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仿宋_GB2312" w:hAnsi="仿宋_GB2312" w:eastAsia="仿宋_GB2312" w:cs="仿宋_GB2312"/>
          <w:b/>
          <w:i w:val="0"/>
          <w:snapToGrid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snapToGrid/>
          <w:color w:val="auto"/>
          <w:sz w:val="28"/>
          <w:szCs w:val="28"/>
          <w:u w:val="none"/>
          <w:lang w:eastAsia="zh-CN"/>
        </w:rPr>
        <w:t>表A.12 公开领域：户籍管理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 xml:space="preserve">牵头单位：平罗县公安 局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 xml:space="preserve"> 填表人：苏建平     复核人：吴宝清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 xml:space="preserve">审核人：李长青                       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公开事项：涉及一级事项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项，二级事项 4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项，三级事项4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8"/>
          <w:szCs w:val="28"/>
          <w:u w:val="none"/>
          <w:lang w:eastAsia="zh-CN"/>
        </w:rPr>
        <w:t>项</w:t>
      </w:r>
    </w:p>
    <w:tbl>
      <w:tblPr>
        <w:tblStyle w:val="4"/>
        <w:tblW w:w="20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9"/>
        <w:gridCol w:w="929"/>
        <w:gridCol w:w="2287"/>
        <w:gridCol w:w="2807"/>
        <w:gridCol w:w="1201"/>
        <w:gridCol w:w="1082"/>
        <w:gridCol w:w="4736"/>
        <w:gridCol w:w="5929"/>
        <w:gridCol w:w="613"/>
        <w:gridCol w:w="4"/>
        <w:gridCol w:w="1"/>
        <w:gridCol w:w="58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编号</w:t>
            </w:r>
          </w:p>
        </w:tc>
        <w:tc>
          <w:tcPr>
            <w:tcW w:w="6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公开事项名称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权力类型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责任部门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公开内容</w:t>
            </w:r>
          </w:p>
        </w:tc>
        <w:tc>
          <w:tcPr>
            <w:tcW w:w="5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据</w:t>
            </w:r>
          </w:p>
        </w:tc>
        <w:tc>
          <w:tcPr>
            <w:tcW w:w="12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一级事项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二级事项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三级事项</w:t>
            </w: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1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况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机构职能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工作职责，简介等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县人民政府办公室关于印发《平罗县公安局主要职责内设岗位和人员编制规定的通知》（平政办发【2015】45号）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75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领导机构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领导班子设立情况及具体分工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县人民政府办公室关于印发《平罗县公安局主要职责内设岗位和人员编制规定的通知（平政办发【2015】45号）及《关于调整县局党委班子成员分工的通知》（平公党发【2018】16号）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658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内设机构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部门工作职责，科室设置、岗位职责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县人民政府办公室关于印发《平罗县公安局主要职责内设岗位和人员编制规定的通知》（平政办发【2015】45号）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701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法律法规及政策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相关法律、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法规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名称、文号、实施日期及文本内容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相关政策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文件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名称、文号、实施日期及文本内容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政策解读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政策要点及配套解读材料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3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申报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出生申报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婚生子女出生户口登记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出生申报公开事项名称、法律依据、申请材料、法定办结时限、承诺办结时限、办理流程、收费标准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非婚生子女出生户口登记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现役军人子女出生户口登记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华侨人员子女出生户口登记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国外出生子女户口登记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701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父母离异子女出生户口登记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701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恢复申报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被人民法院宣告失踪（死亡）公民户口恢复登记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恢复申报公开事项名称、法律依据、申请材料、法定办结时限、承诺办结时限、办理流程、收费标准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744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刑满释放人员恢复户口登记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718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港、澳、台胞恢复户口登记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补登、补录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不符合计划生育政策无户口人员户口登记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补登补录公开事项名称、法律依据、申请材料、法定办结时限、承诺办结时限、办理流程、收费标准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718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农村地区因婚嫁等原因被注销原籍户口的户口登记恢复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34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编号</w:t>
            </w:r>
          </w:p>
        </w:tc>
        <w:tc>
          <w:tcPr>
            <w:tcW w:w="6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公开事项名称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权力类型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责任部门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公开内容</w:t>
            </w:r>
          </w:p>
        </w:tc>
        <w:tc>
          <w:tcPr>
            <w:tcW w:w="5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据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425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一级事项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二级事项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三级事项</w:t>
            </w: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  <w:tc>
          <w:tcPr>
            <w:tcW w:w="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  <w:t>3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申报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补登、补录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未办理收养手续的事实收养无户口人员补录户口登记（非私自收养已办理收养登记的）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补登补录公开事项名称、法律依据、申请材料、法定办结时限、承诺办结时限、办理流程、收费标准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未办理收养手续的事实收养无户口人员补录户口登记（私自收养未办理收养登记的）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其他无户口人员补录户口登记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生活无着落的流浪乞讨人员户口登记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申请加入中国国籍获批准户口登记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收养申报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收养子女户口落户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收养申报公开事项名称、法律依据、申请材料、法定办结时限、承诺办结时限、办理流程、收费标准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4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立户、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分户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立户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单位集体户立户登记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立户分户公开事项名称、法律依据、申请材料、法定办结时限、承诺办结时限、办理流程、收费标准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分户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农村地区分户登记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5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迁移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市内（外）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迁移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合法稳定住所户口迁移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市内（外）迁移公开公开事项名称、法律依据、申请材料、法定办结时限、承诺办结时限、办理流程、收费标准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夫妻投靠落户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未婚子女投靠父母落户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父母投靠成年子女落户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工作调动、人才引进、公务员录用等原因户口迁入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社会公开招聘考试、选调生户口迁入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签订劳动合同人员户口迁入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转业、退休军人家属和未婚子女随迁落户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个体工商户户口迁入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大学生户口迁移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学生升学户口迁移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大学生户口迁移公开公开事项名称、法律依据、申请材料、法定办结时限、承诺办结时限、办理流程、收费标准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转学、退学、被开除学籍户口迁移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市（内）外迁入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毕业生回原籍落户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市（内）外迁入公开公开事项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lang w:eastAsia="zh-CN"/>
              </w:rPr>
              <w:t>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学生就业户口迁移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编号</w:t>
            </w:r>
          </w:p>
        </w:tc>
        <w:tc>
          <w:tcPr>
            <w:tcW w:w="6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公开事项名称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权力类型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责任部门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公开内容</w:t>
            </w:r>
          </w:p>
        </w:tc>
        <w:tc>
          <w:tcPr>
            <w:tcW w:w="5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据</w:t>
            </w:r>
          </w:p>
        </w:tc>
        <w:tc>
          <w:tcPr>
            <w:tcW w:w="12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一级事项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二级事项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三级事项</w:t>
            </w: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  <w:t>5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迁移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市（内）外迁入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随军家属户口迁移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市（内）外迁入公开公开事项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u w:val="none" w:color="auto"/>
                <w:lang w:eastAsia="zh-CN"/>
              </w:rPr>
              <w:t>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退伍、转业及离退休军人落户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6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户口登记项目变更更正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公民性别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变更更正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公民性别、出生日期、民族等变更更正公开事项名称、法律依据、申请材料、法定办结时限、承诺办结时限、办理流程、收费标准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户口登记出生日期更正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户口登记民族成份变更更正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公民添加曾用名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公民姓名变更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未满18周岁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已满18周岁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户口登记项目变更更正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户口登记其他非主项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变更更正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户口登记服务处所变更更正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户口登记其他非主项变更更正公开事项名称、法律依据、申请材料、法定办结时限、承诺办结时限、办理流程、收费标准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户口登记文化程度变更更正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户口登记婚姻状况变更更正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户口登记兵役状况变更更正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户口登记籍贯更正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户口登记其他非主项变更更正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户口证件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管理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开具临时身份证明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户口证件管理公开事项名称、法律依据、申请材料、法定办结时限、承诺办结时限、办理流程、收费标准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开具户口登记主项变更更正证明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开具户内亲属关系证明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户口簿遗失补发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户口迁移证件遗失或超过有效期限户口迁移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开具注销户口证明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8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户口注销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入伍注销户口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公民参军入伍户口注销登记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户口证件管理公开公开事项名称、法律依据、申请材料、法定办结时限、承诺办结时限、办理流程、收费标准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死亡注销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公民死亡户口注销登记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被人民法院宣告失踪（死亡）公民注销户口登记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编号</w:t>
            </w:r>
          </w:p>
        </w:tc>
        <w:tc>
          <w:tcPr>
            <w:tcW w:w="6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公开事项名称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权力类型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责任部门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公开内容</w:t>
            </w:r>
          </w:p>
        </w:tc>
        <w:tc>
          <w:tcPr>
            <w:tcW w:w="5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据</w:t>
            </w:r>
          </w:p>
        </w:tc>
        <w:tc>
          <w:tcPr>
            <w:tcW w:w="12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一级事项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二级事项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三级事项</w:t>
            </w:r>
          </w:p>
        </w:tc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  <w:lang w:val="en-US" w:eastAsia="zh-CN"/>
              </w:rPr>
              <w:t>8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户口注销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出国（境）定居注销户口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国（境）外死亡公民注销户口登记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出国（出境）定居人员注销户口登记 （定居或者取得外国国籍）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出国（出境）定居人员注销户口登记（取得香港澳门定居资格）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出国（出境）定居人员注销户口登记 （取得台湾定居资格）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行政确认类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9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居民身份证办理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有效期满异地换领居民身份证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异地身份证有效期满换领、损坏换领、丢失补领公开事项名称、法律依据、申请材料、法定办结时限、承诺办结时限、办理流程、收费标准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损坏异地换领居民身份证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丢失异地补领居民身份证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丢失补领居民身份证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居民身份证首次申领、挂失申报等公开事项名称、法律依据、申请材料、法定办结时限、承诺办结时限、办理流程、收费标准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首次申领居民身份证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有效期满换领居民身份证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损坏换领居民身份证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申领临时居民身份证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居民身份证挂失申报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instrText xml:space="preserve">HYPERLINK \l "/matter/v2/_blank"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居民身份证丢失招领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fldChar w:fldCharType="end"/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10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居住证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办理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居住证申领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居住证办理公开事项名称、法律依据、申请材料、法定办结时限、承诺办结时限、办理流程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居住证签注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shd w:val="clear" w:color="auto" w:fill="FFFFFF"/>
                <w:lang w:eastAsia="zh-CN"/>
              </w:rPr>
              <w:t>居住证补领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《公安机关执法公开规定》公通字〔2012〕38号、《宁夏公安机关常住户口登记管理规范（试行）》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居住证注销</w:t>
            </w:r>
          </w:p>
        </w:tc>
        <w:tc>
          <w:tcPr>
            <w:tcW w:w="280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《公安机关执法公开规定》公通字〔2012〕39号、《宁夏公安机关常住户口登记管理规范（试行）》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228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出租房屋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登记</w:t>
            </w:r>
          </w:p>
        </w:tc>
        <w:tc>
          <w:tcPr>
            <w:tcW w:w="280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 w:color="auto"/>
              </w:rPr>
            </w:pP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《公安机关执法公开规定》公通字〔2012〕39号、《宁夏公安机关常住户口登记管理规范（试行）》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11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执业律师信息查询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执业律师信息查询</w:t>
            </w:r>
          </w:p>
        </w:tc>
        <w:tc>
          <w:tcPr>
            <w:tcW w:w="280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其他类别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公安局</w:t>
            </w:r>
          </w:p>
        </w:tc>
        <w:tc>
          <w:tcPr>
            <w:tcW w:w="4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执业律师信息查询公开事项名称、法律依据、申请材料、法定办结时限、承诺办结时限、办理流程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《公安机关执法公开规定》公通字〔2012〕40号、《宁夏公安机关常住户口登记管理规范（试行）》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  <w:tc>
          <w:tcPr>
            <w:tcW w:w="5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04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7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u w:val="none" w:color="auto"/>
                <w:lang w:eastAsia="zh-CN"/>
              </w:rPr>
              <w:t>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23757" w:h="16783" w:orient="landscape"/>
      <w:pgMar w:top="1701" w:right="170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4093"/>
    <w:rsid w:val="04337C37"/>
    <w:rsid w:val="04E02963"/>
    <w:rsid w:val="12434093"/>
    <w:rsid w:val="24892339"/>
    <w:rsid w:val="2AB122A4"/>
    <w:rsid w:val="2AF4612C"/>
    <w:rsid w:val="38AD150E"/>
    <w:rsid w:val="42970888"/>
    <w:rsid w:val="4DE47662"/>
    <w:rsid w:val="63ED0E73"/>
    <w:rsid w:val="6D535020"/>
    <w:rsid w:val="78E274A5"/>
    <w:rsid w:val="7A036714"/>
    <w:rsid w:val="7B165E56"/>
    <w:rsid w:val="7DCB7AC3"/>
    <w:rsid w:val="7F590B4C"/>
    <w:rsid w:val="7F8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link w:val="3"/>
    <w:semiHidden/>
    <w:uiPriority w:val="0"/>
    <w:rPr>
      <w:rFonts w:ascii="Verdana" w:hAnsi="Verdana" w:eastAsia="仿宋_GB2312"/>
      <w:kern w:val="0"/>
      <w:sz w:val="30"/>
      <w:szCs w:val="30"/>
      <w:lang w:eastAsia="en-US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 Char Char Char1 Char"/>
    <w:basedOn w:val="1"/>
    <w:link w:val="2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2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paragraph" w:customStyle="1" w:styleId="7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/>
    </w:rPr>
  </w:style>
  <w:style w:type="paragraph" w:customStyle="1" w:styleId="8">
    <w:name w:val="一级无"/>
    <w:basedOn w:val="9"/>
    <w:uiPriority w:val="0"/>
    <w:rPr>
      <w:rFonts w:ascii="宋体"/>
    </w:rPr>
  </w:style>
  <w:style w:type="paragraph" w:customStyle="1" w:styleId="9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Times New Roman" w:hAnsi="Times New Roman" w:eastAsia="宋体" w:cs="Times New Roman"/>
      <w:szCs w:val="21"/>
    </w:rPr>
  </w:style>
  <w:style w:type="paragraph" w:customStyle="1" w:styleId="10">
    <w:name w:val="封面标准号2"/>
    <w:uiPriority w:val="0"/>
    <w:pPr>
      <w:spacing w:before="357" w:beforeLines="0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/>
    </w:rPr>
  </w:style>
  <w:style w:type="character" w:customStyle="1" w:styleId="11">
    <w:name w:val="font5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2018-08-29T01:17:00Z</dcterms:created>
  <dc:creator>Lee</dc:creator>
  <cp:lastModifiedBy>Lee</cp:lastModifiedBy>
  <dcterms:modified xsi:type="dcterms:W3CDTF">2018-08-29T03:33:31Z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