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285"/>
        </w:tabs>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表A.11 公开领域：食品药品监管</w:t>
      </w:r>
    </w:p>
    <w:p>
      <w:pPr>
        <w:keepNext w:val="0"/>
        <w:keepLines w:val="0"/>
        <w:pageBreakBefore w:val="0"/>
        <w:widowControl w:val="0"/>
        <w:tabs>
          <w:tab w:val="left" w:pos="9285"/>
        </w:tabs>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牵头单位：平罗县市场监督管理局   填表人：余佳帆   复核人：许利峰   审核人：胡兴斌   </w:t>
      </w:r>
    </w:p>
    <w:p>
      <w:pPr>
        <w:keepNext w:val="0"/>
        <w:keepLines w:val="0"/>
        <w:pageBreakBefore w:val="0"/>
        <w:widowControl w:val="0"/>
        <w:tabs>
          <w:tab w:val="left" w:pos="9285"/>
        </w:tabs>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公开事项：涉及一级事项6项，二级事项14项，三级事项3项</w:t>
      </w:r>
    </w:p>
    <w:tbl>
      <w:tblPr>
        <w:tblStyle w:val="4"/>
        <w:tblW w:w="20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41"/>
        <w:gridCol w:w="658"/>
        <w:gridCol w:w="1629"/>
        <w:gridCol w:w="1276"/>
        <w:gridCol w:w="705"/>
        <w:gridCol w:w="646"/>
        <w:gridCol w:w="7604"/>
        <w:gridCol w:w="6610"/>
        <w:gridCol w:w="465"/>
        <w:gridCol w:w="435"/>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atLeast"/>
        </w:trPr>
        <w:tc>
          <w:tcPr>
            <w:tcW w:w="4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编</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号</w:t>
            </w:r>
          </w:p>
        </w:tc>
        <w:tc>
          <w:tcPr>
            <w:tcW w:w="3563" w:type="dxa"/>
            <w:gridSpan w:val="3"/>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公开事项名称</w:t>
            </w:r>
          </w:p>
        </w:tc>
        <w:tc>
          <w:tcPr>
            <w:tcW w:w="70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权力</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类型</w:t>
            </w:r>
          </w:p>
        </w:tc>
        <w:tc>
          <w:tcPr>
            <w:tcW w:w="6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责任</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部门</w:t>
            </w:r>
          </w:p>
        </w:tc>
        <w:tc>
          <w:tcPr>
            <w:tcW w:w="760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公开内容</w:t>
            </w:r>
          </w:p>
        </w:tc>
        <w:tc>
          <w:tcPr>
            <w:tcW w:w="661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依  据</w:t>
            </w:r>
          </w:p>
        </w:tc>
        <w:tc>
          <w:tcPr>
            <w:tcW w:w="900"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公开层级</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3563" w:type="dxa"/>
            <w:gridSpan w:val="3"/>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1"/>
                <w:szCs w:val="21"/>
                <w:u w:val="none"/>
              </w:rPr>
            </w:pPr>
          </w:p>
        </w:tc>
        <w:tc>
          <w:tcPr>
            <w:tcW w:w="6610"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1"/>
                <w:szCs w:val="21"/>
                <w:u w:val="none"/>
              </w:rPr>
            </w:pPr>
          </w:p>
        </w:tc>
        <w:tc>
          <w:tcPr>
            <w:tcW w:w="900"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2"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事项</w:t>
            </w:r>
          </w:p>
        </w:tc>
        <w:tc>
          <w:tcPr>
            <w:tcW w:w="162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二级事项</w:t>
            </w:r>
          </w:p>
        </w:tc>
        <w:tc>
          <w:tcPr>
            <w:tcW w:w="127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三级事项</w:t>
            </w:r>
          </w:p>
        </w:tc>
        <w:tc>
          <w:tcPr>
            <w:tcW w:w="705"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1"/>
                <w:szCs w:val="21"/>
                <w:u w:val="none"/>
              </w:rPr>
            </w:pPr>
          </w:p>
        </w:tc>
        <w:tc>
          <w:tcPr>
            <w:tcW w:w="6610"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1"/>
                <w:szCs w:val="21"/>
                <w:u w:val="none"/>
              </w:rPr>
            </w:pPr>
          </w:p>
        </w:tc>
        <w:tc>
          <w:tcPr>
            <w:tcW w:w="4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县级</w:t>
            </w:r>
          </w:p>
        </w:tc>
        <w:tc>
          <w:tcPr>
            <w:tcW w:w="43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乡级</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27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eastAsia" w:ascii="仿宋_GB2312" w:hAnsi="仿宋_GB2312" w:eastAsia="仿宋_GB2312" w:cs="仿宋_GB2312"/>
                <w:i w:val="0"/>
                <w:color w:val="000000"/>
                <w:sz w:val="21"/>
                <w:szCs w:val="21"/>
                <w:u w:val="none"/>
              </w:rPr>
            </w:pPr>
          </w:p>
        </w:tc>
        <w:tc>
          <w:tcPr>
            <w:tcW w:w="6610"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both"/>
              <w:outlineLvl w:val="9"/>
              <w:rPr>
                <w:rFonts w:hint="eastAsia" w:ascii="仿宋_GB2312" w:hAnsi="仿宋_GB2312" w:eastAsia="仿宋_GB2312" w:cs="仿宋_GB2312"/>
                <w:i w:val="0"/>
                <w:color w:val="000000"/>
                <w:sz w:val="21"/>
                <w:szCs w:val="21"/>
                <w:u w:val="none"/>
              </w:rPr>
            </w:pPr>
          </w:p>
        </w:tc>
        <w:tc>
          <w:tcPr>
            <w:tcW w:w="465"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35"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p>
        </w:tc>
        <w:tc>
          <w:tcPr>
            <w:tcW w:w="65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概况</w:t>
            </w: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机构职能</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4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市场监管局</w:t>
            </w: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工作职责，简介等</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宁夏回族自治区实施《中华人民共和国政府信息公开条例》办法（宁夏回族自治区人民政府令第21号）第八条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领导机构</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领导班子设立情况及具体分工</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宁夏回族自治区实施《中华人民共和国政府信息公开条例》办法（宁夏回族自治区人民政府令第21号）第八条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内设机构</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部门工作职责，科室设置、岗位职责</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宁夏回族自治区实施《中华人民共和国政府信息公开条例》办法（宁夏回族自治区人民政府令第21号）第八条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w:t>
            </w:r>
          </w:p>
        </w:tc>
        <w:tc>
          <w:tcPr>
            <w:tcW w:w="65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法律法规政策</w:t>
            </w: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食品药品监管法律、法规</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名称、文号、实施日期及文本内容</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宁夏回族自治区实施《中华人民共和国政府信息公开条例》办法（宁夏回族自治区人民政府令第21号）第十五条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1"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食品药品监管政策文件</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名称、文号、实施日期及文本内容</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宁夏回族自治区实施《中华人民共和国政府信息公开条例》办法（宁夏回族自治区人民政府令第21号）第十五条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1"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政策解读</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政策要点及配套解读材料</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宁夏回族自治区实施《中华人民共和国政府信息公开条例》办法（宁夏回族自治区人民政府令第21号）第十五条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1" w:hRule="atLeast"/>
        </w:trPr>
        <w:tc>
          <w:tcPr>
            <w:tcW w:w="4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w:t>
            </w:r>
          </w:p>
        </w:tc>
        <w:tc>
          <w:tcPr>
            <w:tcW w:w="65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行政</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执法</w:t>
            </w: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行政处罚</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行政处罚类</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行政处罚决定书文号、案件名称、当时人名称、法定代表人、主要违法事实、行政处罚的种类和依据、做出处罚的机关名称和日期</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食品药品监管总局关于印发食品药品行政处罚案件信息公开实施细则的通知（食药监稽〔2017〕121号）第十条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5"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食品药品投诉举报受理情况信息及统计分析结果</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其他</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类别</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投诉举报承办部门办理投诉举报的总体情况；消费警示信息公布；投诉举报信息统计分析结果；分析重要投诉举报信息和投诉举报热点、难点问题等</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中华人民共和国政府信息公开条例（中华人民共和国国务院令第492号）第九条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1" w:hRule="atLeast"/>
        </w:trPr>
        <w:tc>
          <w:tcPr>
            <w:tcW w:w="4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w:t>
            </w:r>
          </w:p>
        </w:tc>
        <w:tc>
          <w:tcPr>
            <w:tcW w:w="65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食品药品监督检验</w:t>
            </w:r>
          </w:p>
        </w:tc>
        <w:tc>
          <w:tcPr>
            <w:tcW w:w="162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食品药品监督抽检、专项抽检、风险监测等抽检</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计划</w:t>
            </w:r>
          </w:p>
        </w:tc>
        <w:tc>
          <w:tcPr>
            <w:tcW w:w="127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随机抽查事项清单</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其他</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类别</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抽查依据、抽查主体、抽查方式、抽查名称、规格型号、生产厂家、抽查地点、抽查时间、抽查数量等</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中华人民共和国政府信息公开条例（中华人民共和国国务院令第492号）第十条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1"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27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“四品一械”</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其他</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类别</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药品、餐饮食品、保健食品、化妆品、医疗器械抽样和检验计划情况</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中华人民共和国政府信息公开条例（中华人民共和国国务院令第492号）第十条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1"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27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“双随机</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抽查”</w:t>
            </w: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其他</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类别</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bottom"/>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抽检数据随机，执法人员随机信息</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中华人民共和国政府信息公开条例（中华人民共和国国务院令第492号）第十条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1"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检验结果汇总分析、消费警示</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其他</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类别</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检验结果汇总分析表、停止销售信息、风险警示信息、不良反应通报、风险评估不安全结论公告信息等</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中华人民共和国政府信息公开条例（中华人民共和国国务院令第492号）第十条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0"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不合格食品药品后处理、涉及生产经营企业的核查处置情况</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行政处罚类</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不合格名称、规格型号、生产厂家、数量、不合格属性、处理结果等</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食品药品监管总局关于印发食品药品行政处罚案件信息公开实施细则的通知（食药监稽〔2017〕121号）第九条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7" w:hRule="atLeast"/>
        </w:trPr>
        <w:tc>
          <w:tcPr>
            <w:tcW w:w="44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w:t>
            </w:r>
          </w:p>
        </w:tc>
        <w:tc>
          <w:tcPr>
            <w:tcW w:w="65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食品行政许可</w:t>
            </w: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食品生产许可及备案</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行政许可类</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生产者名称、许可证编号、社会信用代码、法定代表人（负责人）、住所、生产地址、品种类别、外设仓库地址、日常监督管理机构、日常监督管理人员、投诉举报电话、发证机关、签发人、发证日期、有效期限、品种明细</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中华人民共和国政府信息公开条例（中华人民共和国国务院令第492号）第十条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5" w:hRule="atLeast"/>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65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食品(含保健食品）经营许可及</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备案</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行政许可类</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经营者名称、许可证编号、社会信用代码、法定代表人（负责人）、住所、经营场所、日常监督管理机构、日常监督管理人员、发证机关、签发人、发证日期、有效期限</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中华人民共和国政府信息公开条例（中华人民共和国国务院令第492号）第十条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5" w:hRule="atLeast"/>
        </w:trPr>
        <w:tc>
          <w:tcPr>
            <w:tcW w:w="4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w:t>
            </w:r>
          </w:p>
        </w:tc>
        <w:tc>
          <w:tcPr>
            <w:tcW w:w="65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行政</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权力</w:t>
            </w:r>
          </w:p>
        </w:tc>
        <w:tc>
          <w:tcPr>
            <w:tcW w:w="1629"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食品药品监管有关的行政权力</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行使</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0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其他</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类别</w:t>
            </w:r>
          </w:p>
        </w:tc>
        <w:tc>
          <w:tcPr>
            <w:tcW w:w="64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76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公开与食品药品</w:t>
            </w:r>
            <w:bookmarkStart w:id="0" w:name="_GoBack"/>
            <w:bookmarkEnd w:id="0"/>
            <w:r>
              <w:rPr>
                <w:rFonts w:hint="eastAsia" w:ascii="仿宋_GB2312" w:hAnsi="仿宋_GB2312" w:eastAsia="仿宋_GB2312" w:cs="仿宋_GB2312"/>
                <w:i w:val="0"/>
                <w:color w:val="000000"/>
                <w:kern w:val="0"/>
                <w:sz w:val="21"/>
                <w:szCs w:val="21"/>
                <w:u w:val="none"/>
                <w:lang w:val="en-US" w:eastAsia="zh-CN"/>
              </w:rPr>
              <w:t>监管有关的行政权力行使情况</w:t>
            </w:r>
          </w:p>
        </w:tc>
        <w:tc>
          <w:tcPr>
            <w:tcW w:w="66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食品药品监管总局关于印发食品药品行政处罚案件信息公开实施细则的通知（食药监稽〔2017〕121号）第一条</w:t>
            </w:r>
          </w:p>
        </w:tc>
        <w:tc>
          <w:tcPr>
            <w:tcW w:w="46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w:t>
            </w:r>
          </w:p>
        </w:tc>
        <w:tc>
          <w:tcPr>
            <w:tcW w:w="43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c>
          <w:tcPr>
            <w:tcW w:w="405" w:type="dxa"/>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仿宋_GB2312" w:eastAsia="仿宋_GB2312" w:cs="仿宋_GB2312"/>
                <w:i w:val="0"/>
                <w:color w:val="000000"/>
                <w:sz w:val="21"/>
                <w:szCs w:val="21"/>
                <w:u w:val="none"/>
              </w:rPr>
            </w:pPr>
          </w:p>
        </w:tc>
      </w:tr>
    </w:tbl>
    <w:p>
      <w:pPr>
        <w:rPr>
          <w:rFonts w:hint="eastAsia"/>
          <w:lang w:val="en-US" w:eastAsia="zh-CN"/>
        </w:rPr>
      </w:pPr>
    </w:p>
    <w:sectPr>
      <w:pgSz w:w="23757" w:h="16783" w:orient="landscape"/>
      <w:pgMar w:top="1701" w:right="170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34093"/>
    <w:rsid w:val="04337C37"/>
    <w:rsid w:val="04E02963"/>
    <w:rsid w:val="12434093"/>
    <w:rsid w:val="24892339"/>
    <w:rsid w:val="2AB122A4"/>
    <w:rsid w:val="2AF4612C"/>
    <w:rsid w:val="38AD150E"/>
    <w:rsid w:val="42970888"/>
    <w:rsid w:val="4DE47662"/>
    <w:rsid w:val="6D535020"/>
    <w:rsid w:val="78E274A5"/>
    <w:rsid w:val="7A036714"/>
    <w:rsid w:val="7B165E56"/>
    <w:rsid w:val="7DCB7AC3"/>
    <w:rsid w:val="7F590B4C"/>
    <w:rsid w:val="7F8F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2">
    <w:name w:val="Default Paragraph Font"/>
    <w:link w:val="3"/>
    <w:semiHidden/>
    <w:uiPriority w:val="0"/>
    <w:rPr>
      <w:rFonts w:ascii="Verdana" w:hAnsi="Verdana" w:eastAsia="仿宋_GB2312"/>
      <w:kern w:val="0"/>
      <w:sz w:val="30"/>
      <w:szCs w:val="30"/>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Char Char Char1 Char"/>
    <w:basedOn w:val="1"/>
    <w:link w:val="2"/>
    <w:uiPriority w:val="0"/>
    <w:pPr>
      <w:widowControl/>
      <w:spacing w:after="160" w:afterLines="0" w:line="240" w:lineRule="exact"/>
      <w:jc w:val="left"/>
    </w:pPr>
    <w:rPr>
      <w:rFonts w:ascii="Verdana" w:hAnsi="Verdana" w:eastAsia="仿宋_GB2312"/>
      <w:kern w:val="0"/>
      <w:sz w:val="30"/>
      <w:szCs w:val="30"/>
      <w:lang w:eastAsia="en-US"/>
    </w:rPr>
  </w:style>
  <w:style w:type="character" w:customStyle="1" w:styleId="5">
    <w:name w:val="font41"/>
    <w:basedOn w:val="2"/>
    <w:qFormat/>
    <w:uiPriority w:val="0"/>
    <w:rPr>
      <w:rFonts w:hint="eastAsia" w:ascii="宋体" w:hAnsi="宋体" w:eastAsia="宋体" w:cs="宋体"/>
      <w:color w:val="000000"/>
      <w:sz w:val="18"/>
      <w:szCs w:val="18"/>
      <w:u w:val="none"/>
    </w:rPr>
  </w:style>
  <w:style w:type="character" w:customStyle="1" w:styleId="6">
    <w:name w:val="font21"/>
    <w:basedOn w:val="2"/>
    <w:qFormat/>
    <w:uiPriority w:val="0"/>
    <w:rPr>
      <w:rFonts w:hint="default" w:ascii="Courier New" w:hAnsi="Courier New" w:cs="Courier New"/>
      <w:color w:val="000000"/>
      <w:sz w:val="18"/>
      <w:szCs w:val="18"/>
      <w:u w:val="none"/>
    </w:rPr>
  </w:style>
  <w:style w:type="paragraph" w:customStyle="1" w:styleId="7">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rPr>
  </w:style>
  <w:style w:type="paragraph" w:customStyle="1" w:styleId="8">
    <w:name w:val="一级无"/>
    <w:basedOn w:val="9"/>
    <w:uiPriority w:val="0"/>
    <w:rPr>
      <w:rFonts w:ascii="宋体"/>
    </w:rPr>
  </w:style>
  <w:style w:type="paragraph" w:customStyle="1" w:styleId="9">
    <w:name w:val="一级条标题"/>
    <w:next w:val="7"/>
    <w:qFormat/>
    <w:uiPriority w:val="0"/>
    <w:pPr>
      <w:numPr>
        <w:ilvl w:val="1"/>
        <w:numId w:val="1"/>
      </w:numPr>
      <w:spacing w:before="156" w:beforeLines="50" w:after="156" w:afterLines="50"/>
      <w:outlineLvl w:val="2"/>
    </w:pPr>
    <w:rPr>
      <w:rFonts w:ascii="Times New Roman" w:hAnsi="Times New Roman" w:eastAsia="宋体" w:cs="Times New Roman"/>
      <w:szCs w:val="21"/>
    </w:rPr>
  </w:style>
  <w:style w:type="paragraph" w:customStyle="1" w:styleId="10">
    <w:name w:val="封面标准号2"/>
    <w:uiPriority w:val="0"/>
    <w:pPr>
      <w:spacing w:before="357" w:beforeLines="0" w:line="280" w:lineRule="exact"/>
      <w:jc w:val="right"/>
    </w:pPr>
    <w:rPr>
      <w:rFonts w:ascii="黑体" w:hAnsi="Times New Roman" w:eastAsia="黑体" w:cs="Times New Roman"/>
      <w:sz w:val="28"/>
      <w:szCs w:val="28"/>
      <w:lang w:val="en-US" w:eastAsia="zh-CN"/>
    </w:rPr>
  </w:style>
  <w:style w:type="character" w:customStyle="1" w:styleId="11">
    <w:name w:val="font51"/>
    <w:basedOn w:val="2"/>
    <w:qFormat/>
    <w:uiPriority w:val="0"/>
    <w:rPr>
      <w:rFonts w:hint="eastAsia" w:ascii="宋体" w:hAnsi="宋体" w:eastAsia="宋体" w:cs="宋体"/>
      <w:color w:val="000000"/>
      <w:sz w:val="22"/>
      <w:szCs w:val="22"/>
      <w:u w:val="none"/>
    </w:rPr>
  </w:style>
  <w:style w:type="character" w:customStyle="1" w:styleId="12">
    <w:name w:val="font31"/>
    <w:basedOn w:val="2"/>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2018-08-29T01:17:00Z</dcterms:created>
  <dc:creator>Lee</dc:creator>
  <cp:lastModifiedBy>Lee</cp:lastModifiedBy>
  <dcterms:modified xsi:type="dcterms:W3CDTF">2018-08-29T03:28:44Z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