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numPr>
          <w:ilvl w:val="0"/>
          <w:numId w:val="0"/>
        </w:numPr>
        <w:kinsoku/>
        <w:wordWrap/>
        <w:overflowPunct/>
        <w:topLinePunct w:val="0"/>
        <w:autoSpaceDE/>
        <w:autoSpaceDN/>
        <w:bidi w:val="0"/>
        <w:adjustRightInd/>
        <w:snapToGrid w:val="0"/>
        <w:spacing w:before="156" w:beforeLines="50" w:after="156" w:afterLines="50" w:line="288" w:lineRule="auto"/>
        <w:ind w:left="0" w:leftChars="0" w:right="0" w:rightChars="0" w:firstLine="0" w:firstLineChars="0"/>
        <w:jc w:val="center"/>
        <w:textAlignment w:val="auto"/>
        <w:outlineLvl w:val="2"/>
        <w:rPr>
          <w:rFonts w:hint="eastAsia" w:ascii="仿宋_GB2312" w:hAnsi="仿宋_GB2312" w:eastAsia="仿宋_GB2312" w:cs="仿宋_GB2312"/>
          <w:b/>
          <w:bCs/>
          <w:i w:val="0"/>
          <w:snapToGrid/>
          <w:color w:val="auto"/>
          <w:sz w:val="28"/>
          <w:szCs w:val="28"/>
          <w:u w:val="none"/>
          <w:lang w:eastAsia="zh-CN"/>
        </w:rPr>
      </w:pPr>
      <w:r>
        <w:rPr>
          <w:rFonts w:hint="eastAsia" w:ascii="仿宋_GB2312" w:hAnsi="仿宋_GB2312" w:eastAsia="仿宋_GB2312" w:cs="仿宋_GB2312"/>
          <w:b/>
          <w:bCs/>
          <w:i w:val="0"/>
          <w:snapToGrid/>
          <w:color w:val="auto"/>
          <w:sz w:val="28"/>
          <w:szCs w:val="28"/>
          <w:u w:val="none"/>
          <w:lang w:eastAsia="zh-CN"/>
        </w:rPr>
        <w:t>表A.4 公开领域：农村危房改造</w:t>
      </w:r>
    </w:p>
    <w:p>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288" w:lineRule="auto"/>
        <w:ind w:left="0" w:leftChars="0" w:right="0" w:rightChars="0" w:firstLine="560" w:firstLineChars="200"/>
        <w:jc w:val="left"/>
        <w:textAlignment w:val="auto"/>
        <w:outlineLvl w:val="2"/>
        <w:rPr>
          <w:rFonts w:hint="eastAsia" w:ascii="仿宋_GB2312" w:hAnsi="仿宋_GB2312" w:eastAsia="仿宋_GB2312" w:cs="仿宋_GB2312"/>
          <w:b w:val="0"/>
          <w:i w:val="0"/>
          <w:snapToGrid/>
          <w:color w:val="auto"/>
          <w:sz w:val="28"/>
          <w:szCs w:val="28"/>
          <w:u w:val="none"/>
          <w:lang w:eastAsia="zh-CN"/>
        </w:rPr>
      </w:pPr>
      <w:r>
        <w:rPr>
          <w:rFonts w:hint="eastAsia" w:ascii="仿宋_GB2312" w:hAnsi="仿宋_GB2312" w:eastAsia="仿宋_GB2312" w:cs="仿宋_GB2312"/>
          <w:b w:val="0"/>
          <w:i w:val="0"/>
          <w:snapToGrid/>
          <w:color w:val="auto"/>
          <w:sz w:val="28"/>
          <w:szCs w:val="28"/>
          <w:u w:val="none"/>
          <w:lang w:eastAsia="zh-CN"/>
        </w:rPr>
        <w:t xml:space="preserve">牵头单位： 平罗县住建局   填表人：龚立萍    复核人： 刘 瑞   审核人： 张 斌       </w:t>
      </w:r>
    </w:p>
    <w:p>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288" w:lineRule="auto"/>
        <w:ind w:left="0" w:leftChars="0" w:right="0" w:rightChars="0" w:firstLine="560" w:firstLineChars="200"/>
        <w:jc w:val="left"/>
        <w:textAlignment w:val="auto"/>
        <w:outlineLvl w:val="2"/>
        <w:rPr>
          <w:rFonts w:hint="eastAsia" w:ascii="仿宋_GB2312" w:hAnsi="仿宋_GB2312" w:eastAsia="仿宋_GB2312" w:cs="仿宋_GB2312"/>
          <w:b w:val="0"/>
          <w:i w:val="0"/>
          <w:snapToGrid/>
          <w:color w:val="auto"/>
          <w:sz w:val="28"/>
          <w:szCs w:val="28"/>
          <w:u w:val="none"/>
          <w:lang w:eastAsia="zh-CN"/>
        </w:rPr>
      </w:pPr>
      <w:r>
        <w:rPr>
          <w:rFonts w:hint="eastAsia" w:ascii="仿宋_GB2312" w:hAnsi="仿宋_GB2312" w:eastAsia="仿宋_GB2312" w:cs="仿宋_GB2312"/>
          <w:b w:val="0"/>
          <w:i w:val="0"/>
          <w:snapToGrid/>
          <w:color w:val="auto"/>
          <w:sz w:val="28"/>
          <w:szCs w:val="28"/>
          <w:u w:val="none"/>
          <w:lang w:eastAsia="zh-CN"/>
        </w:rPr>
        <w:t>公开事项：涉及一级事项9项，  二级事项19项， 三级事项1</w:t>
      </w:r>
      <w:r>
        <w:rPr>
          <w:rFonts w:hint="eastAsia" w:ascii="仿宋_GB2312" w:hAnsi="仿宋_GB2312" w:eastAsia="仿宋_GB2312" w:cs="仿宋_GB2312"/>
          <w:b w:val="0"/>
          <w:i w:val="0"/>
          <w:snapToGrid/>
          <w:color w:val="auto"/>
          <w:sz w:val="28"/>
          <w:szCs w:val="28"/>
          <w:u w:val="none"/>
          <w:lang w:val="en-US" w:eastAsia="zh-CN"/>
        </w:rPr>
        <w:t>6</w:t>
      </w:r>
      <w:r>
        <w:rPr>
          <w:rFonts w:hint="eastAsia" w:ascii="仿宋_GB2312" w:hAnsi="仿宋_GB2312" w:eastAsia="仿宋_GB2312" w:cs="仿宋_GB2312"/>
          <w:b w:val="0"/>
          <w:i w:val="0"/>
          <w:snapToGrid/>
          <w:color w:val="auto"/>
          <w:sz w:val="28"/>
          <w:szCs w:val="28"/>
          <w:u w:val="none"/>
          <w:lang w:eastAsia="zh-CN"/>
        </w:rPr>
        <w:t>项</w:t>
      </w:r>
    </w:p>
    <w:tbl>
      <w:tblPr>
        <w:tblStyle w:val="4"/>
        <w:tblW w:w="21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1"/>
        <w:gridCol w:w="1159"/>
        <w:gridCol w:w="1568"/>
        <w:gridCol w:w="1342"/>
        <w:gridCol w:w="1350"/>
        <w:gridCol w:w="1084"/>
        <w:gridCol w:w="5187"/>
        <w:gridCol w:w="7394"/>
        <w:gridCol w:w="720"/>
        <w:gridCol w:w="736"/>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7" w:hRule="atLeast"/>
        </w:trPr>
        <w:tc>
          <w:tcPr>
            <w:tcW w:w="491"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编号</w:t>
            </w:r>
          </w:p>
        </w:tc>
        <w:tc>
          <w:tcPr>
            <w:tcW w:w="4069" w:type="dxa"/>
            <w:gridSpan w:val="3"/>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公开事项名称</w:t>
            </w:r>
          </w:p>
        </w:tc>
        <w:tc>
          <w:tcPr>
            <w:tcW w:w="1350"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权力类型</w:t>
            </w:r>
          </w:p>
        </w:tc>
        <w:tc>
          <w:tcPr>
            <w:tcW w:w="1084"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责任</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部门</w:t>
            </w:r>
          </w:p>
        </w:tc>
        <w:tc>
          <w:tcPr>
            <w:tcW w:w="518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公开内容</w:t>
            </w:r>
          </w:p>
        </w:tc>
        <w:tc>
          <w:tcPr>
            <w:tcW w:w="7394"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依</w:t>
            </w:r>
            <w:r>
              <w:rPr>
                <w:rFonts w:hint="eastAsia" w:ascii="仿宋_GB2312" w:hAnsi="仿宋_GB2312" w:eastAsia="仿宋_GB2312"/>
                <w:b w:val="0"/>
                <w:i w:val="0"/>
                <w:snapToGrid/>
                <w:color w:val="000000"/>
                <w:sz w:val="21"/>
                <w:szCs w:val="21"/>
                <w:u w:val="none"/>
                <w:lang w:val="en-US" w:eastAsia="zh-CN"/>
              </w:rPr>
              <w:t xml:space="preserve">  </w:t>
            </w:r>
            <w:r>
              <w:rPr>
                <w:rFonts w:hint="default" w:ascii="仿宋_GB2312" w:hAnsi="仿宋_GB2312" w:eastAsia="仿宋_GB2312"/>
                <w:b w:val="0"/>
                <w:i w:val="0"/>
                <w:snapToGrid/>
                <w:color w:val="000000"/>
                <w:sz w:val="21"/>
                <w:szCs w:val="21"/>
                <w:u w:val="none"/>
                <w:lang w:eastAsia="zh-CN"/>
              </w:rPr>
              <w:t>据</w:t>
            </w:r>
          </w:p>
        </w:tc>
        <w:tc>
          <w:tcPr>
            <w:tcW w:w="1465" w:type="dxa"/>
            <w:gridSpan w:val="3"/>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27"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一级事项</w:t>
            </w: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二级事项</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三级事项</w:t>
            </w:r>
          </w:p>
        </w:tc>
        <w:tc>
          <w:tcPr>
            <w:tcW w:w="1350"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084"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518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outlineLvl w:val="9"/>
              <w:rPr>
                <w:rFonts w:hint="default"/>
                <w:sz w:val="21"/>
                <w:szCs w:val="21"/>
              </w:rPr>
            </w:pPr>
          </w:p>
        </w:tc>
        <w:tc>
          <w:tcPr>
            <w:tcW w:w="7394"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outlineLvl w:val="9"/>
              <w:rPr>
                <w:rFonts w:hint="default"/>
                <w:sz w:val="21"/>
                <w:szCs w:val="21"/>
              </w:rPr>
            </w:pP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县级</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27" w:hRule="atLeast"/>
        </w:trPr>
        <w:tc>
          <w:tcPr>
            <w:tcW w:w="491"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1</w:t>
            </w:r>
          </w:p>
        </w:tc>
        <w:tc>
          <w:tcPr>
            <w:tcW w:w="115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概况</w:t>
            </w: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机构职能</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工作职责，简介等</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《中华人民共和国政府信息公开条例》（国务院令第492号）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27"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领导机构</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领导班子设立情况及具体分工</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《中华人民共和国政府信息公开条例》（国务院令第492号）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27"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内设机构</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部门工作职责，科室设置、岗位职责</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《中华人民共和国政府信息公开条例》（国务院令第492号）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27" w:hRule="atLeast"/>
        </w:trPr>
        <w:tc>
          <w:tcPr>
            <w:tcW w:w="491"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2</w:t>
            </w:r>
          </w:p>
        </w:tc>
        <w:tc>
          <w:tcPr>
            <w:tcW w:w="115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法律法规及政策</w:t>
            </w: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相关法律、法规</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名称、文号、实施日期及文本内容</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中华人民共和国城乡规划法（中华人民共和国主席令第七十四号</w:t>
            </w:r>
            <w:r>
              <w:rPr>
                <w:rFonts w:hint="default" w:ascii="Arial"/>
                <w:b w:val="0"/>
                <w:i w:val="0"/>
                <w:snapToGrid/>
                <w:color w:val="000000"/>
                <w:sz w:val="21"/>
                <w:szCs w:val="21"/>
                <w:u w:val="none"/>
              </w:rPr>
              <w:t xml:space="preserve"> </w:t>
            </w:r>
            <w:r>
              <w:rPr>
                <w:rFonts w:hint="default" w:ascii="仿宋_GB2312" w:hAnsi="仿宋_GB2312" w:eastAsia="仿宋_GB2312"/>
                <w:b w:val="0"/>
                <w:i w:val="0"/>
                <w:snapToGrid/>
                <w:color w:val="000000"/>
                <w:sz w:val="21"/>
                <w:szCs w:val="21"/>
                <w:u w:val="none"/>
                <w:lang w:eastAsia="zh-CN"/>
              </w:rPr>
              <w:t>）</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27"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相关政策文件</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名称、文号、实施日期及文本内容</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关于下达2018年全区农村危窑危房改造任务的通知（宁城办{[2018]7号}）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27"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政策解读</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政策要点及配套解读材料</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县人民政府办公室关于印发平罗县2018年农村危房改造实施方案的通知（平政办发[2018]87号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3</w:t>
            </w:r>
          </w:p>
        </w:tc>
        <w:tc>
          <w:tcPr>
            <w:tcW w:w="115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危房改造</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计划</w:t>
            </w:r>
          </w:p>
        </w:tc>
        <w:tc>
          <w:tcPr>
            <w:tcW w:w="156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农村危房改造计划</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年度目标</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计划</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行政确认类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各乡镇</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计划名称、文号、发布部门、发布日期、正文</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关于下达2018年全区农村危窑危房改造任务的通知（宁城办[2018]7号）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计划开工</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清单</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行政确认类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各乡镇</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开工项目的名称、地址、房屋数量、开工时间</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关于下达2018年全区农村危窑危房改造任务的通知（宁城办[2018]7号）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年度完成</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目标</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行政确认类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各乡镇</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年度完成项目的名称、地址、房屋数量</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关于下达2018年全区农村危窑危房改造任务的通知（宁城办[2018]7号）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 xml:space="preserve">年度任务 </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任务分配</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结果</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行政确认类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任务分配原则和依据</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关于下达2018年全区农村危窑危房改造任务的通知（宁城办[2018]7号）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125" w:hRule="atLeast"/>
        </w:trPr>
        <w:tc>
          <w:tcPr>
            <w:tcW w:w="491"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4</w:t>
            </w:r>
          </w:p>
        </w:tc>
        <w:tc>
          <w:tcPr>
            <w:tcW w:w="115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对象确定</w:t>
            </w:r>
          </w:p>
        </w:tc>
        <w:tc>
          <w:tcPr>
            <w:tcW w:w="156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危房改造</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申请</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申请条件</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行政确认类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方案具体内容</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《农村危险房屋鉴定技术导则（试行）的通知》（建村函[2009]69号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125"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申请流程</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行政确认类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流程图</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《农村危险房屋鉴定技术导则（试行）的通知》（建村函[2009]69号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村级公示评议情况</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改造农户基本信息</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行政确认类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各乡镇</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姓名、贫困类型、家庭住址</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《农村危险房屋鉴定技术导则（试行）的通知》（建村函[2009]69号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危房改造</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认定</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上级审批</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结果</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行政确认类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鉴定结果公示</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《农村危险房屋鉴定技术导则（试行）的通知》（建村函[2009]69号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339" w:hRule="atLeast"/>
        </w:trPr>
        <w:tc>
          <w:tcPr>
            <w:tcW w:w="491"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5</w:t>
            </w:r>
          </w:p>
        </w:tc>
        <w:tc>
          <w:tcPr>
            <w:tcW w:w="115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危房改造</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实施</w:t>
            </w:r>
          </w:p>
        </w:tc>
        <w:tc>
          <w:tcPr>
            <w:tcW w:w="156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对象认定及补助金额</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四类重点对象身份证明</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行政确认类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各乡镇、民政、残联</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贫困户、低保户、农村分散供养特困人员、贫困残疾人家庭基本信息</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住房城乡建设部 财政部 国务院扶贫办关于加强和完善建档立卡贫困户等重点对象危房改造若干问题的通知（建村[2017]192号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应享受</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补助金额</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行政给付类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各乡镇</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改造农户姓名、贫困类型、补助标准等信息</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自治区住房和城乡建设厅 财政厅关于调整农村危窑危房改造补助对象分类和提高补助标准的通知（宁建发[2017]41号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监督检查</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危房改造工</w:t>
            </w:r>
            <w:bookmarkStart w:id="0" w:name="_GoBack"/>
            <w:bookmarkEnd w:id="0"/>
            <w:r>
              <w:rPr>
                <w:rFonts w:hint="default" w:ascii="仿宋_GB2312" w:hAnsi="仿宋_GB2312" w:eastAsia="仿宋_GB2312"/>
                <w:b w:val="0"/>
                <w:i w:val="0"/>
                <w:snapToGrid/>
                <w:color w:val="000000"/>
                <w:sz w:val="21"/>
                <w:szCs w:val="21"/>
                <w:u w:val="none"/>
                <w:lang w:eastAsia="zh-CN"/>
              </w:rPr>
              <w:t>程监督</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行政检查类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住建局、乡镇</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工程建设记录表</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关于进一步加强农村危房改造建设管理的通知（宁建发[2009]46号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FF0000"/>
                <w:sz w:val="21"/>
                <w:szCs w:val="21"/>
                <w:u w:val="none"/>
                <w:lang w:eastAsia="zh-CN"/>
              </w:rPr>
            </w:pPr>
            <w:r>
              <w:rPr>
                <w:rFonts w:hint="default" w:ascii="仿宋_GB2312" w:hAnsi="仿宋_GB2312" w:eastAsia="仿宋_GB2312"/>
                <w:b w:val="0"/>
                <w:i w:val="0"/>
                <w:snapToGrid/>
                <w:color w:val="000000" w:themeColor="text1"/>
                <w:sz w:val="21"/>
                <w:szCs w:val="21"/>
                <w:u w:val="none"/>
                <w:lang w:eastAsia="zh-CN"/>
                <w14:textFill>
                  <w14:solidFill>
                    <w14:schemeClr w14:val="tx1"/>
                  </w14:solidFill>
                </w14:textFill>
              </w:rPr>
              <w:t>6</w:t>
            </w:r>
          </w:p>
        </w:tc>
        <w:tc>
          <w:tcPr>
            <w:tcW w:w="115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资金管理</w:t>
            </w:r>
          </w:p>
        </w:tc>
        <w:tc>
          <w:tcPr>
            <w:tcW w:w="156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统筹整合使用情况信息</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补助资金</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拨付</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其他类别</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财政局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危房改造补助资金拨付清单</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关于印发《中央农村危房改造补助资金管理暂行办法》的通知（财社[2011]88号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347"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涉农资金统筹整合使用情况</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行政给付类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涉农资金统筹整合使用结果</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关于印发《中央农村危房改造补助资金管理暂行办法》的通知（财社[2011]88号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7</w:t>
            </w:r>
          </w:p>
        </w:tc>
        <w:tc>
          <w:tcPr>
            <w:tcW w:w="115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实施后结果信息</w:t>
            </w: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任务完成情况</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改造验收</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资料</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行政检查类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各乡镇</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验收报告</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关于印发宁夏回族自治区农村危房改造档案资料样本的通知（宁建（村）发）[2010]3号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农村危房改造实施后补贴</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结果</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兑现补助</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资金</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行政给付类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资金拨付表</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自治区住房和城乡建设厅 财政厅关于调整农村危窑危房改造补助对象分类和提高补助标准的通知（宁建发[2017]41号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390"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档案建立和信息录入</w:t>
            </w: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其他类别</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网上信息录入率</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关于建设全国扩大农村危房改造试点农户档案管理信息系统的通知（建村函[2009]168号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236" w:hRule="atLeast"/>
        </w:trPr>
        <w:tc>
          <w:tcPr>
            <w:tcW w:w="491"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8</w:t>
            </w:r>
          </w:p>
        </w:tc>
        <w:tc>
          <w:tcPr>
            <w:tcW w:w="115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监督管理</w:t>
            </w: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审计检查</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行政检查类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审计局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农村危房改造专项审计报告</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关于《印发全区农村危窑危房改造项目资金管理使用专项整治实施方案》（宁建村发[2018]2号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420" w:hRule="atLeast"/>
        </w:trPr>
        <w:tc>
          <w:tcPr>
            <w:tcW w:w="491"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15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16" w:lineRule="auto"/>
              <w:ind w:left="0" w:leftChars="0" w:right="0" w:rightChars="0" w:firstLine="0" w:firstLineChars="0"/>
              <w:jc w:val="center"/>
              <w:outlineLvl w:val="9"/>
              <w:rPr>
                <w:rFonts w:hint="default"/>
                <w:sz w:val="21"/>
                <w:szCs w:val="21"/>
              </w:rPr>
            </w:pP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项目资金</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管理</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行政检查类</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资金支付明细表</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关于《印发全区农村危窑危房改造项目资金管理使用专项整治实施方案》（宁建村发[2018]2号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9" w:type="dxa"/>
          <w:trHeight w:val="600" w:hRule="atLeast"/>
        </w:trPr>
        <w:tc>
          <w:tcPr>
            <w:tcW w:w="49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9</w:t>
            </w:r>
          </w:p>
        </w:tc>
        <w:tc>
          <w:tcPr>
            <w:tcW w:w="115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行政权力</w:t>
            </w:r>
          </w:p>
        </w:tc>
        <w:tc>
          <w:tcPr>
            <w:tcW w:w="15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与危房改造有关的行政权力行使</w:t>
            </w:r>
          </w:p>
        </w:tc>
        <w:tc>
          <w:tcPr>
            <w:tcW w:w="134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c>
          <w:tcPr>
            <w:tcW w:w="135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其他类别</w:t>
            </w:r>
          </w:p>
        </w:tc>
        <w:tc>
          <w:tcPr>
            <w:tcW w:w="108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住建局</w:t>
            </w:r>
          </w:p>
        </w:tc>
        <w:tc>
          <w:tcPr>
            <w:tcW w:w="518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公布与危房改造有关的行政权力行使情况</w:t>
            </w:r>
          </w:p>
        </w:tc>
        <w:tc>
          <w:tcPr>
            <w:tcW w:w="7394"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left"/>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关于《印发全区农村危窑危房改造项目资金管理使用专项整治实施方案》（宁建村发[2018]2号</w:t>
            </w:r>
          </w:p>
        </w:tc>
        <w:tc>
          <w:tcPr>
            <w:tcW w:w="72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w:t>
            </w:r>
          </w:p>
        </w:tc>
        <w:tc>
          <w:tcPr>
            <w:tcW w:w="73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16" w:lineRule="auto"/>
              <w:ind w:left="0" w:leftChars="0" w:right="0" w:rightChars="0" w:firstLine="0" w:firstLineChars="0"/>
              <w:jc w:val="center"/>
              <w:textAlignment w:val="center"/>
              <w:outlineLvl w:val="9"/>
              <w:rPr>
                <w:rFonts w:hint="default" w:ascii="仿宋_GB2312" w:hAnsi="仿宋_GB2312" w:eastAsia="仿宋_GB2312"/>
                <w:b w:val="0"/>
                <w:i w:val="0"/>
                <w:snapToGrid/>
                <w:color w:val="000000"/>
                <w:sz w:val="21"/>
                <w:szCs w:val="21"/>
                <w:u w:val="none"/>
                <w:lang w:eastAsia="zh-CN"/>
              </w:rPr>
            </w:pPr>
          </w:p>
        </w:tc>
      </w:tr>
    </w:tbl>
    <w:p>
      <w:pPr>
        <w:rPr>
          <w:rFonts w:hint="eastAsia"/>
          <w:lang w:val="en-US" w:eastAsia="zh-CN"/>
        </w:rPr>
      </w:pPr>
    </w:p>
    <w:sectPr>
      <w:pgSz w:w="23757" w:h="16783" w:orient="landscape"/>
      <w:pgMar w:top="1701" w:right="170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34093"/>
    <w:rsid w:val="12434093"/>
    <w:rsid w:val="24892339"/>
    <w:rsid w:val="2AF4612C"/>
    <w:rsid w:val="4DE47662"/>
    <w:rsid w:val="6D535020"/>
    <w:rsid w:val="78E274A5"/>
    <w:rsid w:val="7A036714"/>
    <w:rsid w:val="7DCB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2">
    <w:name w:val="Default Paragraph Font"/>
    <w:link w:val="3"/>
    <w:semiHidden/>
    <w:uiPriority w:val="0"/>
    <w:rPr>
      <w:rFonts w:ascii="Verdana" w:hAnsi="Verdana" w:eastAsia="仿宋_GB2312"/>
      <w:kern w:val="0"/>
      <w:sz w:val="30"/>
      <w:szCs w:val="30"/>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Char Char Char1 Char"/>
    <w:basedOn w:val="1"/>
    <w:link w:val="2"/>
    <w:uiPriority w:val="0"/>
    <w:pPr>
      <w:widowControl/>
      <w:spacing w:after="160" w:afterLines="0" w:line="240" w:lineRule="exact"/>
      <w:jc w:val="left"/>
    </w:pPr>
    <w:rPr>
      <w:rFonts w:ascii="Verdana" w:hAnsi="Verdana" w:eastAsia="仿宋_GB2312"/>
      <w:kern w:val="0"/>
      <w:sz w:val="30"/>
      <w:szCs w:val="30"/>
      <w:lang w:eastAsia="en-US"/>
    </w:rPr>
  </w:style>
  <w:style w:type="character" w:customStyle="1" w:styleId="5">
    <w:name w:val="font41"/>
    <w:basedOn w:val="2"/>
    <w:qFormat/>
    <w:uiPriority w:val="0"/>
    <w:rPr>
      <w:rFonts w:hint="eastAsia" w:ascii="宋体" w:hAnsi="宋体" w:eastAsia="宋体" w:cs="宋体"/>
      <w:color w:val="000000"/>
      <w:sz w:val="18"/>
      <w:szCs w:val="18"/>
      <w:u w:val="none"/>
    </w:rPr>
  </w:style>
  <w:style w:type="character" w:customStyle="1" w:styleId="6">
    <w:name w:val="font21"/>
    <w:basedOn w:val="2"/>
    <w:qFormat/>
    <w:uiPriority w:val="0"/>
    <w:rPr>
      <w:rFonts w:hint="default" w:ascii="Courier New" w:hAnsi="Courier New" w:cs="Courier New"/>
      <w:color w:val="000000"/>
      <w:sz w:val="18"/>
      <w:szCs w:val="18"/>
      <w:u w:val="none"/>
    </w:rPr>
  </w:style>
  <w:style w:type="paragraph" w:customStyle="1" w:styleId="7">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rPr>
  </w:style>
  <w:style w:type="paragraph" w:customStyle="1" w:styleId="8">
    <w:name w:val="一级无"/>
    <w:basedOn w:val="9"/>
    <w:uiPriority w:val="0"/>
    <w:rPr>
      <w:rFonts w:ascii="宋体"/>
    </w:rPr>
  </w:style>
  <w:style w:type="paragraph" w:customStyle="1" w:styleId="9">
    <w:name w:val="一级条标题"/>
    <w:next w:val="7"/>
    <w:qFormat/>
    <w:uiPriority w:val="0"/>
    <w:pPr>
      <w:numPr>
        <w:ilvl w:val="1"/>
        <w:numId w:val="1"/>
      </w:numPr>
      <w:spacing w:before="156" w:beforeLines="50" w:after="156" w:afterLines="50"/>
      <w:outlineLvl w:val="2"/>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2018-08-29T01:17:00Z</dcterms:created>
  <dc:creator>Lee</dc:creator>
  <cp:lastModifiedBy>Lee</cp:lastModifiedBy>
  <dcterms:modified xsi:type="dcterms:W3CDTF">2018-08-29T02:05:48Z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