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平罗</w:t>
      </w:r>
      <w:r>
        <w:t>县</w:t>
      </w:r>
      <w:r>
        <w:rPr>
          <w:rFonts w:hint="eastAsia"/>
          <w:lang w:eastAsia="zh-CN"/>
        </w:rPr>
        <w:t>自然资源</w:t>
      </w:r>
      <w:r>
        <w:t>局</w:t>
      </w:r>
      <w:r>
        <w:rPr>
          <w:rFonts w:hint="eastAsia"/>
          <w:lang w:val="en-US" w:eastAsia="zh-CN"/>
        </w:rPr>
        <w:t>2023年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t>“政府开放日”活动征集意见及回复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627" w:firstLineChars="196"/>
        <w:jc w:val="both"/>
        <w:textAlignment w:val="auto"/>
        <w:outlineLvl w:val="9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为确保权力在阳光下运行，切实保障人民群众的知情权、表达权、参与权和监督权，全面推进政务公开工作，提升政务公开工作水平。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平罗县自然资源局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以《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 w:bidi="ar"/>
        </w:rPr>
        <w:t>生态优先、绿色发展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 w:bidi="ar"/>
        </w:rPr>
        <w:t>为主题的</w:t>
      </w:r>
      <w:r>
        <w:rPr>
          <w:rFonts w:hint="eastAsia" w:ascii="仿宋_GB2312" w:hAnsi="仿宋_GB2312" w:eastAsia="仿宋_GB2312" w:cs="仿宋_GB2312"/>
          <w:sz w:val="32"/>
          <w:szCs w:val="32"/>
        </w:rPr>
        <w:t>“政府开放日”活动，通过召开座谈会，征集到了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各位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代表意见建议。经过梳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 w:bidi="ar"/>
        </w:rPr>
        <w:t>理汇总，现公示如下：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627" w:firstLineChars="196"/>
        <w:jc w:val="both"/>
        <w:textAlignment w:val="auto"/>
        <w:outlineLvl w:val="9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 w:bidi="ar"/>
        </w:rPr>
        <w:t>1.希望以后举办形式多样的“政府开放日”，开放内容能够更加具体，方便企业和群众更了解政府部门工作。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627" w:firstLineChars="196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 w:bidi="ar"/>
        </w:rPr>
        <w:t>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：9月为全区“政府开放月”，各部门围绕社会关注度高的重点领域，集中开展主题鲜明、形式多样、层次丰富的“政府开放日”系列活动，结合我局工作实际，今后将拓宽政府开放渠道，扩大活动展示面，让更多社会公众知晓了解、认同支持政府部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627" w:firstLineChars="196"/>
        <w:jc w:val="both"/>
        <w:textAlignment w:val="auto"/>
        <w:outlineLvl w:val="9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 w:bidi="ar"/>
        </w:rPr>
        <w:t>2.建议加强宣传力度，使人人爱绿、人人护绿。</w:t>
      </w: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复：下一步，我局将积极宣传引导干部群众爱护环境，由各乡镇组织人员开展常态化林木巡查，主动清理辖区河道、树旁、路边、沟渠内垃圾，提高广大群众爱护环境、保护树木的意识，使林木管护政策家喻户晓、人尽皆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3.建议加强后期林木管护，加强林木资源保护，提高苗木成活率。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答复：</w:t>
      </w:r>
      <w:r>
        <w:rPr>
          <w:rFonts w:hint="eastAsia" w:ascii="仿宋_GB2312" w:hAnsi="仿宋_GB2312" w:eastAsia="仿宋_GB2312" w:cs="仿宋_GB2312"/>
          <w:sz w:val="32"/>
          <w:szCs w:val="32"/>
        </w:rPr>
        <w:t>目前全县共设置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县、乡、村级林长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308人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，竖立县乡村三级林长公示牌166个，三级林长累计开展巡林2600余次；与各乡镇、林场工程实施单位签订了管护合同，各乡镇、林场与护林员都签订了管护协议书。落实了具体管护面积、范围四至，责任到人，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签订了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国家公益林管护合同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统一印制了《巡护日志》，规范了管护档案。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下一步，将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组织技术人员全程技术指导和定期督导，确保绿化树木茁壮成长。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4.建议加强林业有害生物防治检疫工作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答复：目前</w:t>
      </w:r>
      <w:r>
        <w:rPr>
          <w:rFonts w:hint="eastAsia" w:ascii="仿宋_GB2312" w:hAnsi="仿宋_GB2312" w:eastAsia="仿宋_GB2312" w:cs="仿宋_GB2312"/>
          <w:sz w:val="32"/>
          <w:szCs w:val="32"/>
        </w:rPr>
        <w:t>全县共设55处固定监测点，55个标准地，已开展苹果蠹蛾、光肩星天牛、沟眶象等林业有害生物监测，完成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中央财政项目灰斑古毒蛾综合防控技术推广示范项目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防治灰斑古毒蛾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1.08万</w:t>
      </w:r>
      <w:r>
        <w:rPr>
          <w:rFonts w:hint="eastAsia" w:ascii="仿宋_GB2312" w:hAnsi="仿宋_GB2312" w:eastAsia="仿宋_GB2312" w:cs="仿宋_GB2312"/>
          <w:sz w:val="32"/>
          <w:szCs w:val="32"/>
        </w:rPr>
        <w:t>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、蛀干害虫（树蜂）</w:t>
      </w:r>
      <w:r>
        <w:rPr>
          <w:rFonts w:hint="eastAsia" w:ascii="仿宋_GB2312" w:hAnsi="仿宋_GB2312" w:eastAsia="仿宋_GB2312" w:cs="仿宋_GB2312"/>
          <w:sz w:val="32"/>
          <w:szCs w:val="32"/>
        </w:rPr>
        <w:t>防治0.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万亩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、食叶</w:t>
      </w:r>
      <w:r>
        <w:rPr>
          <w:rFonts w:hint="eastAsia" w:ascii="仿宋_GB2312" w:hAnsi="仿宋_GB2312" w:eastAsia="仿宋_GB2312" w:cs="仿宋_GB2312"/>
          <w:sz w:val="32"/>
          <w:szCs w:val="32"/>
        </w:rPr>
        <w:t>害虫及其它林业有害生物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0.87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、斑衣蜡蝉防治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0.08万亩，</w:t>
      </w:r>
      <w:r>
        <w:rPr>
          <w:rFonts w:hint="eastAsia" w:ascii="仿宋_GB2312" w:hAnsi="仿宋_GB2312" w:eastAsia="仿宋_GB2312" w:cs="仿宋_GB2312"/>
          <w:sz w:val="32"/>
          <w:szCs w:val="32"/>
        </w:rPr>
        <w:t>防控鼠（兔）害8万亩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松材线虫病监测面积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0.39万</w:t>
      </w:r>
      <w:r>
        <w:rPr>
          <w:rFonts w:hint="eastAsia" w:ascii="仿宋_GB2312" w:hAnsi="仿宋_GB2312" w:eastAsia="仿宋_GB2312" w:cs="仿宋_GB2312"/>
          <w:sz w:val="32"/>
          <w:szCs w:val="32"/>
        </w:rPr>
        <w:t>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监测覆盖率达到100％，成灾率2.4‰。适时开展了调运检疫检查工作，签发《植物检疫要求书》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129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份，签发《植物检疫证书》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440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共调运检疫各类苗木161.8万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</w:rPr>
        <w:t>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复检苗木307车次188.7万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</w:rPr>
        <w:t>株，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复检</w:t>
      </w:r>
      <w:r>
        <w:rPr>
          <w:rFonts w:hint="eastAsia" w:ascii="仿宋_GB2312" w:hAnsi="仿宋_GB2312" w:eastAsia="仿宋_GB2312" w:cs="仿宋_GB2312"/>
          <w:sz w:val="32"/>
          <w:szCs w:val="32"/>
        </w:rPr>
        <w:t>板材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874.87立</w:t>
      </w:r>
      <w:r>
        <w:rPr>
          <w:rFonts w:hint="eastAsia" w:ascii="仿宋_GB2312" w:hAnsi="仿宋_GB2312" w:eastAsia="仿宋_GB2312" w:cs="仿宋_GB2312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，电缆盘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157个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查处无证违规从美国白蛾疫区调运苗木案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1起。下一步，我局将继续加强林业有害生物防治检疫工作。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42090"/>
    <w:rsid w:val="0B5A68DE"/>
    <w:rsid w:val="103023A4"/>
    <w:rsid w:val="128A7F19"/>
    <w:rsid w:val="1D8E2DC6"/>
    <w:rsid w:val="2DA2191A"/>
    <w:rsid w:val="3B596AC3"/>
    <w:rsid w:val="3E5D3C74"/>
    <w:rsid w:val="478132F7"/>
    <w:rsid w:val="4F385E3A"/>
    <w:rsid w:val="52E36B40"/>
    <w:rsid w:val="53111184"/>
    <w:rsid w:val="582D7B7D"/>
    <w:rsid w:val="65342090"/>
    <w:rsid w:val="65844C14"/>
    <w:rsid w:val="697A205B"/>
    <w:rsid w:val="72AF1832"/>
    <w:rsid w:val="75B227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9"/>
    <w:basedOn w:val="1"/>
    <w:next w:val="1"/>
    <w:qFormat/>
    <w:uiPriority w:val="0"/>
    <w:pPr>
      <w:keepNext/>
      <w:keepLines/>
      <w:widowControl w:val="0"/>
      <w:suppressLineNumbers w:val="0"/>
      <w:spacing w:before="240" w:beforeLines="0" w:beforeAutospacing="0" w:after="64" w:afterLines="0" w:afterAutospacing="0" w:line="316" w:lineRule="auto"/>
      <w:ind w:left="0" w:right="0"/>
      <w:jc w:val="left"/>
      <w:outlineLvl w:val="8"/>
    </w:pPr>
    <w:rPr>
      <w:rFonts w:hint="eastAsia" w:ascii="Arial" w:hAnsi="Arial" w:eastAsia="黑体" w:cs="Times New Roman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2023-09-27T09:19:00Z</dcterms:created>
  <dc:creator>だ凍結dě爱ぷ</dc:creator>
  <cp:lastModifiedBy>だ凍結dě爱ぷ</cp:lastModifiedBy>
  <dcterms:modified xsi:type="dcterms:W3CDTF">2023-10-07T07:50:53Z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