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/>
        <w:spacing w:before="0" w:after="0"/>
        <w:ind w:firstLine="0" w:firstLineChars="0"/>
        <w:jc w:val="left"/>
        <w:rPr>
          <w:rFonts w:ascii="Times New Roman" w:hAnsi="Times New Roman" w:eastAsia="仿宋_GB2312" w:cs="Times New Roman"/>
        </w:rPr>
      </w:pPr>
      <w:r>
        <w:rPr>
          <w:rFonts w:hint="eastAsia" w:ascii="黑体" w:hAnsi="黑体"/>
          <w:kern w:val="0"/>
          <w:szCs w:val="32"/>
        </w:rPr>
        <w:t>附件1</w:t>
      </w:r>
    </w:p>
    <w:tbl>
      <w:tblPr>
        <w:tblStyle w:val="6"/>
        <w:tblW w:w="1473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56"/>
        <w:gridCol w:w="4160"/>
        <w:gridCol w:w="968"/>
        <w:gridCol w:w="1132"/>
        <w:gridCol w:w="1623"/>
        <w:gridCol w:w="1555"/>
        <w:gridCol w:w="1537"/>
        <w:gridCol w:w="2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473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小标宋_GBK" w:eastAsia="方正小标宋_GBK" w:cs="Times New Roman"/>
                <w:bCs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eastAsia" w:ascii="方正小标宋_GBK" w:eastAsia="方正小标宋_GBK" w:cs="Times New Roman"/>
                <w:bCs/>
                <w:sz w:val="44"/>
                <w:szCs w:val="44"/>
              </w:rPr>
              <w:t>平罗县“四水四定”主要指标表</w:t>
            </w:r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839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b/>
                <w:bCs/>
                <w:kern w:val="0"/>
                <w:sz w:val="21"/>
                <w:lang w:bidi="ar"/>
              </w:rPr>
              <w:t>序号</w:t>
            </w:r>
          </w:p>
        </w:tc>
        <w:tc>
          <w:tcPr>
            <w:tcW w:w="656" w:type="dxa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b/>
                <w:bCs/>
                <w:kern w:val="0"/>
                <w:sz w:val="21"/>
                <w:lang w:bidi="ar"/>
              </w:rPr>
              <w:t>指标类型</w:t>
            </w:r>
          </w:p>
        </w:tc>
        <w:tc>
          <w:tcPr>
            <w:tcW w:w="4160" w:type="dxa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b/>
                <w:bCs/>
                <w:kern w:val="0"/>
                <w:sz w:val="21"/>
                <w:lang w:bidi="ar"/>
              </w:rPr>
              <w:t>指标名称</w:t>
            </w:r>
          </w:p>
        </w:tc>
        <w:tc>
          <w:tcPr>
            <w:tcW w:w="968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b/>
                <w:bCs/>
                <w:kern w:val="0"/>
                <w:sz w:val="21"/>
                <w:lang w:bidi="ar"/>
              </w:rPr>
              <w:t>指标性质</w:t>
            </w:r>
          </w:p>
        </w:tc>
        <w:tc>
          <w:tcPr>
            <w:tcW w:w="1132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b/>
                <w:bCs/>
                <w:kern w:val="0"/>
                <w:sz w:val="21"/>
                <w:lang w:bidi="ar"/>
              </w:rPr>
              <w:t>2024</w:t>
            </w:r>
            <w:r>
              <w:rPr>
                <w:rStyle w:val="9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1623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b/>
                <w:bCs/>
                <w:kern w:val="0"/>
                <w:sz w:val="21"/>
                <w:lang w:bidi="ar"/>
              </w:rPr>
              <w:t>2025</w:t>
            </w:r>
            <w:r>
              <w:rPr>
                <w:rStyle w:val="9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1555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b/>
                <w:bCs/>
                <w:kern w:val="0"/>
                <w:sz w:val="21"/>
                <w:lang w:bidi="ar"/>
              </w:rPr>
              <w:t>2026</w:t>
            </w:r>
            <w:r>
              <w:rPr>
                <w:rStyle w:val="9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1537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b/>
                <w:bCs/>
                <w:kern w:val="0"/>
                <w:sz w:val="21"/>
                <w:lang w:bidi="ar"/>
              </w:rPr>
              <w:t>2027</w:t>
            </w:r>
            <w:r>
              <w:rPr>
                <w:rStyle w:val="9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2262" w:type="dxa"/>
            <w:tcBorders>
              <w:top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b/>
                <w:bCs/>
                <w:kern w:val="0"/>
                <w:sz w:val="21"/>
                <w:lang w:bidi="ar"/>
              </w:rPr>
              <w:t>牵头部门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</w:t>
            </w:r>
          </w:p>
        </w:tc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总体目标</w:t>
            </w: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取水总量（亿立方米）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8.159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8.34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cs="Times New Roman"/>
                <w:kern w:val="0"/>
                <w:sz w:val="21"/>
                <w:lang w:bidi="ar"/>
              </w:rPr>
              <w:t>控制在自治区分配指标以内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cs="Times New Roman"/>
                <w:kern w:val="0"/>
                <w:sz w:val="21"/>
                <w:lang w:bidi="ar"/>
              </w:rPr>
              <w:t>控制在自治区分配指标以内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2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耗水总量（亿立方米）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4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cs="Times New Roman"/>
                <w:kern w:val="0"/>
                <w:sz w:val="21"/>
                <w:lang w:bidi="ar"/>
              </w:rPr>
              <w:t>控制在自治区分配指标以内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cs="Times New Roman"/>
                <w:kern w:val="0"/>
                <w:sz w:val="21"/>
                <w:lang w:bidi="ar"/>
              </w:rPr>
              <w:t>控制在自治区分配指标以内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cs="Times New Roman"/>
                <w:kern w:val="0"/>
                <w:sz w:val="21"/>
                <w:lang w:bidi="ar"/>
              </w:rPr>
              <w:t>控制在自治区分配指标以内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3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黄河取水量（亿立方米）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7.414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7.58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cs="Times New Roman"/>
                <w:kern w:val="0"/>
                <w:sz w:val="21"/>
                <w:lang w:bidi="ar"/>
              </w:rPr>
              <w:t>控制在自治区分配指标以内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cs="Times New Roman"/>
                <w:kern w:val="0"/>
                <w:sz w:val="21"/>
                <w:lang w:bidi="ar"/>
              </w:rPr>
              <w:t>控制在自治区分配指标以内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4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地下水取水总量（亿立方米）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0.670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cs="Times New Roman"/>
                <w:kern w:val="0"/>
                <w:sz w:val="21"/>
                <w:lang w:bidi="ar"/>
              </w:rPr>
              <w:t>控制在自治区分配指标以内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cs="Times New Roman"/>
                <w:kern w:val="0"/>
                <w:sz w:val="21"/>
                <w:lang w:bidi="ar"/>
              </w:rPr>
              <w:t>控制在自治区分配指标以内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cs="Times New Roman"/>
                <w:kern w:val="0"/>
                <w:sz w:val="21"/>
                <w:lang w:bidi="ar"/>
              </w:rPr>
              <w:t>控制在自治区分配指标以内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5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非常规水源利用量（亿立方米）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0.075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0.09</w:t>
            </w:r>
          </w:p>
        </w:tc>
        <w:tc>
          <w:tcPr>
            <w:tcW w:w="1555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≥</w:t>
            </w:r>
            <w:r>
              <w:rPr>
                <w:rStyle w:val="12"/>
                <w:color w:val="auto"/>
                <w:kern w:val="0"/>
                <w:sz w:val="21"/>
                <w:szCs w:val="21"/>
                <w:lang w:bidi="ar"/>
              </w:rPr>
              <w:t>0.090</w:t>
            </w:r>
          </w:p>
        </w:tc>
        <w:tc>
          <w:tcPr>
            <w:tcW w:w="1537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≥</w:t>
            </w:r>
            <w:r>
              <w:rPr>
                <w:rStyle w:val="12"/>
                <w:color w:val="auto"/>
                <w:kern w:val="0"/>
                <w:sz w:val="21"/>
                <w:szCs w:val="21"/>
                <w:lang w:bidi="ar"/>
              </w:rPr>
              <w:t>0.090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6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万元</w:t>
            </w:r>
            <w:r>
              <w:rPr>
                <w:rStyle w:val="13"/>
                <w:color w:val="auto"/>
                <w:kern w:val="0"/>
                <w:sz w:val="21"/>
                <w:szCs w:val="21"/>
                <w:lang w:bidi="ar"/>
              </w:rPr>
              <w:t>GDP</w:t>
            </w: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用水量下降率（</w:t>
            </w:r>
            <w:r>
              <w:rPr>
                <w:rStyle w:val="13"/>
                <w:color w:val="auto"/>
                <w:kern w:val="0"/>
                <w:sz w:val="21"/>
                <w:szCs w:val="21"/>
                <w:lang w:bidi="ar"/>
              </w:rPr>
              <w:t>%</w:t>
            </w: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13.6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17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2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4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水务局、发改局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7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万元工业增加值用水量下降率（</w:t>
            </w:r>
            <w:r>
              <w:rPr>
                <w:rStyle w:val="13"/>
                <w:color w:val="auto"/>
                <w:kern w:val="0"/>
                <w:sz w:val="21"/>
                <w:szCs w:val="21"/>
                <w:lang w:bidi="ar"/>
              </w:rPr>
              <w:t>%</w:t>
            </w: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7.2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9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2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4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工信局、水务局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8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农田灌溉水有效利用系数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0.564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0.569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0.575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0.59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农业农村局、水务局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9</w:t>
            </w:r>
          </w:p>
        </w:tc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以水定人定城</w:t>
            </w: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城镇开发边界扩展倍数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1.28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≤1.28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≤1.28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≤1.28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自然资源局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10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城市再生水回用率（</w:t>
            </w:r>
            <w:r>
              <w:rPr>
                <w:rStyle w:val="13"/>
                <w:color w:val="auto"/>
                <w:kern w:val="0"/>
                <w:sz w:val="21"/>
                <w:szCs w:val="21"/>
                <w:lang w:bidi="ar"/>
              </w:rPr>
              <w:t>%</w:t>
            </w: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30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35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35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35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cs="Times New Roman"/>
                <w:color w:val="auto"/>
                <w:kern w:val="0"/>
                <w:sz w:val="21"/>
                <w:szCs w:val="21"/>
                <w:lang w:bidi="ar"/>
              </w:rPr>
              <w:t>住建局、水务局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11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城镇公共供水管网漏损率（</w:t>
            </w:r>
            <w:r>
              <w:rPr>
                <w:rStyle w:val="13"/>
                <w:color w:val="auto"/>
                <w:kern w:val="0"/>
                <w:sz w:val="21"/>
                <w:szCs w:val="21"/>
                <w:lang w:bidi="ar"/>
              </w:rPr>
              <w:t>%</w:t>
            </w: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仿宋_GB2312" w:hAnsi="Times New Roman" w:cs="Times New Roman"/>
                <w:kern w:val="0"/>
                <w:sz w:val="21"/>
                <w:lang w:bidi="ar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10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≤9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9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9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cs="Times New Roman"/>
                <w:color w:val="auto"/>
                <w:kern w:val="0"/>
                <w:sz w:val="21"/>
                <w:szCs w:val="21"/>
                <w:lang w:bidi="ar"/>
              </w:rPr>
              <w:t>住建局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12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4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达到县域节水型社会评价标准比例（</w:t>
            </w:r>
            <w:r>
              <w:rPr>
                <w:rStyle w:val="15"/>
                <w:color w:val="auto"/>
                <w:kern w:val="0"/>
                <w:sz w:val="21"/>
                <w:szCs w:val="21"/>
                <w:lang w:bidi="ar"/>
              </w:rPr>
              <w:t>%</w:t>
            </w:r>
            <w:r>
              <w:rPr>
                <w:rStyle w:val="14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4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50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100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100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100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4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13</w:t>
            </w:r>
          </w:p>
        </w:tc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以水定人定城</w:t>
            </w: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节水型医院建成率（%）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4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100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100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100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100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cs="Times New Roman"/>
                <w:color w:val="auto"/>
                <w:kern w:val="0"/>
                <w:sz w:val="21"/>
                <w:szCs w:val="21"/>
                <w:lang w:bidi="ar"/>
              </w:rPr>
              <w:t>卫健局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14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县级以上公共机构节水型单位建成率（%）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4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≥94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95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95.5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96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1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机关事务服务中心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15</w:t>
            </w:r>
          </w:p>
        </w:tc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以水定产</w:t>
            </w: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规模化养殖用水循环利用和达标排放率（%）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70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80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80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Style w:val="12"/>
                <w:rFonts w:hint="eastAsia" w:ascii="仿宋_GB2312"/>
                <w:color w:val="auto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226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农业农村局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39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16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</w:rPr>
            </w:pPr>
            <w:r>
              <w:rPr>
                <w:rStyle w:val="10"/>
                <w:rFonts w:hint="default" w:ascii="Times New Roman" w:cs="Times New Roman"/>
                <w:sz w:val="21"/>
                <w:szCs w:val="21"/>
              </w:rPr>
              <w:t>年用水量100万立方米以上的节水型企业建成率（%）</w:t>
            </w:r>
          </w:p>
        </w:tc>
        <w:tc>
          <w:tcPr>
            <w:tcW w:w="968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sz w:val="21"/>
                <w:szCs w:val="21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70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80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80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80</w:t>
            </w:r>
          </w:p>
        </w:tc>
        <w:tc>
          <w:tcPr>
            <w:tcW w:w="226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工信局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sz w:val="21"/>
                <w:szCs w:val="21"/>
              </w:rPr>
            </w:pPr>
            <w:r>
              <w:rPr>
                <w:rStyle w:val="10"/>
                <w:rFonts w:hint="default" w:ascii="Times New Roman" w:cs="Times New Roman"/>
                <w:sz w:val="21"/>
                <w:szCs w:val="21"/>
              </w:rPr>
              <w:t>年用水量100万立方米以上的节水型企业建成率（家）</w:t>
            </w:r>
          </w:p>
        </w:tc>
        <w:tc>
          <w:tcPr>
            <w:tcW w:w="968" w:type="dxa"/>
            <w:vMerge w:val="continue"/>
            <w:shd w:val="clear" w:color="auto" w:fill="FFFFFF"/>
            <w:noWrap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5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6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6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6</w:t>
            </w: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9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17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sz w:val="21"/>
                <w:szCs w:val="21"/>
              </w:rPr>
            </w:pPr>
            <w:r>
              <w:rPr>
                <w:rStyle w:val="10"/>
                <w:rFonts w:hint="default" w:ascii="Times New Roman" w:cs="Times New Roman"/>
                <w:sz w:val="21"/>
                <w:szCs w:val="21"/>
              </w:rPr>
              <w:t>年用水量50万-100万立方米以上的节水型企业建成率（%）</w:t>
            </w:r>
          </w:p>
        </w:tc>
        <w:tc>
          <w:tcPr>
            <w:tcW w:w="968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sz w:val="21"/>
                <w:szCs w:val="21"/>
              </w:rPr>
            </w:pPr>
            <w:r>
              <w:rPr>
                <w:rStyle w:val="10"/>
                <w:rFonts w:hint="default" w:ascii="Times New Roman" w:cs="Times New Roman"/>
                <w:sz w:val="21"/>
                <w:szCs w:val="21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40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50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50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60</w:t>
            </w: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vMerge w:val="continue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sz w:val="21"/>
                <w:szCs w:val="21"/>
              </w:rPr>
            </w:pPr>
            <w:r>
              <w:rPr>
                <w:rStyle w:val="10"/>
                <w:rFonts w:hint="default" w:ascii="Times New Roman" w:cs="Times New Roman"/>
                <w:sz w:val="21"/>
                <w:szCs w:val="21"/>
              </w:rPr>
              <w:t>年用水量50万-100万立方米以上的节水型企业建成率（家）</w:t>
            </w:r>
          </w:p>
        </w:tc>
        <w:tc>
          <w:tcPr>
            <w:tcW w:w="968" w:type="dxa"/>
            <w:vMerge w:val="continue"/>
            <w:shd w:val="clear" w:color="auto" w:fill="FFFFFF"/>
            <w:noWrap/>
            <w:vAlign w:val="center"/>
          </w:tcPr>
          <w:p>
            <w:pPr>
              <w:widowControl/>
              <w:snapToGrid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4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5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55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6</w:t>
            </w: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18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规模以上工业用水重复利用率（%）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87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90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93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95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19</w:t>
            </w:r>
          </w:p>
        </w:tc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以水定地</w:t>
            </w: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灌溉面积（万亩）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约束性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129.8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129.8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129.8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129.8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自然资源局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20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现代高效节水农业覆盖率（</w:t>
            </w:r>
            <w:r>
              <w:rPr>
                <w:rStyle w:val="12"/>
                <w:color w:val="auto"/>
                <w:kern w:val="0"/>
                <w:sz w:val="21"/>
                <w:szCs w:val="21"/>
                <w:lang w:bidi="ar"/>
              </w:rPr>
              <w:t>%</w:t>
            </w:r>
            <w:r>
              <w:rPr>
                <w:rStyle w:val="16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约束性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1"/>
                <w:lang w:bidi="ar"/>
              </w:rPr>
              <w:t>25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color w:val="000000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1"/>
                <w:lang w:bidi="ar"/>
              </w:rPr>
              <w:t>35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/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/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农业农村局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21</w:t>
            </w:r>
          </w:p>
        </w:tc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水生态环境</w:t>
            </w: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水土保持率（</w:t>
            </w:r>
            <w:r>
              <w:rPr>
                <w:rStyle w:val="12"/>
                <w:color w:val="auto"/>
                <w:kern w:val="0"/>
                <w:sz w:val="21"/>
                <w:szCs w:val="21"/>
                <w:lang w:bidi="ar"/>
              </w:rPr>
              <w:t>%</w:t>
            </w:r>
            <w:r>
              <w:rPr>
                <w:rStyle w:val="16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84.9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85.09</w:t>
            </w:r>
          </w:p>
        </w:tc>
        <w:tc>
          <w:tcPr>
            <w:tcW w:w="155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85.25</w:t>
            </w:r>
          </w:p>
        </w:tc>
        <w:tc>
          <w:tcPr>
            <w:tcW w:w="1537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85.41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水务局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22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河湖湿地补水面积（万亩）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5.86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5.86</w:t>
            </w:r>
          </w:p>
        </w:tc>
        <w:tc>
          <w:tcPr>
            <w:tcW w:w="1555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5.86</w:t>
            </w:r>
          </w:p>
        </w:tc>
        <w:tc>
          <w:tcPr>
            <w:tcW w:w="1537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5.86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自然资源局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9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lang w:bidi="ar"/>
              </w:rPr>
              <w:t>23</w:t>
            </w:r>
          </w:p>
        </w:tc>
        <w:tc>
          <w:tcPr>
            <w:tcW w:w="656" w:type="dxa"/>
            <w:vMerge w:val="continue"/>
            <w:shd w:val="clear" w:color="auto" w:fill="FFFFFF"/>
            <w:noWrap w:val="0"/>
            <w:vAlign w:val="center"/>
          </w:tcPr>
          <w:p>
            <w:pPr>
              <w:ind w:firstLine="42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</w:p>
        </w:tc>
        <w:tc>
          <w:tcPr>
            <w:tcW w:w="416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lang w:bidi="ar"/>
              </w:rPr>
            </w:pPr>
            <w:r>
              <w:rPr>
                <w:rFonts w:cs="Times New Roman"/>
                <w:kern w:val="0"/>
                <w:sz w:val="21"/>
                <w:lang w:bidi="ar"/>
              </w:rPr>
              <w:t>地下水超采区治理率（%）</w:t>
            </w:r>
          </w:p>
        </w:tc>
        <w:tc>
          <w:tcPr>
            <w:tcW w:w="968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预期性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80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100</w:t>
            </w:r>
          </w:p>
        </w:tc>
        <w:tc>
          <w:tcPr>
            <w:tcW w:w="1555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100</w:t>
            </w:r>
          </w:p>
        </w:tc>
        <w:tc>
          <w:tcPr>
            <w:tcW w:w="1537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</w:pPr>
            <w:r>
              <w:rPr>
                <w:rFonts w:hint="eastAsia" w:ascii="仿宋_GB2312" w:hAnsi="Times New Roman" w:cs="Times New Roman"/>
                <w:kern w:val="0"/>
                <w:sz w:val="21"/>
                <w:lang w:bidi="ar"/>
              </w:rPr>
              <w:t>100</w:t>
            </w:r>
          </w:p>
        </w:tc>
        <w:tc>
          <w:tcPr>
            <w:tcW w:w="2262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cs="Times New Roman"/>
                <w:color w:val="auto"/>
                <w:kern w:val="0"/>
                <w:sz w:val="21"/>
                <w:szCs w:val="21"/>
                <w:lang w:bidi="ar"/>
              </w:rPr>
              <w:t>水务局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D04406D"/>
    <w:rsid w:val="6D04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 w:beforeLines="0" w:beforeAutospacing="0" w:after="240" w:afterLines="0" w:afterAutospacing="0" w:line="560" w:lineRule="exact"/>
      <w:ind w:firstLine="1040" w:firstLineChars="200"/>
      <w:outlineLvl w:val="0"/>
    </w:pPr>
    <w:rPr>
      <w:rFonts w:ascii="华文仿宋" w:hAnsi="华文仿宋" w:eastAsia="黑体"/>
      <w:kern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Times New Roman" w:hAnsi="Times New Roman" w:eastAsia="华文仿宋" w:cs="华文仿宋"/>
      <w:kern w:val="0"/>
      <w:sz w:val="28"/>
      <w:szCs w:val="28"/>
      <w:lang w:val="zh-CN" w:bidi="zh-C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31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0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1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51"/>
    <w:qFormat/>
    <w:uiPriority w:val="0"/>
    <w:rPr>
      <w:rFonts w:hint="default" w:ascii="Times New Roman" w:hAnsi="Times New Roman" w:cs="Times New Roman"/>
      <w:color w:val="00B0F0"/>
      <w:sz w:val="22"/>
      <w:szCs w:val="22"/>
      <w:u w:val="none"/>
    </w:rPr>
  </w:style>
  <w:style w:type="character" w:customStyle="1" w:styleId="13">
    <w:name w:val="font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8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5">
    <w:name w:val="font141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6">
    <w:name w:val="font71"/>
    <w:qFormat/>
    <w:uiPriority w:val="0"/>
    <w:rPr>
      <w:rFonts w:hint="eastAsia" w:ascii="仿宋_GB2312" w:eastAsia="仿宋_GB2312" w:cs="仿宋_GB2312"/>
      <w:color w:val="00B0F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2024-07-16T01:07:00Z</dcterms:created>
  <dc:creator>糖果</dc:creator>
  <cp:lastModifiedBy>糖果</cp:lastModifiedBy>
  <dcterms:modified xsi:type="dcterms:W3CDTF">2024-07-16T01:12:39Z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B412628F218B4C89AA61862DE9B0E88A_11</vt:lpwstr>
  </property>
</Properties>
</file>