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880" w:firstLineChars="200"/>
        <w:jc w:val="center"/>
        <w:textAlignment w:val="auto"/>
        <w:rPr>
          <w:rFonts w:hint="eastAsia" w:ascii="方正小标宋简体" w:hAnsi="方正小标宋简体" w:eastAsia="方正小标宋简体" w:cs="方正小标宋简体"/>
          <w:b w:val="0"/>
          <w:bCs w:val="0"/>
          <w:i w:val="0"/>
          <w:caps w:val="0"/>
          <w:color w:val="auto"/>
          <w:spacing w:val="0"/>
          <w:sz w:val="44"/>
          <w:szCs w:val="44"/>
        </w:rPr>
      </w:pPr>
      <w:r>
        <w:rPr>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t>平罗县退役军人事务局“四清单一办法”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t>普法责任制实施方案</w:t>
      </w: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微软雅黑" w:eastAsia="仿宋_GB2312" w:cs="仿宋_GB2312"/>
          <w:b w:val="0"/>
          <w:i w:val="0"/>
          <w:caps w:val="0"/>
          <w:color w:val="auto"/>
          <w:spacing w:val="0"/>
          <w:kern w:val="0"/>
          <w:sz w:val="32"/>
          <w:szCs w:val="32"/>
          <w:shd w:val="clear" w:fill="FFFFFF"/>
          <w:lang w:val="en-US" w:eastAsia="zh-CN" w:bidi="ar"/>
        </w:rPr>
      </w:pPr>
      <w:r>
        <w:rPr>
          <w:rFonts w:hint="eastAsia" w:ascii="仿宋_GB2312" w:hAnsi="微软雅黑" w:eastAsia="仿宋_GB2312" w:cs="仿宋_GB2312"/>
          <w:b w:val="0"/>
          <w:i w:val="0"/>
          <w:caps w:val="0"/>
          <w:color w:val="auto"/>
          <w:spacing w:val="0"/>
          <w:kern w:val="0"/>
          <w:sz w:val="32"/>
          <w:szCs w:val="32"/>
          <w:shd w:val="clear" w:fill="FFFFFF"/>
          <w:lang w:val="en-US" w:eastAsia="zh-CN" w:bidi="ar"/>
        </w:rPr>
        <w:t>落实普法责任制是贯彻落实全面依法治国方略的基础性工作，是推进“八</w:t>
      </w:r>
      <w:bookmarkStart w:id="0" w:name="_GoBack"/>
      <w:bookmarkEnd w:id="0"/>
      <w:r>
        <w:rPr>
          <w:rFonts w:hint="eastAsia" w:ascii="仿宋_GB2312" w:hAnsi="微软雅黑" w:eastAsia="仿宋_GB2312" w:cs="仿宋_GB2312"/>
          <w:b w:val="0"/>
          <w:i w:val="0"/>
          <w:caps w:val="0"/>
          <w:color w:val="auto"/>
          <w:spacing w:val="0"/>
          <w:kern w:val="0"/>
          <w:sz w:val="32"/>
          <w:szCs w:val="32"/>
          <w:shd w:val="clear" w:fill="FFFFFF"/>
          <w:lang w:val="en-US" w:eastAsia="zh-CN" w:bidi="ar"/>
        </w:rPr>
        <w:t>五”普法工作强有力的制度保障。我局结合工作实际，认真修订2021年普法责任“四清单一办法”，确保普法责任制落实到位。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left"/>
        <w:textAlignment w:val="auto"/>
        <w:rPr>
          <w:rFonts w:hint="eastAsia" w:ascii="微软雅黑" w:hAnsi="微软雅黑" w:eastAsia="微软雅黑" w:cs="微软雅黑"/>
          <w:b w:val="0"/>
          <w:i w:val="0"/>
          <w:caps w:val="0"/>
          <w:color w:val="auto"/>
          <w:spacing w:val="0"/>
          <w:sz w:val="27"/>
          <w:szCs w:val="27"/>
        </w:rPr>
      </w:pPr>
      <w:r>
        <w:rPr>
          <w:rFonts w:ascii="黑体" w:hAnsi="宋体" w:eastAsia="黑体" w:cs="黑体"/>
          <w:b w:val="0"/>
          <w:i w:val="0"/>
          <w:caps w:val="0"/>
          <w:color w:val="auto"/>
          <w:spacing w:val="0"/>
          <w:kern w:val="0"/>
          <w:sz w:val="32"/>
          <w:szCs w:val="32"/>
          <w:shd w:val="clear" w:fill="FFFFFF"/>
          <w:lang w:val="en-US" w:eastAsia="zh-CN" w:bidi="ar"/>
        </w:rPr>
        <w:t>一、</w:t>
      </w:r>
      <w:r>
        <w:rPr>
          <w:rFonts w:hint="eastAsia" w:ascii="黑体" w:hAnsi="宋体" w:eastAsia="黑体" w:cs="黑体"/>
          <w:b w:val="0"/>
          <w:i w:val="0"/>
          <w:caps w:val="0"/>
          <w:color w:val="auto"/>
          <w:spacing w:val="0"/>
          <w:kern w:val="0"/>
          <w:sz w:val="32"/>
          <w:szCs w:val="32"/>
          <w:shd w:val="clear" w:fill="FFFFFF"/>
          <w:lang w:val="en-US" w:eastAsia="zh-CN" w:bidi="ar"/>
        </w:rPr>
        <w:t>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ascii="楷体_GB2312" w:hAnsi="微软雅黑" w:eastAsia="楷体_GB2312" w:cs="楷体_GB2312"/>
          <w:b/>
          <w:i w:val="0"/>
          <w:caps w:val="0"/>
          <w:color w:val="auto"/>
          <w:spacing w:val="0"/>
          <w:kern w:val="0"/>
          <w:sz w:val="32"/>
          <w:szCs w:val="32"/>
          <w:shd w:val="clear" w:fill="FFFFFF"/>
          <w:lang w:val="en-US" w:eastAsia="zh-CN" w:bidi="ar"/>
        </w:rPr>
        <w:t>（一）指导思想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eastAsia" w:ascii="仿宋_GB2312" w:hAnsi="仿宋_GB2312" w:eastAsia="仿宋_GB2312" w:cs="仿宋_GB2312"/>
          <w:b w:val="0"/>
          <w:bCs w:val="0"/>
          <w:i w:val="0"/>
          <w:caps w:val="0"/>
          <w:color w:val="auto"/>
          <w:spacing w:val="0"/>
          <w:sz w:val="32"/>
          <w:szCs w:val="32"/>
        </w:rPr>
      </w:pPr>
      <w:r>
        <w:rPr>
          <w:rFonts w:hint="eastAsia" w:ascii="宋体" w:hAnsi="宋体" w:eastAsia="宋体" w:cs="宋体"/>
          <w:b w:val="0"/>
          <w:i w:val="0"/>
          <w:caps w:val="0"/>
          <w:color w:val="auto"/>
          <w:spacing w:val="0"/>
          <w:kern w:val="0"/>
          <w:sz w:val="24"/>
          <w:szCs w:val="24"/>
          <w:shd w:val="clear" w:fill="FFFFFF"/>
          <w:lang w:val="en-US" w:eastAsia="zh-CN" w:bidi="ar"/>
        </w:rPr>
        <w:t xml:space="preserve">  </w:t>
      </w:r>
      <w:r>
        <w:rPr>
          <w:rFonts w:hint="eastAsia" w:ascii="仿宋_GB2312" w:hAnsi="仿宋_GB2312" w:eastAsia="仿宋_GB2312" w:cs="仿宋_GB2312"/>
          <w:sz w:val="32"/>
          <w:szCs w:val="32"/>
          <w:lang w:val="en-US" w:eastAsia="zh-CN"/>
        </w:rPr>
        <w:t>2021年，是“十四五”开局之年，是“八五”普法的启动之年</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。我局普法工作坚持以习近平新时代中国特色社会主义思想为指导，</w:t>
      </w:r>
      <w:r>
        <w:rPr>
          <w:rFonts w:hint="eastAsia" w:ascii="仿宋_GB2312" w:hAnsi="仿宋_GB2312" w:eastAsia="仿宋_GB2312" w:cs="仿宋_GB2312"/>
          <w:b w:val="0"/>
          <w:bCs w:val="0"/>
          <w:color w:val="auto"/>
          <w:sz w:val="32"/>
          <w:szCs w:val="32"/>
          <w:lang w:val="en-US" w:eastAsia="zh-CN"/>
        </w:rPr>
        <w:t>全面贯彻党的十九大精神及区市县党委会议精神，坚持双拥创建、服务保障体系、帮扶援助等制度机制建设，</w:t>
      </w: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进一步细化责任清单，深化普法宣传、明确职责分工、精准普法内容、提升退役军人普法效果。在全社会营造“办事依法、遇事找法、解决问题用法、化解矛盾靠法”的浓厚法治氛围，全面提升退役军人领域普法力度，</w:t>
      </w:r>
      <w:r>
        <w:rPr>
          <w:rFonts w:hint="eastAsia" w:ascii="仿宋_GB2312" w:hAnsi="仿宋_GB2312" w:eastAsia="仿宋_GB2312" w:cs="仿宋_GB2312"/>
          <w:b w:val="0"/>
          <w:bCs w:val="0"/>
          <w:color w:val="auto"/>
          <w:sz w:val="32"/>
          <w:szCs w:val="32"/>
          <w:lang w:val="en-US" w:eastAsia="zh-CN"/>
        </w:rPr>
        <w:t>加快推进退役军人事务工作治理体系和治理能力现代化建设。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楷体_GB2312" w:hAnsi="微软雅黑" w:eastAsia="楷体_GB2312" w:cs="楷体_GB2312"/>
          <w:b/>
          <w:i w:val="0"/>
          <w:caps w:val="0"/>
          <w:color w:val="auto"/>
          <w:spacing w:val="0"/>
          <w:kern w:val="0"/>
          <w:sz w:val="32"/>
          <w:szCs w:val="32"/>
          <w:shd w:val="clear" w:fill="FFFFFF"/>
          <w:lang w:val="en-US" w:eastAsia="zh-CN" w:bidi="ar"/>
        </w:rPr>
        <w:t>（二）基本原则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kern w:val="0"/>
          <w:sz w:val="32"/>
          <w:szCs w:val="32"/>
          <w:shd w:val="clear" w:fill="FFFFFF"/>
          <w:lang w:val="en-US" w:eastAsia="zh-CN" w:bidi="ar"/>
        </w:rPr>
        <w:t>落实“四清单一办法”制度，将坚持以下原则：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仿宋_GB2312" w:hAnsi="微软雅黑" w:eastAsia="仿宋_GB2312" w:cs="仿宋_GB2312"/>
          <w:b/>
          <w:i w:val="0"/>
          <w:caps w:val="0"/>
          <w:color w:val="auto"/>
          <w:spacing w:val="0"/>
          <w:kern w:val="0"/>
          <w:sz w:val="32"/>
          <w:szCs w:val="32"/>
          <w:shd w:val="clear" w:fill="FFFFFF"/>
          <w:lang w:val="en-US" w:eastAsia="zh-CN" w:bidi="ar"/>
        </w:rPr>
        <w:t>1.坚持普法工作与法治实践相结合。</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坚持把法治宣传教育融入到退役军人事务领域各个环节和全过程，加强管理对象与服务对象互动交流，将相关的法律法规办事依据以彩页、宣传册、法治读本等形式进行宣传，以推动退役军人遵纪守法。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仿宋_GB2312" w:hAnsi="微软雅黑" w:eastAsia="仿宋_GB2312" w:cs="仿宋_GB2312"/>
          <w:b/>
          <w:i w:val="0"/>
          <w:caps w:val="0"/>
          <w:color w:val="auto"/>
          <w:spacing w:val="0"/>
          <w:kern w:val="0"/>
          <w:sz w:val="32"/>
          <w:szCs w:val="32"/>
          <w:shd w:val="clear" w:fill="FFFFFF"/>
          <w:lang w:val="en-US" w:eastAsia="zh-CN" w:bidi="ar"/>
        </w:rPr>
        <w:t>2.坚持日常宣传与主题宣传相结合。</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广泛开展日常普法宣传活动，把“八五”普法宣传内容和退役军人领域法律法规宣传相结合，把握特殊时段和重要节点，利用春节、“八一”建军节、“国防公祭日”、“两征两退”“12·4”国家宪法日、“6.26”禁毒宣传日等重要法治宣传日及宣传月，及时开展退役军人和优抚对象关注、需求的主题法治宣传教育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仿宋_GB2312" w:hAnsi="微软雅黑" w:eastAsia="仿宋_GB2312" w:cs="仿宋_GB2312"/>
          <w:b/>
          <w:i w:val="0"/>
          <w:caps w:val="0"/>
          <w:color w:val="auto"/>
          <w:spacing w:val="0"/>
          <w:kern w:val="0"/>
          <w:sz w:val="32"/>
          <w:szCs w:val="32"/>
          <w:shd w:val="clear" w:fill="FFFFFF"/>
          <w:lang w:val="en-US" w:eastAsia="zh-CN" w:bidi="ar"/>
        </w:rPr>
        <w:t>3.坚持系统内普法与社会普法并重。</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退役军人服务中心、各乡镇、村（社区）服务站在履行好普法责任的同时，根据各自工作职责，积极承担面向退役军人的普法责任，努力提高工作人员法律素质，增强退役军人的法律意识。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仿宋_GB2312" w:hAnsi="微软雅黑" w:eastAsia="仿宋_GB2312" w:cs="仿宋_GB2312"/>
          <w:b/>
          <w:i w:val="0"/>
          <w:caps w:val="0"/>
          <w:color w:val="auto"/>
          <w:spacing w:val="0"/>
          <w:kern w:val="0"/>
          <w:sz w:val="32"/>
          <w:szCs w:val="32"/>
          <w:shd w:val="clear" w:fill="FFFFFF"/>
          <w:lang w:val="en-US" w:eastAsia="zh-CN" w:bidi="ar"/>
        </w:rPr>
        <w:t>4.坚持创新发展与增强实效协同。</w:t>
      </w:r>
      <w:r>
        <w:rPr>
          <w:rFonts w:hint="eastAsia" w:ascii="仿宋_GB2312" w:hAnsi="微软雅黑" w:eastAsia="仿宋_GB2312" w:cs="仿宋_GB2312"/>
          <w:b w:val="0"/>
          <w:i w:val="0"/>
          <w:caps w:val="0"/>
          <w:color w:val="auto"/>
          <w:spacing w:val="0"/>
          <w:kern w:val="0"/>
          <w:sz w:val="32"/>
          <w:szCs w:val="32"/>
          <w:shd w:val="clear" w:fill="FFFFFF"/>
          <w:lang w:val="en-US" w:eastAsia="zh-CN" w:bidi="ar"/>
        </w:rPr>
        <w:t>适应时代发展的新要求和普法对象的接受能力，不断创新普法理念、工作机制和方式方法，坚持创新智慧普法，大力推进“互联网+法治宣传”的普法机制，积极推动各项普法责任的落实，切实增强普法的针对性和实效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微软雅黑" w:hAnsi="微软雅黑" w:eastAsia="微软雅黑" w:cs="微软雅黑"/>
          <w:b w:val="0"/>
          <w:bCs w:val="0"/>
          <w:i w:val="0"/>
          <w:caps w:val="0"/>
          <w:color w:val="auto"/>
          <w:spacing w:val="0"/>
          <w:sz w:val="32"/>
          <w:szCs w:val="32"/>
        </w:rPr>
      </w:pPr>
      <w:r>
        <w:rPr>
          <w:rFonts w:hint="eastAsia" w:ascii="黑体" w:hAnsi="宋体" w:eastAsia="黑体" w:cs="黑体"/>
          <w:b w:val="0"/>
          <w:bCs w:val="0"/>
          <w:i w:val="0"/>
          <w:caps w:val="0"/>
          <w:color w:val="auto"/>
          <w:spacing w:val="0"/>
          <w:kern w:val="0"/>
          <w:sz w:val="32"/>
          <w:szCs w:val="32"/>
          <w:shd w:val="clear" w:fill="FFFFFF"/>
          <w:lang w:val="en-US" w:eastAsia="zh-CN" w:bidi="ar"/>
        </w:rPr>
        <w:t>二、</w:t>
      </w:r>
      <w:r>
        <w:rPr>
          <w:rStyle w:val="8"/>
          <w:rFonts w:hint="eastAsia" w:ascii="黑体" w:hAnsi="宋体" w:eastAsia="黑体" w:cs="黑体"/>
          <w:b w:val="0"/>
          <w:bCs w:val="0"/>
          <w:i w:val="0"/>
          <w:caps w:val="0"/>
          <w:color w:val="auto"/>
          <w:spacing w:val="0"/>
          <w:kern w:val="0"/>
          <w:sz w:val="32"/>
          <w:szCs w:val="32"/>
          <w:shd w:val="clear" w:fill="FFFFFF"/>
          <w:lang w:val="en-US" w:eastAsia="zh-CN" w:bidi="ar"/>
        </w:rPr>
        <w:t>主要任务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楷体_GB2312" w:hAnsi="微软雅黑" w:eastAsia="楷体_GB2312" w:cs="楷体_GB2312"/>
          <w:b/>
          <w:i w:val="0"/>
          <w:caps w:val="0"/>
          <w:color w:val="auto"/>
          <w:spacing w:val="0"/>
          <w:kern w:val="0"/>
          <w:sz w:val="32"/>
          <w:szCs w:val="32"/>
          <w:shd w:val="clear" w:fill="FFFFFF"/>
          <w:lang w:val="en-US" w:eastAsia="zh-CN" w:bidi="ar"/>
        </w:rPr>
        <w:t>（一）细化责任清单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kern w:val="0"/>
          <w:sz w:val="32"/>
          <w:szCs w:val="32"/>
          <w:shd w:val="clear" w:fill="FFFFFF"/>
          <w:lang w:val="en-US" w:eastAsia="zh-CN" w:bidi="ar"/>
        </w:rPr>
        <w:t>按照普法责任制的要求，详细梳理退役军人事务领域执行的法律法规，制定普法责任清单，明确普法对象、普法任务和工作要求，及时向社会公开。县退役军人服务中心负责制订全县退役军人事务领域普法治理工作规划，并负责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楷体_GB2312" w:hAnsi="微软雅黑" w:eastAsia="楷体_GB2312" w:cs="楷体_GB2312"/>
          <w:b/>
          <w:i w:val="0"/>
          <w:caps w:val="0"/>
          <w:color w:val="auto"/>
          <w:spacing w:val="0"/>
          <w:kern w:val="0"/>
          <w:sz w:val="32"/>
          <w:szCs w:val="32"/>
          <w:shd w:val="clear" w:fill="FFFFFF"/>
          <w:lang w:val="en-US" w:eastAsia="zh-CN" w:bidi="ar"/>
        </w:rPr>
        <w:t>（二）明确内容清单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深入学习宣传党的十九大、习近平总书记关于全面依法治国的重要论述,突出学习宣传《中华人民共和国宪法》《中华人民共和国民法典》《中华人民共和国退役军人保障法》等法律法规，</w:t>
      </w:r>
      <w:r>
        <w:rPr>
          <w:rFonts w:hint="eastAsia" w:ascii="仿宋_GB2312" w:eastAsia="仿宋_GB2312"/>
          <w:sz w:val="32"/>
        </w:rPr>
        <w:t>运用好党关于新时代加强法治建设的思想理论成果，更好指导</w:t>
      </w:r>
      <w:r>
        <w:rPr>
          <w:rFonts w:hint="eastAsia" w:ascii="仿宋_GB2312" w:eastAsia="仿宋_GB2312"/>
          <w:sz w:val="32"/>
          <w:lang w:eastAsia="zh-CN"/>
        </w:rPr>
        <w:t>法治政府</w:t>
      </w:r>
      <w:r>
        <w:rPr>
          <w:rFonts w:hint="eastAsia" w:ascii="仿宋_GB2312" w:eastAsia="仿宋_GB2312"/>
          <w:sz w:val="32"/>
        </w:rPr>
        <w:t>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30"/>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楷体_GB2312" w:hAnsi="微软雅黑" w:eastAsia="楷体_GB2312" w:cs="楷体_GB2312"/>
          <w:b/>
          <w:i w:val="0"/>
          <w:caps w:val="0"/>
          <w:color w:val="auto"/>
          <w:spacing w:val="0"/>
          <w:kern w:val="0"/>
          <w:sz w:val="32"/>
          <w:szCs w:val="32"/>
          <w:shd w:val="clear" w:fill="FFFFFF"/>
          <w:lang w:val="en-US" w:eastAsia="zh-CN" w:bidi="ar"/>
        </w:rPr>
        <w:t>（三）制定措施清单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仿宋_GB2312" w:hAnsi="仿宋_GB2312" w:eastAsia="仿宋_GB2312" w:cs="仿宋_GB2312"/>
          <w:b w:val="0"/>
          <w:i w:val="0"/>
          <w:caps w:val="0"/>
          <w:color w:val="auto"/>
          <w:spacing w:val="0"/>
          <w:sz w:val="32"/>
          <w:szCs w:val="32"/>
        </w:rPr>
      </w:pPr>
      <w:r>
        <w:rPr>
          <w:rStyle w:val="8"/>
          <w:rFonts w:hint="eastAsia" w:ascii="仿宋_GB2312" w:hAnsi="仿宋_GB2312" w:eastAsia="仿宋_GB2312" w:cs="仿宋_GB2312"/>
          <w:b/>
          <w:i w:val="0"/>
          <w:caps w:val="0"/>
          <w:color w:val="auto"/>
          <w:spacing w:val="0"/>
          <w:kern w:val="0"/>
          <w:sz w:val="32"/>
          <w:szCs w:val="32"/>
          <w:shd w:val="clear" w:fill="FFFFFF"/>
          <w:lang w:val="en-US" w:eastAsia="zh-CN" w:bidi="ar"/>
        </w:rPr>
        <w:t> 1.切实做好系统内普法。</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明确本单位法律法规学习内容、要求和考核等。制定退役军人事务局年度普法学习计划，每年安排集体学法不少于4次。建立完善日常学法制度，推进机关干部学法经常化。持续推进国家工作人员学法用法及考试平台（宁夏干部教育网络平台），工作人员每年学法时间不低于40学时，不断提高培训质量，用法治思维指导退役军人事务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3" w:firstLineChars="200"/>
        <w:jc w:val="both"/>
        <w:textAlignment w:val="auto"/>
        <w:rPr>
          <w:rFonts w:hint="eastAsia" w:ascii="仿宋_GB2312" w:hAnsi="仿宋_GB2312" w:eastAsia="仿宋_GB2312" w:cs="仿宋_GB2312"/>
          <w:b w:val="0"/>
          <w:i w:val="0"/>
          <w:caps w:val="0"/>
          <w:color w:val="auto"/>
          <w:spacing w:val="0"/>
          <w:sz w:val="32"/>
          <w:szCs w:val="32"/>
        </w:rPr>
      </w:pPr>
      <w:r>
        <w:rPr>
          <w:rStyle w:val="8"/>
          <w:rFonts w:hint="eastAsia" w:ascii="仿宋_GB2312" w:hAnsi="仿宋_GB2312" w:eastAsia="仿宋_GB2312" w:cs="仿宋_GB2312"/>
          <w:b/>
          <w:i w:val="0"/>
          <w:caps w:val="0"/>
          <w:color w:val="auto"/>
          <w:spacing w:val="0"/>
          <w:kern w:val="0"/>
          <w:sz w:val="32"/>
          <w:szCs w:val="32"/>
          <w:shd w:val="clear" w:fill="FFFFFF"/>
          <w:lang w:val="en-US" w:eastAsia="zh-CN" w:bidi="ar"/>
        </w:rPr>
        <w:t>2.深入开展退役军人领域普法。</w:t>
      </w:r>
      <w:r>
        <w:rPr>
          <w:rStyle w:val="8"/>
          <w:rFonts w:hint="eastAsia" w:ascii="仿宋_GB2312" w:hAnsi="仿宋_GB2312" w:eastAsia="仿宋_GB2312" w:cs="仿宋_GB2312"/>
          <w:b w:val="0"/>
          <w:bCs/>
          <w:i w:val="0"/>
          <w:caps w:val="0"/>
          <w:color w:val="auto"/>
          <w:spacing w:val="0"/>
          <w:kern w:val="0"/>
          <w:sz w:val="32"/>
          <w:szCs w:val="32"/>
          <w:shd w:val="clear" w:fill="FFFFFF"/>
          <w:lang w:val="en-US" w:eastAsia="zh-CN" w:bidi="ar"/>
        </w:rPr>
        <w:t>服务中心、</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各科室要充分运用好自己的阵地，明确普法责任，积极开展与本系统职责相关的普法宣传。利用集市、主题公园、文化广场等法治阵地，积极开展法律宣传活动。要充分利用平罗发布、微信公众号、微博、户外LED显示屏等平台，深入向广大退役军人进行法治宣传教育。利用法律宣传日、宣传周、宣传月等活动载体，“八一”建军节、“国家公祭日”、“12.4”宪法宣传日、“6.26.”禁毒日、“两征两退”，积极组织开展集中普法宣传，营造浓厚宣传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both"/>
        <w:textAlignment w:val="auto"/>
        <w:rPr>
          <w:rFonts w:hint="eastAsia" w:ascii="仿宋_GB2312" w:hAnsi="仿宋_GB2312" w:eastAsia="仿宋_GB2312" w:cs="仿宋_GB2312"/>
          <w:b w:val="0"/>
          <w:i w:val="0"/>
          <w:caps w:val="0"/>
          <w:color w:val="auto"/>
          <w:spacing w:val="0"/>
          <w:sz w:val="32"/>
          <w:szCs w:val="32"/>
        </w:rPr>
      </w:pPr>
      <w:r>
        <w:rPr>
          <w:rStyle w:val="8"/>
          <w:rFonts w:hint="eastAsia" w:ascii="仿宋_GB2312" w:hAnsi="仿宋_GB2312" w:eastAsia="仿宋_GB2312" w:cs="仿宋_GB2312"/>
          <w:b/>
          <w:i w:val="0"/>
          <w:caps w:val="0"/>
          <w:color w:val="auto"/>
          <w:spacing w:val="0"/>
          <w:kern w:val="0"/>
          <w:sz w:val="32"/>
          <w:szCs w:val="32"/>
          <w:shd w:val="clear" w:fill="FFFFFF"/>
          <w:lang w:val="en-US" w:eastAsia="zh-CN" w:bidi="ar"/>
        </w:rPr>
        <w:t>3.深入开展各科室配合普法。</w:t>
      </w: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局机关各科室、服务中心要积极配合县普法办开展退役军人与禁毒、反邪教、国防教育、就业创业、矛盾纠纷排查化解、重点优抚对象人员的法治宣传、法律援助等相关的普法工作，加大开展以案释法制度，把普法教育贯穿于当前自身岗位职责中去，让退役军人在咨询问答中自觉学习法律知识，弘扬法治精神，正确舆论导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790"/>
        <w:jc w:val="left"/>
        <w:textAlignment w:val="auto"/>
        <w:rPr>
          <w:rFonts w:hint="eastAsia" w:ascii="微软雅黑" w:hAnsi="微软雅黑" w:eastAsia="微软雅黑" w:cs="微软雅黑"/>
          <w:b w:val="0"/>
          <w:bCs/>
          <w:i w:val="0"/>
          <w:caps w:val="0"/>
          <w:color w:val="auto"/>
          <w:spacing w:val="0"/>
          <w:sz w:val="27"/>
          <w:szCs w:val="27"/>
        </w:rPr>
      </w:pPr>
      <w:r>
        <w:rPr>
          <w:rStyle w:val="8"/>
          <w:rFonts w:hint="eastAsia" w:ascii="黑体" w:hAnsi="宋体" w:eastAsia="黑体" w:cs="黑体"/>
          <w:b w:val="0"/>
          <w:bCs/>
          <w:i w:val="0"/>
          <w:caps w:val="0"/>
          <w:color w:val="auto"/>
          <w:spacing w:val="0"/>
          <w:kern w:val="0"/>
          <w:sz w:val="32"/>
          <w:szCs w:val="32"/>
          <w:shd w:val="clear" w:fill="FFFFFF"/>
          <w:lang w:val="en-US" w:eastAsia="zh-CN" w:bidi="ar"/>
        </w:rPr>
        <w:t>三、工作要求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30"/>
        <w:jc w:val="left"/>
        <w:textAlignment w:val="auto"/>
        <w:rPr>
          <w:rFonts w:hint="eastAsia" w:ascii="微软雅黑" w:hAnsi="微软雅黑" w:eastAsia="微软雅黑" w:cs="微软雅黑"/>
          <w:b w:val="0"/>
          <w:i w:val="0"/>
          <w:caps w:val="0"/>
          <w:color w:val="auto"/>
          <w:spacing w:val="0"/>
          <w:sz w:val="32"/>
          <w:szCs w:val="32"/>
        </w:rPr>
      </w:pPr>
      <w:r>
        <w:rPr>
          <w:rStyle w:val="8"/>
          <w:rFonts w:hint="eastAsia" w:ascii="楷体_GB2312" w:hAnsi="微软雅黑" w:eastAsia="楷体_GB2312" w:cs="楷体_GB2312"/>
          <w:b/>
          <w:i w:val="0"/>
          <w:caps w:val="0"/>
          <w:color w:val="auto"/>
          <w:spacing w:val="0"/>
          <w:kern w:val="0"/>
          <w:sz w:val="32"/>
          <w:szCs w:val="32"/>
          <w:shd w:val="clear" w:fill="FFFFFF"/>
          <w:lang w:val="en-US" w:eastAsia="zh-CN" w:bidi="ar"/>
        </w:rPr>
        <w:t>（一）加强组织领导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kern w:val="0"/>
          <w:sz w:val="32"/>
          <w:szCs w:val="32"/>
          <w:shd w:val="clear" w:fill="FFFFFF"/>
          <w:lang w:val="en-US" w:eastAsia="zh-CN" w:bidi="ar"/>
        </w:rPr>
        <w:t>要高度重视，切实加强对普法工作的领导。局办公室要加强普法责任制建立和落实情况的督促检查，强化工作指导，建立与所承担的普法责任相适应的内部考核机制，依据职能细化考核内容，确保普法工作顺利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3"/>
        <w:jc w:val="left"/>
        <w:textAlignment w:val="auto"/>
        <w:rPr>
          <w:rFonts w:hint="eastAsia" w:ascii="楷体_GB2312" w:hAnsi="楷体_GB2312" w:eastAsia="楷体_GB2312" w:cs="楷体_GB2312"/>
          <w:b w:val="0"/>
          <w:i w:val="0"/>
          <w:caps w:val="0"/>
          <w:color w:val="auto"/>
          <w:spacing w:val="0"/>
          <w:sz w:val="32"/>
          <w:szCs w:val="32"/>
        </w:rPr>
      </w:pPr>
      <w:r>
        <w:rPr>
          <w:rStyle w:val="8"/>
          <w:rFonts w:hint="eastAsia" w:ascii="楷体_GB2312" w:hAnsi="楷体_GB2312" w:eastAsia="楷体_GB2312" w:cs="楷体_GB2312"/>
          <w:b/>
          <w:i w:val="0"/>
          <w:caps w:val="0"/>
          <w:color w:val="auto"/>
          <w:spacing w:val="0"/>
          <w:kern w:val="0"/>
          <w:sz w:val="32"/>
          <w:szCs w:val="32"/>
          <w:shd w:val="clear" w:fill="FFFFFF"/>
          <w:lang w:val="en-US" w:eastAsia="zh-CN" w:bidi="ar"/>
        </w:rPr>
        <w:t>（二）编制“四清单一办法”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局办公室将详细梳理退役军人领域的法律法规依据，制定普法“内容清单”；细化第一责任人、直接责任人、牵头科室，制定普法“责任清单”；结合退役军人工作实际，细化内部和社会普法工作措施，制定普法“措施清单”；依据国家、自治区、市和县委、县政府法治建设相关要求、工作规范等，明确普法工作标准和要求，制定普法“标准清单”。将普法工作纳入科室年度考核，建立针对性、实用性、操作性强的考核机制，制定普法工作目标考核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640" w:firstLineChars="200"/>
        <w:jc w:val="left"/>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附件：1.平罗县退役军人事务局普法内容清单；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1600" w:firstLineChars="500"/>
        <w:jc w:val="left"/>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2.平罗县退役军人事务局普法责任清单；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1600" w:firstLineChars="500"/>
        <w:jc w:val="left"/>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3.平罗县退役军人事务局普法措施清单；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right="0" w:firstLine="1600" w:firstLineChars="500"/>
        <w:jc w:val="left"/>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4.平罗县退役军人事务局普法标准清单；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1600" w:firstLineChars="500"/>
        <w:jc w:val="left"/>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5.平罗县退役军人事务局普法工作考核办法。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b w:val="0"/>
          <w:i w:val="0"/>
          <w:caps w:val="0"/>
          <w:color w:val="auto"/>
          <w:spacing w:val="0"/>
          <w:sz w:val="32"/>
          <w:szCs w:val="32"/>
          <w:lang w:val="en-US"/>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联系电话：0952—6663660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kern w:val="0"/>
          <w:sz w:val="32"/>
          <w:szCs w:val="32"/>
          <w:shd w:val="clear" w:fill="FFFFFF"/>
          <w:lang w:val="en-US" w:eastAsia="zh-CN" w:bidi="ar"/>
        </w:rPr>
        <w:t>电子邮箱：plxtyjrswj@163.com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_GB2312" w:eastAsia="仿宋_GB2312" w:cs="仿宋_GB2312"/>
          <w:b w:val="0"/>
          <w:i w:val="0"/>
          <w:caps w:val="0"/>
          <w:color w:val="auto"/>
          <w:spacing w:val="0"/>
          <w:kern w:val="0"/>
          <w:sz w:val="32"/>
          <w:szCs w:val="32"/>
          <w:shd w:val="clear" w:fill="FFFFFF"/>
          <w:lang w:val="en-US" w:eastAsia="zh-CN" w:bidi="ar"/>
        </w:rPr>
      </w:pPr>
    </w:p>
    <w:p>
      <w:pPr>
        <w:pStyle w:val="2"/>
        <w:keepNext w:val="0"/>
        <w:keepLines w:val="0"/>
        <w:pageBreakBefore w:val="0"/>
        <w:kinsoku/>
        <w:wordWrap/>
        <w:overflowPunct/>
        <w:topLinePunct w:val="0"/>
        <w:bidi w:val="0"/>
        <w:snapToGrid/>
        <w:spacing w:line="560" w:lineRule="exact"/>
        <w:textAlignment w:val="auto"/>
        <w:rPr>
          <w:rFonts w:hint="eastAsia" w:ascii="仿宋_GB2312" w:hAnsi="仿宋" w:eastAsia="仿宋_GB2312" w:cs="宋体"/>
          <w:kern w:val="0"/>
          <w:sz w:val="10"/>
          <w:szCs w:val="1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微软雅黑" w:eastAsia="仿宋_GB2312" w:cs="仿宋_GB2312"/>
          <w:b w:val="0"/>
          <w:bCs w:val="0"/>
          <w:i w:val="0"/>
          <w:caps w:val="0"/>
          <w:color w:val="3E3E3E"/>
          <w:spacing w:val="0"/>
          <w:kern w:val="0"/>
          <w:sz w:val="32"/>
          <w:szCs w:val="32"/>
          <w:shd w:val="clear" w:fill="FFFFFF"/>
          <w:lang w:val="en-US" w:eastAsia="zh-CN" w:bidi="ar"/>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363855</wp:posOffset>
                </wp:positionV>
                <wp:extent cx="561911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19115" cy="127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65pt;height:0.1pt;width:442.45pt;z-index:251660288;mso-width-relative:page;mso-height-relative:page;" filled="f" stroked="t" coordsize="21600,21600" o:gfxdata="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MxdK9gAAAAIAQAADwAAAAAAAAABACAAAAAiAAAAZHJzL2Rvd25y&#10;ZXYueG1sUEsBAhQAFAAAAAgAh07iQMwXPfb+AQAA8gMAAA4AAAAAAAAAAQAgAAAAJwEAAGRycy9l&#10;Mm9Eb2MueG1sUEsFBgAAAAAGAAYAWQEAAJcFAAAAAA==&#10;">
                <v:fill on="f" focussize="0,0"/>
                <v:stroke weight="1pt" color="#000000" joinstyle="round"/>
                <v:imagedata o:title=""/>
                <o:lock v:ext="edit" aspectratio="f"/>
              </v:line>
            </w:pict>
          </mc:Fallback>
        </mc:AlternateContent>
      </w:r>
      <w:r>
        <w:rPr>
          <w:rFonts w:hint="eastAsia" w:ascii="仿宋_GB2312" w:hAnsi="仿宋_GB2312" w:eastAsia="仿宋_GB2312" w:cs="仿宋_GB2312"/>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20955</wp:posOffset>
                </wp:positionV>
                <wp:extent cx="5595620"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9562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pt;margin-top:1.65pt;height:0.05pt;width:440.6pt;z-index:251661312;mso-width-relative:page;mso-height-relative:page;" filled="f" stroked="t" coordsize="21600,21600" o:gfxdata="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I+MINQAAAAFAQAADwAAAAAAAAABACAAAAAiAAAAZHJzL2Rvd25yZXYueG1s&#10;UEsBAhQAFAAAAAgAh07iQAvtYUf8AQAA8QMAAA4AAAAAAAAAAQAgAAAAIwEAAGRycy9lMm9Eb2Mu&#10;eG1sUEsFBgAAAAAGAAYAWQEAAJEFA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w:t>平罗县</w:t>
      </w:r>
      <w:r>
        <w:rPr>
          <w:rFonts w:hint="eastAsia" w:ascii="仿宋_GB2312" w:hAnsi="仿宋_GB2312" w:eastAsia="仿宋_GB2312" w:cs="仿宋_GB2312"/>
          <w:sz w:val="28"/>
          <w:szCs w:val="28"/>
          <w:lang w:eastAsia="zh-CN"/>
        </w:rPr>
        <w:t>退役军人事务局</w:t>
      </w:r>
      <w:r>
        <w:rPr>
          <w:rFonts w:hint="eastAsia" w:ascii="仿宋_GB2312" w:hAnsi="仿宋_GB2312" w:eastAsia="仿宋_GB2312" w:cs="仿宋_GB2312"/>
          <w:sz w:val="28"/>
          <w:szCs w:val="28"/>
        </w:rPr>
        <w:t xml:space="preserve">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日印发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b w:val="0"/>
          <w:bCs w:val="0"/>
          <w:i w:val="0"/>
          <w:caps w:val="0"/>
          <w:color w:val="666666"/>
          <w:spacing w:val="0"/>
          <w:sz w:val="32"/>
          <w:szCs w:val="32"/>
        </w:rPr>
      </w:pPr>
      <w:r>
        <w:rPr>
          <w:rFonts w:hint="eastAsia" w:ascii="仿宋_GB2312" w:hAnsi="微软雅黑" w:eastAsia="仿宋_GB2312" w:cs="仿宋_GB2312"/>
          <w:b w:val="0"/>
          <w:bCs w:val="0"/>
          <w:i w:val="0"/>
          <w:caps w:val="0"/>
          <w:color w:val="3E3E3E"/>
          <w:spacing w:val="0"/>
          <w:kern w:val="0"/>
          <w:sz w:val="32"/>
          <w:szCs w:val="32"/>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84" w:lineRule="atLeast"/>
        <w:ind w:left="0" w:right="0" w:firstLine="0"/>
        <w:jc w:val="center"/>
        <w:rPr>
          <w:rFonts w:hint="eastAsia" w:ascii="方正小标宋简体" w:hAnsi="方正小标宋简体" w:eastAsia="方正小标宋简体" w:cs="方正小标宋简体"/>
          <w:b w:val="0"/>
          <w:bCs w:val="0"/>
          <w:i w:val="0"/>
          <w:caps w:val="0"/>
          <w:color w:val="3E3E3E"/>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caps w:val="0"/>
          <w:color w:val="3E3E3E"/>
          <w:spacing w:val="0"/>
          <w:kern w:val="0"/>
          <w:sz w:val="44"/>
          <w:szCs w:val="44"/>
          <w:shd w:val="clear" w:fill="FFFFFF"/>
          <w:lang w:val="en-US" w:eastAsia="zh-CN" w:bidi="ar"/>
        </w:rPr>
        <w:t>平罗县退役军人事务局普法内容清单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0" w:afterAutospacing="0" w:line="300" w:lineRule="exact"/>
        <w:ind w:left="0" w:right="0" w:firstLine="0"/>
        <w:jc w:val="center"/>
        <w:textAlignment w:val="auto"/>
        <w:rPr>
          <w:rFonts w:hint="eastAsia" w:ascii="方正小标宋简体" w:hAnsi="方正小标宋简体" w:eastAsia="方正小标宋简体" w:cs="方正小标宋简体"/>
          <w:b/>
          <w:bCs/>
          <w:i w:val="0"/>
          <w:caps w:val="0"/>
          <w:color w:val="3E3E3E"/>
          <w:spacing w:val="0"/>
          <w:kern w:val="0"/>
          <w:sz w:val="44"/>
          <w:szCs w:val="44"/>
          <w:shd w:val="clear" w:fill="FFFFFF"/>
          <w:lang w:val="en-US" w:eastAsia="zh-CN" w:bidi="ar"/>
        </w:rPr>
      </w:pPr>
    </w:p>
    <w:tbl>
      <w:tblPr>
        <w:tblStyle w:val="6"/>
        <w:tblW w:w="8842" w:type="dxa"/>
        <w:tblInd w:w="0" w:type="dxa"/>
        <w:shd w:val="clear" w:color="auto" w:fill="auto"/>
        <w:tblLayout w:type="fixed"/>
        <w:tblCellMar>
          <w:top w:w="15" w:type="dxa"/>
          <w:left w:w="15" w:type="dxa"/>
          <w:bottom w:w="15" w:type="dxa"/>
          <w:right w:w="15" w:type="dxa"/>
        </w:tblCellMar>
      </w:tblPr>
      <w:tblGrid>
        <w:gridCol w:w="1095"/>
        <w:gridCol w:w="7747"/>
      </w:tblGrid>
      <w:tr>
        <w:tblPrEx>
          <w:shd w:val="clear" w:color="auto" w:fill="auto"/>
          <w:tblCellMar>
            <w:top w:w="15" w:type="dxa"/>
            <w:left w:w="15" w:type="dxa"/>
            <w:bottom w:w="15" w:type="dxa"/>
            <w:right w:w="15" w:type="dxa"/>
          </w:tblCellMar>
        </w:tblPrEx>
        <w:trPr>
          <w:trHeight w:val="511" w:hRule="atLeast"/>
        </w:trPr>
        <w:tc>
          <w:tcPr>
            <w:tcW w:w="1095"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序号</w:t>
            </w:r>
          </w:p>
        </w:tc>
        <w:tc>
          <w:tcPr>
            <w:tcW w:w="7747"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内  容</w:t>
            </w:r>
          </w:p>
        </w:tc>
      </w:tr>
      <w:tr>
        <w:tblPrEx>
          <w:shd w:val="clear" w:color="auto" w:fill="auto"/>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1</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中华人民共和国宪法</w:t>
            </w:r>
          </w:p>
        </w:tc>
      </w:tr>
      <w:tr>
        <w:tblPrEx>
          <w:shd w:val="clear" w:color="auto" w:fill="auto"/>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default" w:ascii="仿宋_GB2312" w:hAnsi="仿宋_GB2312" w:eastAsia="仿宋_GB2312" w:cs="仿宋_GB2312"/>
                <w:color w:val="auto"/>
                <w:kern w:val="0"/>
                <w:sz w:val="32"/>
                <w:szCs w:val="32"/>
                <w:vertAlign w:val="baseline"/>
                <w:lang w:val="en-US" w:eastAsia="zh-CN" w:bidi="ar"/>
              </w:rPr>
            </w:pPr>
            <w:r>
              <w:rPr>
                <w:rFonts w:hint="eastAsia" w:ascii="仿宋_GB2312" w:hAnsi="仿宋_GB2312" w:eastAsia="仿宋_GB2312" w:cs="仿宋_GB2312"/>
                <w:color w:val="auto"/>
                <w:kern w:val="0"/>
                <w:sz w:val="32"/>
                <w:szCs w:val="32"/>
                <w:vertAlign w:val="baseline"/>
                <w:lang w:val="en-US" w:eastAsia="zh-CN" w:bidi="ar"/>
              </w:rPr>
              <w:t>2</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kern w:val="0"/>
                <w:sz w:val="32"/>
                <w:szCs w:val="32"/>
                <w:vertAlign w:val="baseline"/>
                <w:lang w:val="en-US" w:eastAsia="zh-CN" w:bidi="ar"/>
              </w:rPr>
            </w:pPr>
            <w:r>
              <w:rPr>
                <w:rFonts w:hint="eastAsia" w:ascii="仿宋_GB2312" w:hAnsi="仿宋_GB2312" w:eastAsia="仿宋_GB2312" w:cs="仿宋_GB2312"/>
                <w:color w:val="auto"/>
                <w:kern w:val="0"/>
                <w:sz w:val="32"/>
                <w:szCs w:val="32"/>
                <w:vertAlign w:val="baseline"/>
                <w:lang w:val="en-US" w:eastAsia="zh-CN" w:bidi="ar"/>
              </w:rPr>
              <w:t>中华人民共和国民法典</w:t>
            </w:r>
          </w:p>
        </w:tc>
      </w:tr>
      <w:tr>
        <w:tblPrEx>
          <w:shd w:val="clear" w:color="auto" w:fill="auto"/>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3</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中华人民共和国退役军人保障法</w:t>
            </w:r>
          </w:p>
        </w:tc>
      </w:tr>
      <w:tr>
        <w:tblPrEx>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4</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中华人民共和国兵役法</w:t>
            </w:r>
          </w:p>
        </w:tc>
      </w:tr>
      <w:tr>
        <w:tblPrEx>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5</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中华人民共和国民事诉讼法</w:t>
            </w:r>
          </w:p>
        </w:tc>
      </w:tr>
      <w:tr>
        <w:tblPrEx>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6</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leftChars="0" w:right="0" w:rightChars="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中华人民共和国行政复议法</w:t>
            </w:r>
          </w:p>
        </w:tc>
      </w:tr>
      <w:tr>
        <w:tblPrEx>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7</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leftChars="0" w:right="0" w:rightChars="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中华人民共和国行政许可法</w:t>
            </w:r>
          </w:p>
        </w:tc>
      </w:tr>
      <w:tr>
        <w:tblPrEx>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8</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军人抚恤优待条例</w:t>
            </w:r>
          </w:p>
        </w:tc>
      </w:tr>
      <w:tr>
        <w:tblPrEx>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9</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烈士褒扬条例</w:t>
            </w:r>
          </w:p>
        </w:tc>
      </w:tr>
      <w:tr>
        <w:tblPrEx>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0"/>
                <w:sz w:val="32"/>
                <w:szCs w:val="32"/>
                <w:vertAlign w:val="baseline"/>
                <w:lang w:val="en-US" w:eastAsia="zh-CN" w:bidi="ar"/>
              </w:rPr>
              <w:t>10</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退役士兵安置条例</w:t>
            </w:r>
          </w:p>
        </w:tc>
      </w:tr>
      <w:tr>
        <w:tblPrEx>
          <w:tblCellMar>
            <w:top w:w="15" w:type="dxa"/>
            <w:left w:w="15" w:type="dxa"/>
            <w:bottom w:w="15" w:type="dxa"/>
            <w:right w:w="15" w:type="dxa"/>
          </w:tblCellMar>
        </w:tblPrEx>
        <w:trPr>
          <w:trHeight w:val="511"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11</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8"/>
                <w:sz w:val="32"/>
                <w:szCs w:val="32"/>
                <w:shd w:val="clear" w:fill="FFFFFF"/>
              </w:rPr>
              <w:t>伤残抚恤管理办法</w:t>
            </w:r>
          </w:p>
        </w:tc>
      </w:tr>
      <w:tr>
        <w:tblPrEx>
          <w:tblCellMar>
            <w:top w:w="15" w:type="dxa"/>
            <w:left w:w="15" w:type="dxa"/>
            <w:bottom w:w="15" w:type="dxa"/>
            <w:right w:w="15" w:type="dxa"/>
          </w:tblCellMar>
        </w:tblPrEx>
        <w:trPr>
          <w:trHeight w:val="789" w:hRule="atLeast"/>
        </w:trPr>
        <w:tc>
          <w:tcPr>
            <w:tcW w:w="10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vertAlign w:val="baseline"/>
                <w:lang w:val="en-US" w:eastAsia="zh-CN" w:bidi="ar"/>
              </w:rPr>
              <w:t>12</w:t>
            </w:r>
          </w:p>
        </w:tc>
        <w:tc>
          <w:tcPr>
            <w:tcW w:w="7747"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中华人民共和国国防法</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ascii="Tahoma" w:hAnsi="Tahoma" w:eastAsia="Tahoma" w:cs="Tahoma"/>
          <w:b w:val="0"/>
          <w:i w:val="0"/>
          <w:caps w:val="0"/>
          <w:color w:val="666666"/>
          <w:spacing w:val="0"/>
          <w:kern w:val="0"/>
          <w:sz w:val="22"/>
          <w:szCs w:val="22"/>
          <w:shd w:val="clear" w:fill="FFFFFF"/>
          <w:lang w:val="en-US" w:eastAsia="zh-CN" w:bidi="ar"/>
        </w:rPr>
      </w:pPr>
      <w:r>
        <w:rPr>
          <w:rFonts w:ascii="Tahoma" w:hAnsi="Tahoma" w:eastAsia="Tahoma" w:cs="Tahoma"/>
          <w:b w:val="0"/>
          <w:i w:val="0"/>
          <w:caps w:val="0"/>
          <w:color w:val="666666"/>
          <w:spacing w:val="0"/>
          <w:kern w:val="0"/>
          <w:sz w:val="22"/>
          <w:szCs w:val="2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hint="eastAsia" w:ascii="仿宋_GB2312" w:hAnsi="微软雅黑" w:eastAsia="仿宋_GB2312" w:cs="仿宋_GB2312"/>
          <w:b w:val="0"/>
          <w:i w:val="0"/>
          <w:caps w:val="0"/>
          <w:color w:val="3E3E3E"/>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hint="eastAsia" w:ascii="仿宋_GB2312" w:hAnsi="微软雅黑" w:eastAsia="仿宋_GB2312" w:cs="仿宋_GB2312"/>
          <w:b w:val="0"/>
          <w:i w:val="0"/>
          <w:caps w:val="0"/>
          <w:color w:val="3E3E3E"/>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hint="eastAsia" w:ascii="仿宋_GB2312" w:hAnsi="微软雅黑" w:eastAsia="仿宋_GB2312" w:cs="仿宋_GB2312"/>
          <w:b w:val="0"/>
          <w:i w:val="0"/>
          <w:caps w:val="0"/>
          <w:color w:val="3E3E3E"/>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hint="eastAsia" w:ascii="仿宋_GB2312" w:hAnsi="微软雅黑" w:eastAsia="仿宋_GB2312" w:cs="仿宋_GB2312"/>
          <w:b w:val="0"/>
          <w:i w:val="0"/>
          <w:caps w:val="0"/>
          <w:color w:val="3E3E3E"/>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0"/>
        <w:jc w:val="left"/>
        <w:rPr>
          <w:rFonts w:hint="eastAsia" w:ascii="微软雅黑" w:hAnsi="微软雅黑" w:eastAsia="微软雅黑" w:cs="微软雅黑"/>
          <w:b w:val="0"/>
          <w:bCs w:val="0"/>
          <w:i w:val="0"/>
          <w:caps w:val="0"/>
          <w:color w:val="666666"/>
          <w:spacing w:val="0"/>
          <w:sz w:val="32"/>
          <w:szCs w:val="32"/>
        </w:rPr>
      </w:pPr>
      <w:r>
        <w:rPr>
          <w:rFonts w:hint="eastAsia" w:ascii="仿宋_GB2312" w:hAnsi="微软雅黑" w:eastAsia="仿宋_GB2312" w:cs="仿宋_GB2312"/>
          <w:b w:val="0"/>
          <w:bCs w:val="0"/>
          <w:i w:val="0"/>
          <w:caps w:val="0"/>
          <w:color w:val="auto"/>
          <w:spacing w:val="0"/>
          <w:kern w:val="0"/>
          <w:sz w:val="32"/>
          <w:szCs w:val="32"/>
          <w:shd w:val="clear" w:fill="FFFFFF"/>
          <w:lang w:val="en-US" w:eastAsia="zh-CN" w:bidi="ar"/>
        </w:rPr>
        <w:t>附件2</w:t>
      </w:r>
      <w:r>
        <w:rPr>
          <w:rFonts w:hint="eastAsia" w:ascii="仿宋_GB2312" w:hAnsi="微软雅黑" w:eastAsia="仿宋_GB2312" w:cs="仿宋_GB2312"/>
          <w:b w:val="0"/>
          <w:bCs w:val="0"/>
          <w:i w:val="0"/>
          <w:caps w:val="0"/>
          <w:color w:val="3E3E3E"/>
          <w:spacing w:val="0"/>
          <w:kern w:val="0"/>
          <w:sz w:val="32"/>
          <w:szCs w:val="32"/>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84" w:lineRule="atLeast"/>
        <w:ind w:left="0" w:right="0" w:firstLine="0"/>
        <w:jc w:val="center"/>
        <w:rPr>
          <w:rFonts w:hint="eastAsia" w:ascii="微软雅黑" w:hAnsi="微软雅黑" w:eastAsia="微软雅黑" w:cs="微软雅黑"/>
          <w:b w:val="0"/>
          <w:bCs w:val="0"/>
          <w:i w:val="0"/>
          <w:caps w:val="0"/>
          <w:color w:val="666666"/>
          <w:spacing w:val="0"/>
          <w:sz w:val="44"/>
          <w:szCs w:val="44"/>
        </w:rPr>
      </w:pPr>
      <w:r>
        <w:rPr>
          <w:rFonts w:hint="eastAsia" w:ascii="方正小标宋简体" w:hAnsi="方正小标宋简体" w:eastAsia="方正小标宋简体" w:cs="方正小标宋简体"/>
          <w:b w:val="0"/>
          <w:bCs w:val="0"/>
          <w:i w:val="0"/>
          <w:caps w:val="0"/>
          <w:color w:val="3E3E3E"/>
          <w:spacing w:val="0"/>
          <w:kern w:val="0"/>
          <w:sz w:val="44"/>
          <w:szCs w:val="44"/>
          <w:shd w:val="clear" w:fill="FFFFFF"/>
          <w:lang w:val="en-US" w:eastAsia="zh-CN" w:bidi="ar"/>
        </w:rPr>
        <w:t>平罗县退役军人事务局普法责任清单</w:t>
      </w:r>
    </w:p>
    <w:tbl>
      <w:tblPr>
        <w:tblStyle w:val="6"/>
        <w:tblW w:w="10328" w:type="dxa"/>
        <w:tblInd w:w="-579" w:type="dxa"/>
        <w:shd w:val="clear" w:color="auto" w:fill="auto"/>
        <w:tblLayout w:type="fixed"/>
        <w:tblCellMar>
          <w:top w:w="15" w:type="dxa"/>
          <w:left w:w="15" w:type="dxa"/>
          <w:bottom w:w="15" w:type="dxa"/>
          <w:right w:w="15" w:type="dxa"/>
        </w:tblCellMar>
      </w:tblPr>
      <w:tblGrid>
        <w:gridCol w:w="495"/>
        <w:gridCol w:w="960"/>
        <w:gridCol w:w="1264"/>
        <w:gridCol w:w="2681"/>
        <w:gridCol w:w="4928"/>
      </w:tblGrid>
      <w:tr>
        <w:tblPrEx>
          <w:shd w:val="clear" w:color="auto" w:fill="auto"/>
          <w:tblCellMar>
            <w:top w:w="15" w:type="dxa"/>
            <w:left w:w="15" w:type="dxa"/>
            <w:bottom w:w="15" w:type="dxa"/>
            <w:right w:w="15" w:type="dxa"/>
          </w:tblCellMar>
        </w:tblPrEx>
        <w:trPr>
          <w:trHeight w:val="630" w:hRule="atLeast"/>
        </w:trPr>
        <w:tc>
          <w:tcPr>
            <w:tcW w:w="495"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序号</w:t>
            </w:r>
          </w:p>
        </w:tc>
        <w:tc>
          <w:tcPr>
            <w:tcW w:w="96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第一责任人</w:t>
            </w:r>
          </w:p>
        </w:tc>
        <w:tc>
          <w:tcPr>
            <w:tcW w:w="1264"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责任股室</w:t>
            </w:r>
          </w:p>
        </w:tc>
        <w:tc>
          <w:tcPr>
            <w:tcW w:w="2681"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重点普法内容</w:t>
            </w:r>
          </w:p>
        </w:tc>
        <w:tc>
          <w:tcPr>
            <w:tcW w:w="4928"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重点工作任务</w:t>
            </w:r>
          </w:p>
        </w:tc>
      </w:tr>
      <w:tr>
        <w:tblPrEx>
          <w:shd w:val="clear" w:color="auto" w:fill="auto"/>
          <w:tblCellMar>
            <w:top w:w="15" w:type="dxa"/>
            <w:left w:w="15" w:type="dxa"/>
            <w:bottom w:w="15" w:type="dxa"/>
            <w:right w:w="15" w:type="dxa"/>
          </w:tblCellMar>
        </w:tblPrEx>
        <w:trPr>
          <w:trHeight w:val="2823" w:hRule="atLeast"/>
        </w:trPr>
        <w:tc>
          <w:tcPr>
            <w:tcW w:w="4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w:t>
            </w:r>
          </w:p>
        </w:tc>
        <w:tc>
          <w:tcPr>
            <w:tcW w:w="96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张爱娟</w:t>
            </w:r>
          </w:p>
        </w:tc>
        <w:tc>
          <w:tcPr>
            <w:tcW w:w="1264"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办公室</w:t>
            </w:r>
          </w:p>
        </w:tc>
        <w:tc>
          <w:tcPr>
            <w:tcW w:w="2681"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重点宣传安全管理、保密、政府信息公开条例、习近平总书记系列重要讲话精神、党内法规、依法行政等方面的法律法规。</w:t>
            </w:r>
          </w:p>
        </w:tc>
        <w:tc>
          <w:tcPr>
            <w:tcW w:w="492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1.利用LED显示屏、横幅等进行法治宣传。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2.做好“两征两退”“八一”“烈士公祭日”“12·4”等重要时间节点的法律法规宣传。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3.组织举办专题培训、理论讲座和集中上课等法治宣传活动，利用各种微信平台、阵地、载体和多媒体进行形式多样的法治宣传教育。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4.开展学习贯彻党的十九大和习近平总书记系列重要讲话精神、习近平法治思想专题研讨会活动，增强依法行政意识。</w:t>
            </w:r>
          </w:p>
        </w:tc>
      </w:tr>
      <w:tr>
        <w:tblPrEx>
          <w:shd w:val="clear" w:color="auto" w:fill="auto"/>
          <w:tblCellMar>
            <w:top w:w="15" w:type="dxa"/>
            <w:left w:w="15" w:type="dxa"/>
            <w:bottom w:w="15" w:type="dxa"/>
            <w:right w:w="15" w:type="dxa"/>
          </w:tblCellMar>
        </w:tblPrEx>
        <w:trPr>
          <w:trHeight w:val="1668" w:hRule="atLeast"/>
        </w:trPr>
        <w:tc>
          <w:tcPr>
            <w:tcW w:w="4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w:t>
            </w:r>
          </w:p>
        </w:tc>
        <w:tc>
          <w:tcPr>
            <w:tcW w:w="96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张爱娟</w:t>
            </w:r>
          </w:p>
        </w:tc>
        <w:tc>
          <w:tcPr>
            <w:tcW w:w="1264"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双拥办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kern w:val="0"/>
                <w:sz w:val="24"/>
                <w:szCs w:val="24"/>
                <w:lang w:val="en-US" w:eastAsia="zh-CN" w:bidi="ar"/>
              </w:rPr>
            </w:pPr>
          </w:p>
        </w:tc>
        <w:tc>
          <w:tcPr>
            <w:tcW w:w="2681"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重点学习宣传《宪法》《民法典》《退役军人保障法》《兵役法》《烈士褒扬条例》等法律法规及司法解释和政策性文件规定。</w:t>
            </w:r>
          </w:p>
        </w:tc>
        <w:tc>
          <w:tcPr>
            <w:tcW w:w="492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1.深入贯彻宣传落实《退役军人保障法》《兵役法》《保险法》《烈士褒扬条例》《国防法》，组织服务中心、各科室认真学习。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2.积极开展乡镇、村（社区）退役军人法律讲堂教育、法律进军营等活动。</w:t>
            </w:r>
          </w:p>
        </w:tc>
      </w:tr>
      <w:tr>
        <w:tblPrEx>
          <w:shd w:val="clear" w:color="auto" w:fill="auto"/>
          <w:tblCellMar>
            <w:top w:w="15" w:type="dxa"/>
            <w:left w:w="15" w:type="dxa"/>
            <w:bottom w:w="15" w:type="dxa"/>
            <w:right w:w="15" w:type="dxa"/>
          </w:tblCellMar>
        </w:tblPrEx>
        <w:trPr>
          <w:trHeight w:val="90" w:hRule="atLeast"/>
        </w:trPr>
        <w:tc>
          <w:tcPr>
            <w:tcW w:w="4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w:t>
            </w:r>
          </w:p>
        </w:tc>
        <w:tc>
          <w:tcPr>
            <w:tcW w:w="96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吴永权</w:t>
            </w:r>
          </w:p>
        </w:tc>
        <w:tc>
          <w:tcPr>
            <w:tcW w:w="1264"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服务中心</w:t>
            </w:r>
          </w:p>
        </w:tc>
        <w:tc>
          <w:tcPr>
            <w:tcW w:w="2681"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重点学习宣传《退役军人保障法》《退役士兵安置条例》《伤残抚恤管理办法》及社保接续等与退役军人工作有关的法律法规、政策。</w:t>
            </w:r>
          </w:p>
        </w:tc>
        <w:tc>
          <w:tcPr>
            <w:tcW w:w="492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1.深入贯彻宣传落实《退役军人保障法》《退役士兵安置条例》《伤残抚恤管理办法》《军人抚恤优待条例》，组织各乡镇、村（社区）服务站工作人员认真学习。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2.落实退役军人自主创业、就业相关政策，适时举办培训班。</w:t>
            </w:r>
          </w:p>
        </w:tc>
      </w:tr>
      <w:tr>
        <w:tblPrEx>
          <w:shd w:val="clear" w:color="auto" w:fill="auto"/>
          <w:tblCellMar>
            <w:top w:w="15" w:type="dxa"/>
            <w:left w:w="15" w:type="dxa"/>
            <w:bottom w:w="15" w:type="dxa"/>
            <w:right w:w="15" w:type="dxa"/>
          </w:tblCellMar>
        </w:tblPrEx>
        <w:trPr>
          <w:trHeight w:val="1142" w:hRule="atLeast"/>
        </w:trPr>
        <w:tc>
          <w:tcPr>
            <w:tcW w:w="495"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4</w:t>
            </w:r>
          </w:p>
        </w:tc>
        <w:tc>
          <w:tcPr>
            <w:tcW w:w="960" w:type="dxa"/>
            <w:tcBorders>
              <w:top w:val="nil"/>
              <w:left w:val="nil"/>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吴永权</w:t>
            </w:r>
          </w:p>
        </w:tc>
        <w:tc>
          <w:tcPr>
            <w:tcW w:w="1264"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服务中心</w:t>
            </w:r>
          </w:p>
        </w:tc>
        <w:tc>
          <w:tcPr>
            <w:tcW w:w="2681"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重点学习宣传《行政许可法》《行政复议法》《民事诉讼法》《国家信访条例》等</w:t>
            </w:r>
          </w:p>
        </w:tc>
        <w:tc>
          <w:tcPr>
            <w:tcW w:w="4928"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1.认真贯彻落实行政许可法》《行政复议法》《民事诉讼法》《国家信访条例》，继续加大退役军人、军属等重点人群的法律宣传服务。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2.做好“以案释法”宣传活动，利用各种平台及阵地进行形式多样的法治宣传。</w:t>
            </w:r>
          </w:p>
        </w:tc>
      </w:tr>
      <w:tr>
        <w:tblPrEx>
          <w:tblCellMar>
            <w:top w:w="15" w:type="dxa"/>
            <w:left w:w="15" w:type="dxa"/>
            <w:bottom w:w="15" w:type="dxa"/>
            <w:right w:w="15" w:type="dxa"/>
          </w:tblCellMar>
        </w:tblPrEx>
        <w:trPr>
          <w:trHeight w:val="2583" w:hRule="atLeast"/>
        </w:trPr>
        <w:tc>
          <w:tcPr>
            <w:tcW w:w="495"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5</w:t>
            </w:r>
          </w:p>
        </w:tc>
        <w:tc>
          <w:tcPr>
            <w:tcW w:w="96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张爱娟</w:t>
            </w:r>
          </w:p>
        </w:tc>
        <w:tc>
          <w:tcPr>
            <w:tcW w:w="1264"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双拥办 服务中心</w:t>
            </w:r>
          </w:p>
        </w:tc>
        <w:tc>
          <w:tcPr>
            <w:tcW w:w="2681"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重点学习宣传《兵役法》《退役士兵安置条例》《伤残抚恤管理办法》等相关法律法规、政策。</w:t>
            </w:r>
          </w:p>
        </w:tc>
        <w:tc>
          <w:tcPr>
            <w:tcW w:w="4928"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1.以《国防法》《退役士兵安置条例》和新修订的《伤残抚恤管理办法》等法律法规为重点，举办培训班。组织干部年度集中学法4次。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2.利用新媒体突出抓好以“八一”“烈士公祭日”12.4“宪法宣传日”“国防教育日”为内容的普法宣传工作。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3.积极开展“法律进军营”宣传活动。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4.加大以案释法力度，弘扬法治精神。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仿宋_GB2312" w:hAnsi="微软雅黑" w:eastAsia="仿宋_GB2312" w:cs="仿宋_GB2312"/>
          <w:b w:val="0"/>
          <w:bCs w:val="0"/>
          <w:i w:val="0"/>
          <w:caps w:val="0"/>
          <w:color w:val="auto"/>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微软雅黑" w:hAnsi="微软雅黑" w:eastAsia="微软雅黑" w:cs="微软雅黑"/>
          <w:b w:val="0"/>
          <w:bCs w:val="0"/>
          <w:i w:val="0"/>
          <w:caps w:val="0"/>
          <w:color w:val="auto"/>
          <w:spacing w:val="0"/>
          <w:sz w:val="32"/>
          <w:szCs w:val="32"/>
        </w:rPr>
      </w:pPr>
      <w:r>
        <w:rPr>
          <w:rFonts w:hint="eastAsia" w:ascii="仿宋_GB2312" w:hAnsi="微软雅黑" w:eastAsia="仿宋_GB2312" w:cs="仿宋_GB2312"/>
          <w:b w:val="0"/>
          <w:bCs w:val="0"/>
          <w:i w:val="0"/>
          <w:caps w:val="0"/>
          <w:color w:val="auto"/>
          <w:spacing w:val="0"/>
          <w:kern w:val="0"/>
          <w:sz w:val="32"/>
          <w:szCs w:val="32"/>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84" w:lineRule="atLeast"/>
        <w:ind w:left="0" w:right="0" w:firstLine="0"/>
        <w:jc w:val="center"/>
        <w:rPr>
          <w:rFonts w:hint="eastAsia" w:ascii="微软雅黑" w:hAnsi="微软雅黑" w:eastAsia="微软雅黑" w:cs="微软雅黑"/>
          <w:b w:val="0"/>
          <w:bCs w:val="0"/>
          <w:i w:val="0"/>
          <w:caps w:val="0"/>
          <w:color w:val="666666"/>
          <w:spacing w:val="0"/>
          <w:sz w:val="44"/>
          <w:szCs w:val="44"/>
        </w:rPr>
      </w:pPr>
      <w:r>
        <w:rPr>
          <w:rFonts w:hint="eastAsia" w:ascii="方正小标宋简体" w:hAnsi="方正小标宋简体" w:eastAsia="方正小标宋简体" w:cs="方正小标宋简体"/>
          <w:b w:val="0"/>
          <w:bCs w:val="0"/>
          <w:i w:val="0"/>
          <w:caps w:val="0"/>
          <w:color w:val="3E3E3E"/>
          <w:spacing w:val="0"/>
          <w:kern w:val="0"/>
          <w:sz w:val="44"/>
          <w:szCs w:val="44"/>
          <w:shd w:val="clear" w:fill="FFFFFF"/>
          <w:lang w:val="en-US" w:eastAsia="zh-CN" w:bidi="ar"/>
        </w:rPr>
        <w:t>平罗县退役军人事务局普法措施清单</w:t>
      </w:r>
    </w:p>
    <w:tbl>
      <w:tblPr>
        <w:tblStyle w:val="6"/>
        <w:tblW w:w="10033" w:type="dxa"/>
        <w:tblInd w:w="-594" w:type="dxa"/>
        <w:shd w:val="clear" w:color="auto" w:fill="auto"/>
        <w:tblLayout w:type="fixed"/>
        <w:tblCellMar>
          <w:top w:w="15" w:type="dxa"/>
          <w:left w:w="15" w:type="dxa"/>
          <w:bottom w:w="15" w:type="dxa"/>
          <w:right w:w="15" w:type="dxa"/>
        </w:tblCellMar>
      </w:tblPr>
      <w:tblGrid>
        <w:gridCol w:w="840"/>
        <w:gridCol w:w="6690"/>
        <w:gridCol w:w="1200"/>
        <w:gridCol w:w="1303"/>
      </w:tblGrid>
      <w:tr>
        <w:tblPrEx>
          <w:shd w:val="clear" w:color="auto" w:fill="auto"/>
          <w:tblCellMar>
            <w:top w:w="15" w:type="dxa"/>
            <w:left w:w="15" w:type="dxa"/>
            <w:bottom w:w="15" w:type="dxa"/>
            <w:right w:w="15" w:type="dxa"/>
          </w:tblCellMar>
        </w:tblPrEx>
        <w:trPr>
          <w:trHeight w:val="624" w:hRule="atLeast"/>
        </w:trPr>
        <w:tc>
          <w:tcPr>
            <w:tcW w:w="840"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序号</w:t>
            </w:r>
          </w:p>
        </w:tc>
        <w:tc>
          <w:tcPr>
            <w:tcW w:w="669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具体措施</w:t>
            </w:r>
          </w:p>
        </w:tc>
        <w:tc>
          <w:tcPr>
            <w:tcW w:w="120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责任股室</w:t>
            </w:r>
          </w:p>
        </w:tc>
        <w:tc>
          <w:tcPr>
            <w:tcW w:w="1303"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配合股室</w:t>
            </w:r>
          </w:p>
        </w:tc>
      </w:tr>
      <w:tr>
        <w:tblPrEx>
          <w:shd w:val="clear" w:color="auto" w:fill="auto"/>
          <w:tblCellMar>
            <w:top w:w="15" w:type="dxa"/>
            <w:left w:w="15" w:type="dxa"/>
            <w:bottom w:w="15" w:type="dxa"/>
            <w:right w:w="15" w:type="dxa"/>
          </w:tblCellMar>
        </w:tblPrEx>
        <w:trPr>
          <w:trHeight w:val="1576" w:hRule="atLeast"/>
        </w:trPr>
        <w:tc>
          <w:tcPr>
            <w:tcW w:w="84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color w:val="auto"/>
                <w:sz w:val="24"/>
                <w:szCs w:val="24"/>
              </w:rPr>
            </w:pPr>
            <w:r>
              <w:rPr>
                <w:rFonts w:hint="eastAsia" w:ascii="仿宋_GB2312" w:eastAsia="仿宋_GB2312" w:cs="仿宋_GB2312" w:hAnsiTheme="minorHAnsi"/>
                <w:color w:val="auto"/>
                <w:kern w:val="0"/>
                <w:sz w:val="24"/>
                <w:szCs w:val="24"/>
                <w:lang w:val="en-US" w:eastAsia="zh-CN" w:bidi="ar"/>
              </w:rPr>
              <w:t>1</w:t>
            </w:r>
          </w:p>
        </w:tc>
        <w:tc>
          <w:tcPr>
            <w:tcW w:w="669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color w:val="auto"/>
                <w:sz w:val="24"/>
                <w:szCs w:val="24"/>
              </w:rPr>
            </w:pPr>
            <w:r>
              <w:rPr>
                <w:rFonts w:hint="eastAsia" w:ascii="仿宋_GB2312" w:eastAsia="仿宋_GB2312" w:cs="仿宋_GB2312" w:hAnsiTheme="minorHAnsi"/>
                <w:color w:val="auto"/>
                <w:kern w:val="0"/>
                <w:sz w:val="24"/>
                <w:szCs w:val="24"/>
                <w:lang w:val="en-US" w:eastAsia="zh-CN" w:bidi="ar"/>
              </w:rPr>
              <w:t>1.落实领导干部学法制度。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both"/>
              <w:rPr>
                <w:color w:val="auto"/>
                <w:sz w:val="24"/>
                <w:szCs w:val="24"/>
              </w:rPr>
            </w:pPr>
            <w:r>
              <w:rPr>
                <w:rFonts w:hint="eastAsia" w:ascii="仿宋_GB2312" w:eastAsia="仿宋_GB2312" w:cs="仿宋_GB2312" w:hAnsiTheme="minorHAnsi"/>
                <w:color w:val="auto"/>
                <w:kern w:val="0"/>
                <w:sz w:val="24"/>
                <w:szCs w:val="24"/>
                <w:lang w:val="en-US" w:eastAsia="zh-CN" w:bidi="ar"/>
              </w:rPr>
              <w:t>2.将法律法规学习纳入党组理论学习中心组学习计划，开展</w:t>
            </w:r>
            <w:r>
              <w:rPr>
                <w:rFonts w:hint="eastAsia" w:ascii="仿宋_GB2312" w:eastAsia="仿宋_GB2312" w:cs="仿宋_GB2312"/>
                <w:color w:val="auto"/>
                <w:kern w:val="0"/>
                <w:sz w:val="24"/>
                <w:szCs w:val="24"/>
                <w:lang w:val="en-US" w:eastAsia="zh-CN" w:bidi="ar"/>
              </w:rPr>
              <w:t>《</w:t>
            </w:r>
            <w:r>
              <w:rPr>
                <w:rFonts w:hint="eastAsia" w:ascii="仿宋_GB2312" w:eastAsia="仿宋_GB2312" w:cs="仿宋_GB2312" w:hAnsiTheme="minorHAnsi"/>
                <w:color w:val="auto"/>
                <w:kern w:val="0"/>
                <w:sz w:val="24"/>
                <w:szCs w:val="24"/>
                <w:lang w:val="en-US" w:eastAsia="zh-CN" w:bidi="ar"/>
              </w:rPr>
              <w:t>中国共产党章程</w:t>
            </w:r>
            <w:r>
              <w:rPr>
                <w:rFonts w:hint="eastAsia" w:ascii="仿宋_GB2312" w:eastAsia="仿宋_GB2312" w:cs="仿宋_GB2312"/>
                <w:color w:val="auto"/>
                <w:kern w:val="0"/>
                <w:sz w:val="24"/>
                <w:szCs w:val="24"/>
                <w:lang w:val="en-US" w:eastAsia="zh-CN" w:bidi="ar"/>
              </w:rPr>
              <w:t>》《关于新形势下党内政治生活的若干准则》《</w:t>
            </w:r>
            <w:r>
              <w:rPr>
                <w:rFonts w:hint="eastAsia" w:ascii="仿宋_GB2312" w:eastAsia="仿宋_GB2312" w:cs="仿宋_GB2312" w:hAnsiTheme="minorHAnsi"/>
                <w:color w:val="auto"/>
                <w:kern w:val="0"/>
                <w:sz w:val="24"/>
                <w:szCs w:val="24"/>
                <w:lang w:val="en-US" w:eastAsia="zh-CN" w:bidi="ar"/>
              </w:rPr>
              <w:t>中国共产党问责条例</w:t>
            </w:r>
            <w:r>
              <w:rPr>
                <w:rFonts w:hint="eastAsia" w:ascii="仿宋_GB2312" w:eastAsia="仿宋_GB2312" w:cs="仿宋_GB2312"/>
                <w:color w:val="auto"/>
                <w:kern w:val="0"/>
                <w:sz w:val="24"/>
                <w:szCs w:val="24"/>
                <w:lang w:val="en-US" w:eastAsia="zh-CN" w:bidi="ar"/>
              </w:rPr>
              <w:t>》</w:t>
            </w:r>
            <w:r>
              <w:rPr>
                <w:rFonts w:hint="eastAsia" w:ascii="仿宋_GB2312" w:eastAsia="仿宋_GB2312" w:cs="仿宋_GB2312" w:hAnsiTheme="minorHAnsi"/>
                <w:color w:val="auto"/>
                <w:kern w:val="0"/>
                <w:sz w:val="24"/>
                <w:szCs w:val="24"/>
                <w:lang w:val="en-US" w:eastAsia="zh-CN" w:bidi="ar"/>
              </w:rPr>
              <w:t>的学习，重点学习</w:t>
            </w:r>
            <w:r>
              <w:rPr>
                <w:rFonts w:hint="eastAsia" w:ascii="仿宋_GB2312" w:eastAsia="仿宋_GB2312" w:cs="仿宋_GB2312"/>
                <w:color w:val="auto"/>
                <w:kern w:val="0"/>
                <w:sz w:val="24"/>
                <w:szCs w:val="24"/>
                <w:lang w:val="en-US" w:eastAsia="zh-CN" w:bidi="ar"/>
              </w:rPr>
              <w:t>《</w:t>
            </w:r>
            <w:r>
              <w:rPr>
                <w:rFonts w:hint="eastAsia" w:ascii="仿宋_GB2312" w:eastAsia="仿宋_GB2312" w:cs="仿宋_GB2312" w:hAnsiTheme="minorHAnsi"/>
                <w:color w:val="auto"/>
                <w:kern w:val="0"/>
                <w:sz w:val="24"/>
                <w:szCs w:val="24"/>
                <w:lang w:val="en-US" w:eastAsia="zh-CN" w:bidi="ar"/>
              </w:rPr>
              <w:t>宪法</w:t>
            </w:r>
            <w:r>
              <w:rPr>
                <w:rFonts w:hint="eastAsia" w:ascii="仿宋_GB2312" w:eastAsia="仿宋_GB2312" w:cs="仿宋_GB2312"/>
                <w:color w:val="auto"/>
                <w:kern w:val="0"/>
                <w:sz w:val="24"/>
                <w:szCs w:val="24"/>
                <w:lang w:val="en-US" w:eastAsia="zh-CN" w:bidi="ar"/>
              </w:rPr>
              <w:t>》</w:t>
            </w:r>
            <w:r>
              <w:rPr>
                <w:rFonts w:hint="eastAsia" w:ascii="仿宋_GB2312" w:eastAsia="仿宋_GB2312" w:cs="仿宋_GB2312" w:hAnsiTheme="minorHAnsi"/>
                <w:color w:val="auto"/>
                <w:kern w:val="0"/>
                <w:sz w:val="24"/>
                <w:szCs w:val="24"/>
                <w:lang w:val="en-US" w:eastAsia="zh-CN" w:bidi="ar"/>
              </w:rPr>
              <w:t>、党内法规以及与</w:t>
            </w:r>
            <w:r>
              <w:rPr>
                <w:rFonts w:hint="eastAsia" w:ascii="仿宋_GB2312" w:eastAsia="仿宋_GB2312" w:cs="仿宋_GB2312"/>
                <w:color w:val="auto"/>
                <w:kern w:val="0"/>
                <w:sz w:val="24"/>
                <w:szCs w:val="24"/>
                <w:lang w:val="en-US" w:eastAsia="zh-CN" w:bidi="ar"/>
              </w:rPr>
              <w:t>退役军人</w:t>
            </w:r>
            <w:r>
              <w:rPr>
                <w:rFonts w:hint="eastAsia" w:ascii="仿宋_GB2312" w:eastAsia="仿宋_GB2312" w:cs="仿宋_GB2312" w:hAnsiTheme="minorHAnsi"/>
                <w:color w:val="auto"/>
                <w:kern w:val="0"/>
                <w:sz w:val="24"/>
                <w:szCs w:val="24"/>
                <w:lang w:val="en-US" w:eastAsia="zh-CN" w:bidi="ar"/>
              </w:rPr>
              <w:t>行政相关的法律法规。</w:t>
            </w:r>
          </w:p>
        </w:tc>
        <w:tc>
          <w:tcPr>
            <w:tcW w:w="120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hAnsiTheme="minorHAnsi"/>
                <w:color w:val="auto"/>
                <w:kern w:val="0"/>
                <w:sz w:val="24"/>
                <w:szCs w:val="24"/>
                <w:lang w:val="en-US" w:eastAsia="zh-CN" w:bidi="ar"/>
              </w:rPr>
              <w:t>办公室</w:t>
            </w:r>
          </w:p>
        </w:tc>
        <w:tc>
          <w:tcPr>
            <w:tcW w:w="1303"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 xml:space="preserve"> 服务中心     双拥办</w:t>
            </w:r>
          </w:p>
        </w:tc>
      </w:tr>
      <w:tr>
        <w:tblPrEx>
          <w:shd w:val="clear" w:color="auto" w:fill="auto"/>
          <w:tblCellMar>
            <w:top w:w="15" w:type="dxa"/>
            <w:left w:w="15" w:type="dxa"/>
            <w:bottom w:w="15" w:type="dxa"/>
            <w:right w:w="15" w:type="dxa"/>
          </w:tblCellMar>
        </w:tblPrEx>
        <w:trPr>
          <w:trHeight w:val="1296" w:hRule="atLeast"/>
        </w:trPr>
        <w:tc>
          <w:tcPr>
            <w:tcW w:w="84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color w:val="auto"/>
                <w:sz w:val="24"/>
                <w:szCs w:val="24"/>
              </w:rPr>
            </w:pPr>
            <w:r>
              <w:rPr>
                <w:rFonts w:hint="eastAsia" w:ascii="仿宋_GB2312" w:eastAsia="仿宋_GB2312" w:cs="仿宋_GB2312" w:hAnsiTheme="minorHAnsi"/>
                <w:color w:val="auto"/>
                <w:kern w:val="0"/>
                <w:sz w:val="24"/>
                <w:szCs w:val="24"/>
                <w:lang w:val="en-US" w:eastAsia="zh-CN" w:bidi="ar"/>
              </w:rPr>
              <w:t>2</w:t>
            </w:r>
          </w:p>
        </w:tc>
        <w:tc>
          <w:tcPr>
            <w:tcW w:w="669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color w:val="auto"/>
                <w:sz w:val="24"/>
                <w:szCs w:val="24"/>
              </w:rPr>
            </w:pPr>
            <w:r>
              <w:rPr>
                <w:rFonts w:hint="eastAsia" w:ascii="仿宋_GB2312" w:eastAsia="仿宋_GB2312" w:cs="仿宋_GB2312" w:hAnsiTheme="minorHAnsi"/>
                <w:color w:val="auto"/>
                <w:kern w:val="0"/>
                <w:sz w:val="24"/>
                <w:szCs w:val="24"/>
                <w:lang w:val="en-US" w:eastAsia="zh-CN" w:bidi="ar"/>
              </w:rPr>
              <w:t>深入学习宣传习近平总书记关于全面依法治国的重要论述，宣传科学立法、严格执法、公正司法、全民守法的生动实践，了解和掌握全面依法治国的重大意义和总体要求，更好地发挥法治的引领和规范作用。</w:t>
            </w:r>
          </w:p>
        </w:tc>
        <w:tc>
          <w:tcPr>
            <w:tcW w:w="120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hAnsiTheme="minorHAnsi"/>
                <w:color w:val="auto"/>
                <w:kern w:val="0"/>
                <w:sz w:val="24"/>
                <w:szCs w:val="24"/>
                <w:lang w:val="en-US" w:eastAsia="zh-CN" w:bidi="ar"/>
              </w:rPr>
              <w:t>办公室</w:t>
            </w:r>
          </w:p>
        </w:tc>
        <w:tc>
          <w:tcPr>
            <w:tcW w:w="1303"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服务中心     双拥办</w:t>
            </w:r>
          </w:p>
        </w:tc>
      </w:tr>
      <w:tr>
        <w:tblPrEx>
          <w:shd w:val="clear" w:color="auto" w:fill="auto"/>
          <w:tblCellMar>
            <w:top w:w="15" w:type="dxa"/>
            <w:left w:w="15" w:type="dxa"/>
            <w:bottom w:w="15" w:type="dxa"/>
            <w:right w:w="15" w:type="dxa"/>
          </w:tblCellMar>
        </w:tblPrEx>
        <w:trPr>
          <w:trHeight w:val="1629" w:hRule="atLeast"/>
        </w:trPr>
        <w:tc>
          <w:tcPr>
            <w:tcW w:w="84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color w:val="auto"/>
                <w:sz w:val="24"/>
                <w:szCs w:val="24"/>
              </w:rPr>
            </w:pPr>
            <w:r>
              <w:rPr>
                <w:rFonts w:hint="eastAsia" w:ascii="仿宋_GB2312" w:eastAsia="仿宋_GB2312" w:cs="仿宋_GB2312" w:hAnsiTheme="minorHAnsi"/>
                <w:color w:val="auto"/>
                <w:kern w:val="0"/>
                <w:sz w:val="24"/>
                <w:szCs w:val="24"/>
                <w:lang w:val="en-US" w:eastAsia="zh-CN" w:bidi="ar"/>
              </w:rPr>
              <w:t>3</w:t>
            </w:r>
          </w:p>
        </w:tc>
        <w:tc>
          <w:tcPr>
            <w:tcW w:w="669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rightChars="0"/>
              <w:jc w:val="both"/>
              <w:rPr>
                <w:rFonts w:hint="eastAsia" w:ascii="仿宋_GB2312" w:eastAsia="仿宋_GB2312" w:cs="仿宋_GB2312" w:hAnsiTheme="minorHAnsi"/>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1.</w:t>
            </w:r>
            <w:r>
              <w:rPr>
                <w:rFonts w:hint="eastAsia" w:ascii="仿宋_GB2312" w:eastAsia="仿宋_GB2312" w:cs="仿宋_GB2312" w:hAnsiTheme="minorHAnsi"/>
                <w:color w:val="auto"/>
                <w:kern w:val="0"/>
                <w:sz w:val="24"/>
                <w:szCs w:val="24"/>
                <w:lang w:val="en-US" w:eastAsia="zh-CN" w:bidi="ar"/>
              </w:rPr>
              <w:t>落实普法治理工作责任</w:t>
            </w:r>
            <w:r>
              <w:rPr>
                <w:rFonts w:hint="eastAsia" w:ascii="仿宋_GB2312" w:eastAsia="仿宋_GB2312" w:cs="仿宋_GB2312"/>
                <w:color w:val="auto"/>
                <w:kern w:val="0"/>
                <w:sz w:val="24"/>
                <w:szCs w:val="24"/>
                <w:lang w:val="en-US" w:eastAsia="zh-CN" w:bidi="ar"/>
              </w:rPr>
              <w:t>，</w:t>
            </w:r>
            <w:r>
              <w:rPr>
                <w:rFonts w:hint="eastAsia" w:ascii="仿宋_GB2312" w:eastAsia="仿宋_GB2312" w:cs="仿宋_GB2312" w:hAnsiTheme="minorHAnsi"/>
                <w:color w:val="auto"/>
                <w:kern w:val="0"/>
                <w:sz w:val="24"/>
                <w:szCs w:val="24"/>
                <w:lang w:val="en-US" w:eastAsia="zh-CN" w:bidi="ar"/>
              </w:rPr>
              <w:t>将普法依法治理工作作为本单位的重要任务。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color w:val="auto"/>
                <w:sz w:val="24"/>
                <w:szCs w:val="24"/>
              </w:rPr>
            </w:pPr>
            <w:r>
              <w:rPr>
                <w:rFonts w:hint="eastAsia" w:ascii="仿宋_GB2312" w:eastAsia="仿宋_GB2312" w:cs="仿宋_GB2312"/>
                <w:color w:val="auto"/>
                <w:kern w:val="0"/>
                <w:sz w:val="24"/>
                <w:szCs w:val="24"/>
                <w:lang w:val="en-US" w:eastAsia="zh-CN" w:bidi="ar"/>
              </w:rPr>
              <w:t>2.</w:t>
            </w:r>
            <w:r>
              <w:rPr>
                <w:rFonts w:hint="eastAsia" w:ascii="仿宋_GB2312" w:eastAsia="仿宋_GB2312" w:cs="仿宋_GB2312" w:hAnsiTheme="minorHAnsi"/>
                <w:color w:val="auto"/>
                <w:kern w:val="0"/>
                <w:sz w:val="24"/>
                <w:szCs w:val="24"/>
                <w:lang w:val="en-US" w:eastAsia="zh-CN" w:bidi="ar"/>
              </w:rPr>
              <w:t>完善健全普法</w:t>
            </w:r>
            <w:r>
              <w:rPr>
                <w:rFonts w:hint="eastAsia" w:ascii="仿宋_GB2312" w:eastAsia="仿宋_GB2312" w:cs="仿宋_GB2312"/>
                <w:color w:val="auto"/>
                <w:kern w:val="0"/>
                <w:sz w:val="24"/>
                <w:szCs w:val="24"/>
                <w:lang w:val="en-US" w:eastAsia="zh-CN" w:bidi="ar"/>
              </w:rPr>
              <w:t>制度机制、普法</w:t>
            </w:r>
            <w:r>
              <w:rPr>
                <w:rFonts w:hint="eastAsia" w:ascii="仿宋_GB2312" w:eastAsia="仿宋_GB2312" w:cs="仿宋_GB2312" w:hAnsiTheme="minorHAnsi"/>
                <w:color w:val="auto"/>
                <w:kern w:val="0"/>
                <w:sz w:val="24"/>
                <w:szCs w:val="24"/>
                <w:lang w:val="en-US" w:eastAsia="zh-CN" w:bidi="ar"/>
              </w:rPr>
              <w:t>队伍，开展普法授课活动。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right="0" w:rightChars="0"/>
              <w:jc w:val="both"/>
              <w:rPr>
                <w:color w:val="auto"/>
                <w:sz w:val="24"/>
                <w:szCs w:val="24"/>
              </w:rPr>
            </w:pPr>
            <w:r>
              <w:rPr>
                <w:rFonts w:hint="eastAsia" w:ascii="仿宋_GB2312" w:eastAsia="仿宋_GB2312" w:cs="仿宋_GB2312"/>
                <w:color w:val="auto"/>
                <w:kern w:val="0"/>
                <w:sz w:val="24"/>
                <w:szCs w:val="24"/>
                <w:lang w:val="en-US" w:eastAsia="zh-CN" w:bidi="ar"/>
              </w:rPr>
              <w:t>3.</w:t>
            </w:r>
            <w:r>
              <w:rPr>
                <w:rFonts w:hint="eastAsia" w:ascii="仿宋_GB2312" w:eastAsia="仿宋_GB2312" w:cs="仿宋_GB2312" w:hAnsiTheme="minorHAnsi"/>
                <w:color w:val="auto"/>
                <w:kern w:val="0"/>
                <w:sz w:val="24"/>
                <w:szCs w:val="24"/>
                <w:lang w:val="en-US" w:eastAsia="zh-CN" w:bidi="ar"/>
              </w:rPr>
              <w:t>将普法依法治理纳入</w:t>
            </w:r>
            <w:r>
              <w:rPr>
                <w:rFonts w:hint="eastAsia" w:ascii="仿宋_GB2312" w:eastAsia="仿宋_GB2312" w:cs="仿宋_GB2312"/>
                <w:color w:val="auto"/>
                <w:kern w:val="0"/>
                <w:sz w:val="24"/>
                <w:szCs w:val="24"/>
                <w:lang w:val="en-US" w:eastAsia="zh-CN" w:bidi="ar"/>
              </w:rPr>
              <w:t>县、乡镇、</w:t>
            </w:r>
            <w:r>
              <w:rPr>
                <w:rFonts w:hint="eastAsia" w:ascii="仿宋_GB2312" w:eastAsia="仿宋_GB2312" w:cs="仿宋_GB2312" w:hAnsiTheme="minorHAnsi"/>
                <w:color w:val="auto"/>
                <w:kern w:val="0"/>
                <w:sz w:val="24"/>
                <w:szCs w:val="24"/>
                <w:lang w:val="en-US" w:eastAsia="zh-CN" w:bidi="ar"/>
              </w:rPr>
              <w:t>村（社区）</w:t>
            </w:r>
            <w:r>
              <w:rPr>
                <w:rFonts w:hint="eastAsia" w:ascii="仿宋_GB2312" w:eastAsia="仿宋_GB2312" w:cs="仿宋_GB2312"/>
                <w:color w:val="auto"/>
                <w:kern w:val="0"/>
                <w:sz w:val="24"/>
                <w:szCs w:val="24"/>
                <w:lang w:val="en-US" w:eastAsia="zh-CN" w:bidi="ar"/>
              </w:rPr>
              <w:t>三级服务体系</w:t>
            </w:r>
            <w:r>
              <w:rPr>
                <w:rFonts w:hint="eastAsia" w:ascii="仿宋_GB2312" w:eastAsia="仿宋_GB2312" w:cs="仿宋_GB2312" w:hAnsiTheme="minorHAnsi"/>
                <w:color w:val="auto"/>
                <w:kern w:val="0"/>
                <w:sz w:val="24"/>
                <w:szCs w:val="24"/>
                <w:lang w:val="en-US" w:eastAsia="zh-CN" w:bidi="ar"/>
              </w:rPr>
              <w:t>年度考核，用依法治理的成果检验普法宣传的成效。</w:t>
            </w:r>
          </w:p>
        </w:tc>
        <w:tc>
          <w:tcPr>
            <w:tcW w:w="120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服务中心</w:t>
            </w:r>
          </w:p>
        </w:tc>
        <w:tc>
          <w:tcPr>
            <w:tcW w:w="1303"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双拥办</w:t>
            </w:r>
          </w:p>
        </w:tc>
      </w:tr>
      <w:tr>
        <w:tblPrEx>
          <w:shd w:val="clear" w:color="auto" w:fill="auto"/>
          <w:tblCellMar>
            <w:top w:w="15" w:type="dxa"/>
            <w:left w:w="15" w:type="dxa"/>
            <w:bottom w:w="15" w:type="dxa"/>
            <w:right w:w="15" w:type="dxa"/>
          </w:tblCellMar>
        </w:tblPrEx>
        <w:trPr>
          <w:trHeight w:val="1289" w:hRule="atLeast"/>
        </w:trPr>
        <w:tc>
          <w:tcPr>
            <w:tcW w:w="84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color w:val="auto"/>
                <w:sz w:val="24"/>
                <w:szCs w:val="24"/>
              </w:rPr>
            </w:pPr>
            <w:r>
              <w:rPr>
                <w:rFonts w:hint="eastAsia" w:ascii="仿宋_GB2312" w:eastAsia="仿宋_GB2312" w:cs="仿宋_GB2312" w:hAnsiTheme="minorHAnsi"/>
                <w:color w:val="auto"/>
                <w:kern w:val="0"/>
                <w:sz w:val="24"/>
                <w:szCs w:val="24"/>
                <w:lang w:val="en-US" w:eastAsia="zh-CN" w:bidi="ar"/>
              </w:rPr>
              <w:t>4</w:t>
            </w:r>
          </w:p>
        </w:tc>
        <w:tc>
          <w:tcPr>
            <w:tcW w:w="669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color w:val="auto"/>
                <w:sz w:val="24"/>
                <w:szCs w:val="24"/>
              </w:rPr>
            </w:pPr>
            <w:r>
              <w:rPr>
                <w:rFonts w:hint="eastAsia" w:ascii="仿宋_GB2312" w:eastAsia="仿宋_GB2312" w:cs="仿宋_GB2312" w:hAnsiTheme="minorHAnsi"/>
                <w:color w:val="auto"/>
                <w:kern w:val="0"/>
                <w:sz w:val="24"/>
                <w:szCs w:val="24"/>
                <w:lang w:val="en-US" w:eastAsia="zh-CN" w:bidi="ar"/>
              </w:rPr>
              <w:t>1.深入宣传</w:t>
            </w:r>
            <w:r>
              <w:rPr>
                <w:rFonts w:hint="eastAsia" w:ascii="仿宋_GB2312" w:eastAsia="仿宋_GB2312" w:cs="仿宋_GB2312"/>
                <w:color w:val="auto"/>
                <w:kern w:val="0"/>
                <w:sz w:val="24"/>
                <w:szCs w:val="24"/>
                <w:lang w:val="en-US" w:eastAsia="zh-CN" w:bidi="ar"/>
              </w:rPr>
              <w:t>涉及退役军人领域</w:t>
            </w:r>
            <w:r>
              <w:rPr>
                <w:rFonts w:hint="eastAsia" w:ascii="仿宋_GB2312" w:eastAsia="仿宋_GB2312" w:cs="仿宋_GB2312" w:hAnsiTheme="minorHAnsi"/>
                <w:color w:val="auto"/>
                <w:kern w:val="0"/>
                <w:sz w:val="24"/>
                <w:szCs w:val="24"/>
                <w:lang w:val="en-US" w:eastAsia="zh-CN" w:bidi="ar"/>
              </w:rPr>
              <w:t>相关法律法规。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color w:val="auto"/>
                <w:sz w:val="24"/>
                <w:szCs w:val="24"/>
              </w:rPr>
            </w:pPr>
            <w:r>
              <w:rPr>
                <w:rFonts w:hint="eastAsia" w:ascii="仿宋_GB2312" w:eastAsia="仿宋_GB2312" w:cs="仿宋_GB2312" w:hAnsiTheme="minorHAnsi"/>
                <w:color w:val="auto"/>
                <w:kern w:val="0"/>
                <w:sz w:val="24"/>
                <w:szCs w:val="24"/>
                <w:lang w:val="en-US" w:eastAsia="zh-CN" w:bidi="ar"/>
              </w:rPr>
              <w:t>2.利用各种媒体开展日常法律法规宣传。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color w:val="auto"/>
                <w:sz w:val="24"/>
                <w:szCs w:val="24"/>
              </w:rPr>
            </w:pPr>
            <w:r>
              <w:rPr>
                <w:rFonts w:hint="eastAsia" w:ascii="仿宋_GB2312" w:eastAsia="仿宋_GB2312" w:cs="仿宋_GB2312" w:hAnsiTheme="minorHAnsi"/>
                <w:color w:val="auto"/>
                <w:kern w:val="0"/>
                <w:sz w:val="24"/>
                <w:szCs w:val="24"/>
                <w:lang w:val="en-US" w:eastAsia="zh-CN" w:bidi="ar"/>
              </w:rPr>
              <w:t>3.组织开展相关法律法规知识培训，推动工作人员</w:t>
            </w:r>
            <w:r>
              <w:rPr>
                <w:rFonts w:hint="eastAsia" w:ascii="仿宋_GB2312" w:eastAsia="仿宋_GB2312" w:cs="仿宋_GB2312"/>
                <w:color w:val="auto"/>
                <w:kern w:val="0"/>
                <w:sz w:val="24"/>
                <w:szCs w:val="24"/>
                <w:lang w:val="en-US" w:eastAsia="zh-CN" w:bidi="ar"/>
              </w:rPr>
              <w:t>、退役军人</w:t>
            </w:r>
            <w:r>
              <w:rPr>
                <w:rFonts w:hint="eastAsia" w:ascii="仿宋_GB2312" w:eastAsia="仿宋_GB2312" w:cs="仿宋_GB2312" w:hAnsiTheme="minorHAnsi"/>
                <w:color w:val="auto"/>
                <w:kern w:val="0"/>
                <w:sz w:val="24"/>
                <w:szCs w:val="24"/>
                <w:lang w:val="en-US" w:eastAsia="zh-CN" w:bidi="ar"/>
              </w:rPr>
              <w:t>树立法治意识。</w:t>
            </w:r>
          </w:p>
        </w:tc>
        <w:tc>
          <w:tcPr>
            <w:tcW w:w="120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服务中心</w:t>
            </w:r>
          </w:p>
        </w:tc>
        <w:tc>
          <w:tcPr>
            <w:tcW w:w="1303"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 xml:space="preserve">办公室       双拥办     </w:t>
            </w:r>
          </w:p>
        </w:tc>
      </w:tr>
      <w:tr>
        <w:tblPrEx>
          <w:shd w:val="clear" w:color="auto" w:fill="auto"/>
          <w:tblCellMar>
            <w:top w:w="15" w:type="dxa"/>
            <w:left w:w="15" w:type="dxa"/>
            <w:bottom w:w="15" w:type="dxa"/>
            <w:right w:w="15" w:type="dxa"/>
          </w:tblCellMar>
        </w:tblPrEx>
        <w:trPr>
          <w:trHeight w:val="2870" w:hRule="atLeast"/>
        </w:trPr>
        <w:tc>
          <w:tcPr>
            <w:tcW w:w="840"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5</w:t>
            </w:r>
          </w:p>
        </w:tc>
        <w:tc>
          <w:tcPr>
            <w:tcW w:w="669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仿宋_GB2312" w:eastAsia="仿宋_GB2312" w:cs="仿宋_GB2312" w:hAnsiTheme="minorHAnsi"/>
                <w:color w:val="auto"/>
                <w:kern w:val="0"/>
                <w:sz w:val="24"/>
                <w:szCs w:val="24"/>
                <w:lang w:val="en-US" w:eastAsia="zh-CN" w:bidi="ar"/>
              </w:rPr>
            </w:pPr>
            <w:r>
              <w:rPr>
                <w:rFonts w:hint="eastAsia" w:ascii="仿宋_GB2312" w:eastAsia="仿宋_GB2312" w:cs="仿宋_GB2312" w:hAnsiTheme="minorHAnsi"/>
                <w:color w:val="auto"/>
                <w:kern w:val="0"/>
                <w:sz w:val="24"/>
                <w:szCs w:val="24"/>
                <w:lang w:val="en-US" w:eastAsia="zh-CN" w:bidi="ar"/>
              </w:rPr>
              <w:t>1</w:t>
            </w:r>
            <w:r>
              <w:rPr>
                <w:rFonts w:hint="eastAsia" w:ascii="仿宋_GB2312" w:eastAsia="仿宋_GB2312" w:cs="仿宋_GB2312"/>
                <w:color w:val="auto"/>
                <w:kern w:val="0"/>
                <w:sz w:val="24"/>
                <w:szCs w:val="24"/>
                <w:lang w:val="en-US" w:eastAsia="zh-CN" w:bidi="ar"/>
              </w:rPr>
              <w:t>.充分发挥</w:t>
            </w:r>
            <w:r>
              <w:rPr>
                <w:rFonts w:hint="eastAsia" w:ascii="仿宋_GB2312" w:eastAsia="仿宋_GB2312" w:cs="仿宋_GB2312" w:hAnsiTheme="minorHAnsi"/>
                <w:color w:val="auto"/>
                <w:kern w:val="0"/>
                <w:sz w:val="24"/>
                <w:szCs w:val="24"/>
                <w:lang w:val="en-US" w:eastAsia="zh-CN" w:bidi="ar"/>
              </w:rPr>
              <w:t>好</w:t>
            </w:r>
            <w:r>
              <w:rPr>
                <w:rFonts w:hint="eastAsia" w:ascii="仿宋_GB2312" w:eastAsia="仿宋_GB2312" w:cs="仿宋_GB2312"/>
                <w:color w:val="auto"/>
                <w:kern w:val="0"/>
                <w:sz w:val="24"/>
                <w:szCs w:val="24"/>
                <w:lang w:val="en-US" w:eastAsia="zh-CN" w:bidi="ar"/>
              </w:rPr>
              <w:t>县、乡镇、</w:t>
            </w:r>
            <w:r>
              <w:rPr>
                <w:rFonts w:hint="eastAsia" w:ascii="仿宋_GB2312" w:eastAsia="仿宋_GB2312" w:cs="仿宋_GB2312" w:hAnsiTheme="minorHAnsi"/>
                <w:color w:val="auto"/>
                <w:kern w:val="0"/>
                <w:sz w:val="24"/>
                <w:szCs w:val="24"/>
                <w:lang w:val="en-US" w:eastAsia="zh-CN" w:bidi="ar"/>
              </w:rPr>
              <w:t>村（社区）</w:t>
            </w:r>
            <w:r>
              <w:rPr>
                <w:rFonts w:hint="eastAsia" w:ascii="仿宋_GB2312" w:eastAsia="仿宋_GB2312" w:cs="仿宋_GB2312"/>
                <w:color w:val="auto"/>
                <w:kern w:val="0"/>
                <w:sz w:val="24"/>
                <w:szCs w:val="24"/>
                <w:lang w:val="en-US" w:eastAsia="zh-CN" w:bidi="ar"/>
              </w:rPr>
              <w:t>三级服务体系作用</w:t>
            </w:r>
            <w:r>
              <w:rPr>
                <w:rFonts w:hint="eastAsia" w:ascii="仿宋_GB2312" w:eastAsia="仿宋_GB2312" w:cs="仿宋_GB2312" w:hAnsiTheme="minorHAnsi"/>
                <w:color w:val="auto"/>
                <w:kern w:val="0"/>
                <w:sz w:val="24"/>
                <w:szCs w:val="24"/>
                <w:lang w:val="en-US" w:eastAsia="zh-CN" w:bidi="ar"/>
              </w:rPr>
              <w:t>，确保</w:t>
            </w:r>
            <w:r>
              <w:rPr>
                <w:rFonts w:hint="eastAsia" w:ascii="仿宋_GB2312" w:eastAsia="仿宋_GB2312" w:cs="仿宋_GB2312"/>
                <w:color w:val="auto"/>
                <w:kern w:val="0"/>
                <w:sz w:val="24"/>
                <w:szCs w:val="24"/>
                <w:lang w:val="en-US" w:eastAsia="zh-CN" w:bidi="ar"/>
              </w:rPr>
              <w:t>普法</w:t>
            </w:r>
            <w:r>
              <w:rPr>
                <w:rFonts w:hint="eastAsia" w:ascii="仿宋_GB2312" w:eastAsia="仿宋_GB2312" w:cs="仿宋_GB2312" w:hAnsiTheme="minorHAnsi"/>
                <w:color w:val="auto"/>
                <w:kern w:val="0"/>
                <w:sz w:val="24"/>
                <w:szCs w:val="24"/>
                <w:lang w:val="en-US" w:eastAsia="zh-CN" w:bidi="ar"/>
              </w:rPr>
              <w:t>制度落地</w:t>
            </w:r>
            <w:r>
              <w:rPr>
                <w:rFonts w:hint="eastAsia" w:ascii="仿宋_GB2312" w:eastAsia="仿宋_GB2312" w:cs="仿宋_GB2312"/>
                <w:color w:val="auto"/>
                <w:kern w:val="0"/>
                <w:sz w:val="24"/>
                <w:szCs w:val="24"/>
                <w:lang w:val="en-US" w:eastAsia="zh-CN" w:bidi="ar"/>
              </w:rPr>
              <w:t>落实</w:t>
            </w:r>
            <w:r>
              <w:rPr>
                <w:rFonts w:hint="eastAsia" w:ascii="仿宋_GB2312" w:eastAsia="仿宋_GB2312" w:cs="仿宋_GB2312" w:hAnsiTheme="minorHAnsi"/>
                <w:color w:val="auto"/>
                <w:kern w:val="0"/>
                <w:sz w:val="24"/>
                <w:szCs w:val="24"/>
                <w:lang w:val="en-US" w:eastAsia="zh-CN" w:bidi="ar"/>
              </w:rPr>
              <w:t>。开展</w:t>
            </w:r>
            <w:r>
              <w:rPr>
                <w:rFonts w:hint="eastAsia" w:ascii="仿宋_GB2312" w:eastAsia="仿宋_GB2312" w:cs="仿宋_GB2312"/>
                <w:color w:val="auto"/>
                <w:kern w:val="0"/>
                <w:sz w:val="24"/>
                <w:szCs w:val="24"/>
                <w:lang w:val="en-US" w:eastAsia="zh-CN" w:bidi="ar"/>
              </w:rPr>
              <w:t>法律法规、政策</w:t>
            </w:r>
            <w:r>
              <w:rPr>
                <w:rFonts w:hint="eastAsia" w:ascii="仿宋_GB2312" w:eastAsia="仿宋_GB2312" w:cs="仿宋_GB2312" w:hAnsiTheme="minorHAnsi"/>
                <w:color w:val="auto"/>
                <w:kern w:val="0"/>
                <w:sz w:val="24"/>
                <w:szCs w:val="24"/>
                <w:lang w:val="en-US" w:eastAsia="zh-CN" w:bidi="ar"/>
              </w:rPr>
              <w:t>在线解答</w:t>
            </w:r>
            <w:r>
              <w:rPr>
                <w:rFonts w:hint="eastAsia" w:ascii="仿宋_GB2312" w:eastAsia="仿宋_GB2312" w:cs="仿宋_GB2312"/>
                <w:color w:val="auto"/>
                <w:kern w:val="0"/>
                <w:sz w:val="24"/>
                <w:szCs w:val="24"/>
                <w:lang w:val="en-US" w:eastAsia="zh-CN" w:bidi="ar"/>
              </w:rPr>
              <w:t>、法律咨询、线上办公等，不定期举办</w:t>
            </w:r>
            <w:r>
              <w:rPr>
                <w:rFonts w:hint="eastAsia" w:ascii="仿宋_GB2312" w:eastAsia="仿宋_GB2312" w:cs="仿宋_GB2312" w:hAnsiTheme="minorHAnsi"/>
                <w:color w:val="auto"/>
                <w:kern w:val="0"/>
                <w:sz w:val="24"/>
                <w:szCs w:val="24"/>
                <w:lang w:val="en-US" w:eastAsia="zh-CN" w:bidi="ar"/>
              </w:rPr>
              <w:t>普法</w:t>
            </w:r>
            <w:r>
              <w:rPr>
                <w:rFonts w:hint="eastAsia" w:ascii="仿宋_GB2312" w:eastAsia="仿宋_GB2312" w:cs="仿宋_GB2312"/>
                <w:color w:val="auto"/>
                <w:kern w:val="0"/>
                <w:sz w:val="24"/>
                <w:szCs w:val="24"/>
                <w:lang w:val="en-US" w:eastAsia="zh-CN" w:bidi="ar"/>
              </w:rPr>
              <w:t>讲座</w:t>
            </w:r>
            <w:r>
              <w:rPr>
                <w:rFonts w:hint="eastAsia" w:ascii="仿宋_GB2312" w:eastAsia="仿宋_GB2312" w:cs="仿宋_GB2312" w:hAnsiTheme="minorHAnsi"/>
                <w:color w:val="auto"/>
                <w:kern w:val="0"/>
                <w:sz w:val="24"/>
                <w:szCs w:val="24"/>
                <w:lang w:val="en-US" w:eastAsia="zh-CN" w:bidi="ar"/>
              </w:rPr>
              <w:t>授课</w:t>
            </w:r>
            <w:r>
              <w:rPr>
                <w:rFonts w:hint="eastAsia" w:ascii="仿宋_GB2312" w:eastAsia="仿宋_GB2312" w:cs="仿宋_GB2312"/>
                <w:color w:val="auto"/>
                <w:kern w:val="0"/>
                <w:sz w:val="24"/>
                <w:szCs w:val="24"/>
                <w:lang w:val="en-US" w:eastAsia="zh-CN" w:bidi="ar"/>
              </w:rPr>
              <w:t>，咨询问答</w:t>
            </w:r>
            <w:r>
              <w:rPr>
                <w:rFonts w:hint="eastAsia" w:ascii="仿宋_GB2312" w:eastAsia="仿宋_GB2312" w:cs="仿宋_GB2312" w:hAnsiTheme="minorHAnsi"/>
                <w:color w:val="auto"/>
                <w:kern w:val="0"/>
                <w:sz w:val="24"/>
                <w:szCs w:val="24"/>
                <w:lang w:val="en-US" w:eastAsia="zh-CN" w:bidi="ar"/>
              </w:rPr>
              <w:t>活动。主动适应</w:t>
            </w:r>
            <w:r>
              <w:rPr>
                <w:rFonts w:hint="eastAsia" w:ascii="仿宋_GB2312" w:eastAsia="仿宋_GB2312" w:cs="仿宋_GB2312"/>
                <w:color w:val="auto"/>
                <w:kern w:val="0"/>
                <w:sz w:val="24"/>
                <w:szCs w:val="24"/>
                <w:lang w:val="en-US" w:eastAsia="zh-CN" w:bidi="ar"/>
              </w:rPr>
              <w:t>退役军人</w:t>
            </w:r>
            <w:r>
              <w:rPr>
                <w:rFonts w:hint="eastAsia" w:ascii="仿宋_GB2312" w:eastAsia="仿宋_GB2312" w:cs="仿宋_GB2312" w:hAnsiTheme="minorHAnsi"/>
                <w:color w:val="auto"/>
                <w:kern w:val="0"/>
                <w:sz w:val="24"/>
                <w:szCs w:val="24"/>
                <w:lang w:val="en-US" w:eastAsia="zh-CN" w:bidi="ar"/>
              </w:rPr>
              <w:t>的民生需求，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eastAsia" w:ascii="仿宋_GB2312" w:eastAsia="仿宋_GB2312" w:cs="仿宋_GB2312"/>
                <w:color w:val="auto"/>
                <w:kern w:val="0"/>
                <w:sz w:val="24"/>
                <w:szCs w:val="24"/>
                <w:lang w:val="en-US" w:eastAsia="zh-CN" w:bidi="ar"/>
              </w:rPr>
            </w:pPr>
            <w:r>
              <w:rPr>
                <w:rFonts w:hint="eastAsia" w:ascii="仿宋_GB2312" w:eastAsia="仿宋_GB2312" w:cs="仿宋_GB2312" w:hAnsiTheme="minorHAnsi"/>
                <w:color w:val="auto"/>
                <w:kern w:val="0"/>
                <w:sz w:val="24"/>
                <w:szCs w:val="24"/>
                <w:lang w:val="en-US" w:eastAsia="zh-CN" w:bidi="ar"/>
              </w:rPr>
              <w:t>2.利用各种媒体开展日常法律法规宣传。采取集中学习、观看法制视频</w:t>
            </w:r>
            <w:r>
              <w:rPr>
                <w:rFonts w:hint="eastAsia" w:ascii="仿宋_GB2312" w:eastAsia="仿宋_GB2312" w:cs="仿宋_GB2312"/>
                <w:color w:val="auto"/>
                <w:kern w:val="0"/>
                <w:sz w:val="24"/>
                <w:szCs w:val="24"/>
                <w:lang w:val="en-US" w:eastAsia="zh-CN" w:bidi="ar"/>
              </w:rPr>
              <w:t>、上街散发法律法规彩页等活动，扎实做好退役军人领域普法学习。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both"/>
              <w:rPr>
                <w:rFonts w:hint="default" w:ascii="仿宋_GB2312" w:eastAsia="仿宋_GB2312" w:cs="仿宋_GB2312"/>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3.深入开展“法律进军营”、进社区、进学校、进企业等活动，让更多人知法懂法尊法用法。</w:t>
            </w:r>
          </w:p>
        </w:tc>
        <w:tc>
          <w:tcPr>
            <w:tcW w:w="120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 xml:space="preserve">服务中心 </w:t>
            </w:r>
          </w:p>
        </w:tc>
        <w:tc>
          <w:tcPr>
            <w:tcW w:w="1303"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 xml:space="preserve">办公室 </w:t>
            </w:r>
          </w:p>
        </w:tc>
      </w:tr>
      <w:tr>
        <w:tblPrEx>
          <w:tblCellMar>
            <w:top w:w="15" w:type="dxa"/>
            <w:left w:w="15" w:type="dxa"/>
            <w:bottom w:w="15" w:type="dxa"/>
            <w:right w:w="15" w:type="dxa"/>
          </w:tblCellMar>
        </w:tblPrEx>
        <w:trPr>
          <w:trHeight w:val="2503" w:hRule="atLeast"/>
        </w:trPr>
        <w:tc>
          <w:tcPr>
            <w:tcW w:w="840"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6</w:t>
            </w:r>
          </w:p>
        </w:tc>
        <w:tc>
          <w:tcPr>
            <w:tcW w:w="669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color w:val="auto"/>
                <w:sz w:val="24"/>
                <w:szCs w:val="24"/>
              </w:rPr>
            </w:pPr>
            <w:r>
              <w:rPr>
                <w:rFonts w:hint="eastAsia" w:ascii="仿宋_GB2312" w:eastAsia="仿宋_GB2312" w:cs="仿宋_GB2312" w:hAnsiTheme="minorHAnsi"/>
                <w:color w:val="auto"/>
                <w:kern w:val="0"/>
                <w:sz w:val="24"/>
                <w:szCs w:val="24"/>
                <w:lang w:val="en-US" w:eastAsia="zh-CN" w:bidi="ar"/>
              </w:rPr>
              <w:t>1.</w:t>
            </w:r>
            <w:r>
              <w:rPr>
                <w:rFonts w:hint="eastAsia" w:ascii="仿宋_GB2312" w:eastAsia="仿宋_GB2312" w:cs="仿宋_GB2312"/>
                <w:color w:val="auto"/>
                <w:kern w:val="0"/>
                <w:sz w:val="24"/>
                <w:szCs w:val="24"/>
                <w:lang w:val="en-US" w:eastAsia="zh-CN" w:bidi="ar"/>
              </w:rPr>
              <w:t>认真</w:t>
            </w:r>
            <w:r>
              <w:rPr>
                <w:rFonts w:hint="eastAsia" w:ascii="仿宋_GB2312" w:eastAsia="仿宋_GB2312" w:cs="仿宋_GB2312" w:hAnsiTheme="minorHAnsi"/>
                <w:color w:val="auto"/>
                <w:kern w:val="0"/>
                <w:sz w:val="24"/>
                <w:szCs w:val="24"/>
                <w:lang w:val="en-US" w:eastAsia="zh-CN" w:bidi="ar"/>
              </w:rPr>
              <w:t>学习《中华人民共和国宪法》</w:t>
            </w:r>
            <w:r>
              <w:rPr>
                <w:rFonts w:hint="eastAsia" w:ascii="仿宋_GB2312" w:eastAsia="仿宋_GB2312" w:cs="仿宋_GB2312"/>
                <w:color w:val="auto"/>
                <w:kern w:val="0"/>
                <w:sz w:val="24"/>
                <w:szCs w:val="24"/>
                <w:lang w:val="en-US" w:eastAsia="zh-CN" w:bidi="ar"/>
              </w:rPr>
              <w:t>，</w:t>
            </w:r>
            <w:r>
              <w:rPr>
                <w:rFonts w:hint="eastAsia" w:ascii="仿宋_GB2312" w:eastAsia="仿宋_GB2312" w:cs="仿宋_GB2312" w:hAnsiTheme="minorHAnsi"/>
                <w:color w:val="auto"/>
                <w:kern w:val="0"/>
                <w:sz w:val="24"/>
                <w:szCs w:val="24"/>
                <w:lang w:val="en-US" w:eastAsia="zh-CN" w:bidi="ar"/>
              </w:rPr>
              <w:t>深入宣传宪法至上、依宪治国、依宪执政等理念，让广大</w:t>
            </w:r>
            <w:r>
              <w:rPr>
                <w:rFonts w:hint="eastAsia" w:ascii="仿宋_GB2312" w:eastAsia="仿宋_GB2312" w:cs="仿宋_GB2312"/>
                <w:color w:val="auto"/>
                <w:kern w:val="0"/>
                <w:sz w:val="24"/>
                <w:szCs w:val="24"/>
                <w:lang w:val="en-US" w:eastAsia="zh-CN" w:bidi="ar"/>
              </w:rPr>
              <w:t>退役军人</w:t>
            </w:r>
            <w:r>
              <w:rPr>
                <w:rFonts w:hint="eastAsia" w:ascii="仿宋_GB2312" w:eastAsia="仿宋_GB2312" w:cs="仿宋_GB2312" w:hAnsiTheme="minorHAnsi"/>
                <w:color w:val="auto"/>
                <w:kern w:val="0"/>
                <w:sz w:val="24"/>
                <w:szCs w:val="24"/>
                <w:lang w:val="en-US" w:eastAsia="zh-CN" w:bidi="ar"/>
              </w:rPr>
              <w:t>充分相信宪法，主动运用《宪法》。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eastAsia" w:ascii="仿宋_GB2312" w:eastAsia="仿宋_GB2312" w:cs="仿宋_GB2312" w:hAnsiTheme="minorHAnsi"/>
                <w:color w:val="auto"/>
                <w:kern w:val="0"/>
                <w:sz w:val="24"/>
                <w:szCs w:val="24"/>
                <w:lang w:val="en-US" w:eastAsia="zh-CN" w:bidi="ar"/>
              </w:rPr>
            </w:pPr>
            <w:r>
              <w:rPr>
                <w:rFonts w:hint="eastAsia" w:ascii="仿宋_GB2312" w:eastAsia="仿宋_GB2312" w:cs="仿宋_GB2312" w:hAnsiTheme="minorHAnsi"/>
                <w:color w:val="auto"/>
                <w:kern w:val="0"/>
                <w:sz w:val="24"/>
                <w:szCs w:val="24"/>
                <w:lang w:val="en-US" w:eastAsia="zh-CN" w:bidi="ar"/>
              </w:rPr>
              <w:t>2.利用</w:t>
            </w:r>
            <w:r>
              <w:rPr>
                <w:rFonts w:hint="eastAsia" w:ascii="仿宋_GB2312" w:eastAsia="仿宋_GB2312" w:cs="仿宋_GB2312"/>
                <w:color w:val="auto"/>
                <w:kern w:val="0"/>
                <w:sz w:val="24"/>
                <w:szCs w:val="24"/>
                <w:lang w:val="en-US" w:eastAsia="zh-CN" w:bidi="ar"/>
              </w:rPr>
              <w:t>“八一”、“国家公祭日”</w:t>
            </w:r>
            <w:r>
              <w:rPr>
                <w:rFonts w:hint="eastAsia" w:ascii="仿宋_GB2312" w:eastAsia="仿宋_GB2312" w:cs="仿宋_GB2312" w:hAnsiTheme="minorHAnsi"/>
                <w:color w:val="auto"/>
                <w:kern w:val="0"/>
                <w:sz w:val="24"/>
                <w:szCs w:val="24"/>
                <w:lang w:val="en-US" w:eastAsia="zh-CN" w:bidi="ar"/>
              </w:rPr>
              <w:t>“12·4”国家宪法日</w:t>
            </w:r>
            <w:r>
              <w:rPr>
                <w:rFonts w:hint="eastAsia" w:ascii="仿宋_GB2312" w:eastAsia="仿宋_GB2312" w:cs="仿宋_GB2312"/>
                <w:color w:val="auto"/>
                <w:kern w:val="0"/>
                <w:sz w:val="24"/>
                <w:szCs w:val="24"/>
                <w:lang w:val="en-US" w:eastAsia="zh-CN" w:bidi="ar"/>
              </w:rPr>
              <w:t>等，广泛</w:t>
            </w:r>
            <w:r>
              <w:rPr>
                <w:rFonts w:hint="eastAsia" w:ascii="仿宋_GB2312" w:eastAsia="仿宋_GB2312" w:cs="仿宋_GB2312" w:hAnsiTheme="minorHAnsi"/>
                <w:color w:val="auto"/>
                <w:kern w:val="0"/>
                <w:sz w:val="24"/>
                <w:szCs w:val="24"/>
                <w:lang w:val="en-US" w:eastAsia="zh-CN" w:bidi="ar"/>
              </w:rPr>
              <w:t>宣传</w:t>
            </w:r>
            <w:r>
              <w:rPr>
                <w:rFonts w:hint="eastAsia" w:ascii="仿宋_GB2312" w:eastAsia="仿宋_GB2312" w:cs="仿宋_GB2312"/>
                <w:color w:val="auto"/>
                <w:kern w:val="0"/>
                <w:sz w:val="24"/>
                <w:szCs w:val="24"/>
                <w:lang w:val="en-US" w:eastAsia="zh-CN" w:bidi="ar"/>
              </w:rPr>
              <w:t>涉及退役军人方面的法律</w:t>
            </w:r>
            <w:r>
              <w:rPr>
                <w:rFonts w:hint="eastAsia" w:ascii="仿宋_GB2312" w:eastAsia="仿宋_GB2312" w:cs="仿宋_GB2312" w:hAnsiTheme="minorHAnsi"/>
                <w:color w:val="auto"/>
                <w:kern w:val="0"/>
                <w:sz w:val="24"/>
                <w:szCs w:val="24"/>
                <w:lang w:val="en-US" w:eastAsia="zh-CN" w:bidi="ar"/>
              </w:rPr>
              <w:t>活动，推动全</w:t>
            </w:r>
            <w:r>
              <w:rPr>
                <w:rFonts w:hint="eastAsia" w:ascii="仿宋_GB2312" w:eastAsia="仿宋_GB2312" w:cs="仿宋_GB2312"/>
                <w:color w:val="auto"/>
                <w:kern w:val="0"/>
                <w:sz w:val="24"/>
                <w:szCs w:val="24"/>
                <w:lang w:val="en-US" w:eastAsia="zh-CN" w:bidi="ar"/>
              </w:rPr>
              <w:t>系统</w:t>
            </w:r>
            <w:r>
              <w:rPr>
                <w:rFonts w:hint="eastAsia" w:ascii="仿宋_GB2312" w:eastAsia="仿宋_GB2312" w:cs="仿宋_GB2312" w:hAnsiTheme="minorHAnsi"/>
                <w:color w:val="auto"/>
                <w:kern w:val="0"/>
                <w:sz w:val="24"/>
                <w:szCs w:val="24"/>
                <w:lang w:val="en-US" w:eastAsia="zh-CN" w:bidi="ar"/>
              </w:rPr>
              <w:t>形成</w:t>
            </w:r>
            <w:r>
              <w:rPr>
                <w:rFonts w:hint="eastAsia" w:ascii="仿宋_GB2312" w:eastAsia="仿宋_GB2312" w:cs="仿宋_GB2312"/>
                <w:color w:val="auto"/>
                <w:kern w:val="0"/>
                <w:sz w:val="24"/>
                <w:szCs w:val="24"/>
                <w:lang w:val="en-US" w:eastAsia="zh-CN" w:bidi="ar"/>
              </w:rPr>
              <w:t>普法</w:t>
            </w:r>
            <w:r>
              <w:rPr>
                <w:rFonts w:hint="eastAsia" w:ascii="仿宋_GB2312" w:eastAsia="仿宋_GB2312" w:cs="仿宋_GB2312" w:hAnsiTheme="minorHAnsi"/>
                <w:color w:val="auto"/>
                <w:kern w:val="0"/>
                <w:sz w:val="24"/>
                <w:szCs w:val="24"/>
                <w:lang w:val="en-US" w:eastAsia="zh-CN" w:bidi="ar"/>
              </w:rPr>
              <w:t>的常态。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rPr>
                <w:rFonts w:hint="default" w:ascii="仿宋_GB2312" w:eastAsia="仿宋_GB2312" w:cs="仿宋_GB2312" w:hAnsiTheme="minorHAnsi"/>
                <w:color w:val="auto"/>
                <w:kern w:val="0"/>
                <w:sz w:val="24"/>
                <w:szCs w:val="24"/>
                <w:lang w:val="en-US" w:eastAsia="zh-CN" w:bidi="ar"/>
              </w:rPr>
            </w:pPr>
            <w:r>
              <w:rPr>
                <w:rFonts w:hint="eastAsia" w:ascii="仿宋_GB2312" w:eastAsia="仿宋_GB2312" w:cs="仿宋_GB2312"/>
                <w:color w:val="auto"/>
                <w:kern w:val="0"/>
                <w:sz w:val="24"/>
                <w:szCs w:val="24"/>
                <w:lang w:val="en-US" w:eastAsia="zh-CN" w:bidi="ar"/>
              </w:rPr>
              <w:t>3.</w:t>
            </w:r>
            <w:r>
              <w:rPr>
                <w:rFonts w:hint="eastAsia" w:ascii="仿宋_GB2312" w:eastAsia="仿宋_GB2312" w:cs="仿宋_GB2312" w:hAnsiTheme="minorHAnsi"/>
                <w:color w:val="auto"/>
                <w:kern w:val="0"/>
                <w:sz w:val="24"/>
                <w:szCs w:val="24"/>
                <w:lang w:val="en-US" w:eastAsia="zh-CN" w:bidi="ar"/>
              </w:rPr>
              <w:t>开展法治文化建设，加强法治宣传教育阵地建设，打造具有本县特色的</w:t>
            </w:r>
            <w:r>
              <w:rPr>
                <w:rFonts w:hint="eastAsia" w:ascii="仿宋_GB2312" w:eastAsia="仿宋_GB2312" w:cs="仿宋_GB2312"/>
                <w:color w:val="auto"/>
                <w:kern w:val="0"/>
                <w:sz w:val="24"/>
                <w:szCs w:val="24"/>
                <w:lang w:val="en-US" w:eastAsia="zh-CN" w:bidi="ar"/>
              </w:rPr>
              <w:t>三</w:t>
            </w:r>
            <w:r>
              <w:rPr>
                <w:rFonts w:hint="eastAsia" w:ascii="仿宋_GB2312" w:eastAsia="仿宋_GB2312" w:cs="仿宋_GB2312" w:hAnsiTheme="minorHAnsi"/>
                <w:color w:val="auto"/>
                <w:kern w:val="0"/>
                <w:sz w:val="24"/>
                <w:szCs w:val="24"/>
                <w:lang w:val="en-US" w:eastAsia="zh-CN" w:bidi="ar"/>
              </w:rPr>
              <w:t>级</w:t>
            </w:r>
            <w:r>
              <w:rPr>
                <w:rFonts w:hint="eastAsia" w:ascii="仿宋_GB2312" w:eastAsia="仿宋_GB2312" w:cs="仿宋_GB2312"/>
                <w:color w:val="auto"/>
                <w:kern w:val="0"/>
                <w:sz w:val="24"/>
                <w:szCs w:val="24"/>
                <w:lang w:val="en-US" w:eastAsia="zh-CN" w:bidi="ar"/>
              </w:rPr>
              <w:t>服务体系</w:t>
            </w:r>
            <w:r>
              <w:rPr>
                <w:rFonts w:hint="eastAsia" w:ascii="仿宋_GB2312" w:eastAsia="仿宋_GB2312" w:cs="仿宋_GB2312" w:hAnsiTheme="minorHAnsi"/>
                <w:color w:val="auto"/>
                <w:kern w:val="0"/>
                <w:sz w:val="24"/>
                <w:szCs w:val="24"/>
                <w:lang w:val="en-US" w:eastAsia="zh-CN" w:bidi="ar"/>
              </w:rPr>
              <w:t>法治文化阵地。</w:t>
            </w:r>
          </w:p>
        </w:tc>
        <w:tc>
          <w:tcPr>
            <w:tcW w:w="120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服务中心</w:t>
            </w:r>
          </w:p>
        </w:tc>
        <w:tc>
          <w:tcPr>
            <w:tcW w:w="1303"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color w:val="auto"/>
                <w:sz w:val="24"/>
                <w:szCs w:val="24"/>
              </w:rPr>
            </w:pPr>
            <w:r>
              <w:rPr>
                <w:rFonts w:hint="eastAsia" w:ascii="仿宋_GB2312" w:eastAsia="仿宋_GB2312" w:cs="仿宋_GB2312"/>
                <w:color w:val="auto"/>
                <w:kern w:val="0"/>
                <w:sz w:val="24"/>
                <w:szCs w:val="24"/>
                <w:lang w:val="en-US" w:eastAsia="zh-CN" w:bidi="ar"/>
              </w:rPr>
              <w:t>办公室</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仿宋_GB2312" w:hAnsi="仿宋_GB2312" w:eastAsia="仿宋_GB2312" w:cs="仿宋_GB2312"/>
          <w:b w:val="0"/>
          <w:bCs w:val="0"/>
          <w:i w:val="0"/>
          <w:caps w:val="0"/>
          <w:color w:val="auto"/>
          <w:spacing w:val="0"/>
          <w:sz w:val="28"/>
          <w:szCs w:val="28"/>
        </w:rPr>
      </w:pPr>
      <w:r>
        <w:rPr>
          <w:rFonts w:hint="eastAsia" w:ascii="仿宋_GB2312" w:hAnsi="仿宋_GB2312" w:eastAsia="仿宋_GB2312" w:cs="仿宋_GB2312"/>
          <w:b w:val="0"/>
          <w:bCs w:val="0"/>
          <w:i w:val="0"/>
          <w:caps w:val="0"/>
          <w:color w:val="auto"/>
          <w:spacing w:val="0"/>
          <w:kern w:val="0"/>
          <w:sz w:val="32"/>
          <w:szCs w:val="32"/>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384" w:lineRule="atLeast"/>
        <w:ind w:left="0" w:right="0" w:firstLine="0"/>
        <w:jc w:val="center"/>
        <w:rPr>
          <w:rFonts w:hint="eastAsia" w:ascii="微软雅黑" w:hAnsi="微软雅黑" w:eastAsia="微软雅黑" w:cs="微软雅黑"/>
          <w:b w:val="0"/>
          <w:bCs w:val="0"/>
          <w:i w:val="0"/>
          <w:caps w:val="0"/>
          <w:color w:val="auto"/>
          <w:spacing w:val="0"/>
          <w:sz w:val="44"/>
          <w:szCs w:val="44"/>
        </w:rPr>
      </w:pPr>
      <w:r>
        <w:rPr>
          <w:rFonts w:hint="eastAsia" w:ascii="方正小标宋简体" w:hAnsi="方正小标宋简体" w:eastAsia="方正小标宋简体" w:cs="方正小标宋简体"/>
          <w:b w:val="0"/>
          <w:bCs w:val="0"/>
          <w:i w:val="0"/>
          <w:caps w:val="0"/>
          <w:color w:val="auto"/>
          <w:spacing w:val="0"/>
          <w:kern w:val="0"/>
          <w:sz w:val="44"/>
          <w:szCs w:val="44"/>
          <w:shd w:val="clear" w:fill="FFFFFF"/>
          <w:lang w:val="en-US" w:eastAsia="zh-CN" w:bidi="ar"/>
        </w:rPr>
        <w:t>平罗县退役军人事务局普法标准清单</w:t>
      </w:r>
    </w:p>
    <w:tbl>
      <w:tblPr>
        <w:tblStyle w:val="6"/>
        <w:tblW w:w="10245" w:type="dxa"/>
        <w:tblInd w:w="-774" w:type="dxa"/>
        <w:shd w:val="clear" w:color="auto" w:fill="auto"/>
        <w:tblLayout w:type="fixed"/>
        <w:tblCellMar>
          <w:top w:w="15" w:type="dxa"/>
          <w:left w:w="15" w:type="dxa"/>
          <w:bottom w:w="15" w:type="dxa"/>
          <w:right w:w="15" w:type="dxa"/>
        </w:tblCellMar>
      </w:tblPr>
      <w:tblGrid>
        <w:gridCol w:w="630"/>
        <w:gridCol w:w="2730"/>
        <w:gridCol w:w="6885"/>
      </w:tblGrid>
      <w:tr>
        <w:tblPrEx>
          <w:shd w:val="clear" w:color="auto" w:fill="auto"/>
          <w:tblCellMar>
            <w:top w:w="15" w:type="dxa"/>
            <w:left w:w="15" w:type="dxa"/>
            <w:bottom w:w="15" w:type="dxa"/>
            <w:right w:w="15" w:type="dxa"/>
          </w:tblCellMar>
        </w:tblPrEx>
        <w:trPr>
          <w:trHeight w:val="587" w:hRule="atLeast"/>
        </w:trPr>
        <w:tc>
          <w:tcPr>
            <w:tcW w:w="630"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序号</w:t>
            </w:r>
          </w:p>
        </w:tc>
        <w:tc>
          <w:tcPr>
            <w:tcW w:w="273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内容</w:t>
            </w:r>
          </w:p>
        </w:tc>
        <w:tc>
          <w:tcPr>
            <w:tcW w:w="6885"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黑体" w:hAnsi="黑体" w:eastAsia="黑体" w:cs="黑体"/>
                <w:color w:val="auto"/>
                <w:sz w:val="24"/>
                <w:szCs w:val="24"/>
              </w:rPr>
            </w:pPr>
            <w:r>
              <w:rPr>
                <w:rFonts w:hint="eastAsia" w:ascii="黑体" w:hAnsi="黑体" w:eastAsia="黑体" w:cs="黑体"/>
                <w:color w:val="auto"/>
                <w:kern w:val="0"/>
                <w:sz w:val="24"/>
                <w:szCs w:val="24"/>
                <w:lang w:val="en-US" w:eastAsia="zh-CN" w:bidi="ar"/>
              </w:rPr>
              <w:t>具体标准</w:t>
            </w:r>
          </w:p>
        </w:tc>
      </w:tr>
      <w:tr>
        <w:tblPrEx>
          <w:shd w:val="clear" w:color="auto" w:fill="auto"/>
          <w:tblCellMar>
            <w:top w:w="15" w:type="dxa"/>
            <w:left w:w="15" w:type="dxa"/>
            <w:bottom w:w="15" w:type="dxa"/>
            <w:right w:w="15" w:type="dxa"/>
          </w:tblCellMar>
        </w:tblPrEx>
        <w:trPr>
          <w:trHeight w:val="1621" w:hRule="atLeast"/>
        </w:trPr>
        <w:tc>
          <w:tcPr>
            <w:tcW w:w="63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w:t>
            </w:r>
          </w:p>
        </w:tc>
        <w:tc>
          <w:tcPr>
            <w:tcW w:w="273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落实领导干部学法制度，开展中国共产党章程、中国共产党党和国家机关基层组织工作条例等党章党规学习。</w:t>
            </w:r>
          </w:p>
        </w:tc>
        <w:tc>
          <w:tcPr>
            <w:tcW w:w="688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1.领导带头学法，模范守法。加强党员党规党纪学习运用。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2.落实领导干部学法制度，将法律法规学习纳入领导干部学习计划。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3.利用每周二例会，党史学习教育集中开展党纪党规、法律学习。</w:t>
            </w:r>
          </w:p>
        </w:tc>
      </w:tr>
      <w:tr>
        <w:tblPrEx>
          <w:shd w:val="clear" w:color="auto" w:fill="auto"/>
          <w:tblCellMar>
            <w:top w:w="15" w:type="dxa"/>
            <w:left w:w="15" w:type="dxa"/>
            <w:bottom w:w="15" w:type="dxa"/>
            <w:right w:w="15" w:type="dxa"/>
          </w:tblCellMar>
        </w:tblPrEx>
        <w:trPr>
          <w:trHeight w:val="692" w:hRule="atLeast"/>
        </w:trPr>
        <w:tc>
          <w:tcPr>
            <w:tcW w:w="63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w:t>
            </w:r>
          </w:p>
        </w:tc>
        <w:tc>
          <w:tcPr>
            <w:tcW w:w="273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学习依法治国重要论述</w:t>
            </w:r>
          </w:p>
        </w:tc>
        <w:tc>
          <w:tcPr>
            <w:tcW w:w="688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1.深入学习宣传习近平总书记关于全面依法治国的重要论述。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2.将依法治国内容纳入党组学习内容开展集中学习或自学。</w:t>
            </w:r>
          </w:p>
        </w:tc>
      </w:tr>
      <w:tr>
        <w:tblPrEx>
          <w:shd w:val="clear" w:color="auto" w:fill="auto"/>
          <w:tblCellMar>
            <w:top w:w="15" w:type="dxa"/>
            <w:left w:w="15" w:type="dxa"/>
            <w:bottom w:w="15" w:type="dxa"/>
            <w:right w:w="15" w:type="dxa"/>
          </w:tblCellMar>
        </w:tblPrEx>
        <w:trPr>
          <w:trHeight w:val="979" w:hRule="atLeast"/>
        </w:trPr>
        <w:tc>
          <w:tcPr>
            <w:tcW w:w="63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w:t>
            </w:r>
          </w:p>
        </w:tc>
        <w:tc>
          <w:tcPr>
            <w:tcW w:w="273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突出学习宣传《宪法》</w:t>
            </w:r>
          </w:p>
        </w:tc>
        <w:tc>
          <w:tcPr>
            <w:tcW w:w="688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1.在退役军人系统普遍开展《宪法》宣传教育活动。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2.深入宣传《宪法》至上、依宪治国、依宪执政等理念。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3.引导干部职工主动运用《宪法》。</w:t>
            </w:r>
          </w:p>
        </w:tc>
      </w:tr>
      <w:tr>
        <w:tblPrEx>
          <w:shd w:val="clear" w:color="auto" w:fill="auto"/>
          <w:tblCellMar>
            <w:top w:w="15" w:type="dxa"/>
            <w:left w:w="15" w:type="dxa"/>
            <w:bottom w:w="15" w:type="dxa"/>
            <w:right w:w="15" w:type="dxa"/>
          </w:tblCellMar>
        </w:tblPrEx>
        <w:trPr>
          <w:trHeight w:val="990" w:hRule="atLeast"/>
        </w:trPr>
        <w:tc>
          <w:tcPr>
            <w:tcW w:w="63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4</w:t>
            </w:r>
          </w:p>
        </w:tc>
        <w:tc>
          <w:tcPr>
            <w:tcW w:w="273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深入宣传退役军人领域相关法律法规</w:t>
            </w:r>
          </w:p>
        </w:tc>
        <w:tc>
          <w:tcPr>
            <w:tcW w:w="688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1.大力宣传《退役军人保障法》等法律法规。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2.全县退役军人工作人员树立“法定职责必须为、法无授权不可为”的意识，提升法治思维水平。</w:t>
            </w:r>
          </w:p>
        </w:tc>
      </w:tr>
      <w:tr>
        <w:tblPrEx>
          <w:shd w:val="clear" w:color="auto" w:fill="auto"/>
          <w:tblCellMar>
            <w:top w:w="15" w:type="dxa"/>
            <w:left w:w="15" w:type="dxa"/>
            <w:bottom w:w="15" w:type="dxa"/>
            <w:right w:w="15" w:type="dxa"/>
          </w:tblCellMar>
        </w:tblPrEx>
        <w:trPr>
          <w:trHeight w:val="1013" w:hRule="atLeast"/>
        </w:trPr>
        <w:tc>
          <w:tcPr>
            <w:tcW w:w="63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5</w:t>
            </w:r>
          </w:p>
        </w:tc>
        <w:tc>
          <w:tcPr>
            <w:tcW w:w="273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继续抓好定期宣传活动</w:t>
            </w:r>
          </w:p>
        </w:tc>
        <w:tc>
          <w:tcPr>
            <w:tcW w:w="688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1.认真组织开展普法宣传活动，丰富活动内容，发挥各类宣传平台的作用，拓宽活动载体，突出宣传实效。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2.抓住重要节点，开展形式多样的退役军人系统主题宣传。</w:t>
            </w:r>
          </w:p>
        </w:tc>
      </w:tr>
      <w:tr>
        <w:tblPrEx>
          <w:shd w:val="clear" w:color="auto" w:fill="auto"/>
          <w:tblCellMar>
            <w:top w:w="15" w:type="dxa"/>
            <w:left w:w="15" w:type="dxa"/>
            <w:bottom w:w="15" w:type="dxa"/>
            <w:right w:w="15" w:type="dxa"/>
          </w:tblCellMar>
        </w:tblPrEx>
        <w:trPr>
          <w:trHeight w:val="999" w:hRule="atLeast"/>
        </w:trPr>
        <w:tc>
          <w:tcPr>
            <w:tcW w:w="63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6</w:t>
            </w:r>
          </w:p>
        </w:tc>
        <w:tc>
          <w:tcPr>
            <w:tcW w:w="273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做好法律风险防控工作</w:t>
            </w:r>
          </w:p>
        </w:tc>
        <w:tc>
          <w:tcPr>
            <w:tcW w:w="688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1.大力推进法律风险防控排查工作。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2.成立退役军人矛盾纠纷工作小组，不定期开展各类退役军人矛盾纠纷排查工作，</w:t>
            </w:r>
            <w:r>
              <w:rPr>
                <w:rFonts w:hint="eastAsia" w:ascii="仿宋_GB2312" w:hAnsi="仿宋_GB2312" w:eastAsia="仿宋_GB2312" w:cs="仿宋_GB2312"/>
                <w:color w:val="auto"/>
                <w:kern w:val="0"/>
                <w:sz w:val="24"/>
                <w:szCs w:val="24"/>
                <w:shd w:val="clear" w:fill="FFFFFF"/>
                <w:lang w:val="en-US" w:eastAsia="zh-CN" w:bidi="ar"/>
              </w:rPr>
              <w:t>争取出亮点，出经验</w:t>
            </w:r>
            <w:r>
              <w:rPr>
                <w:rFonts w:hint="eastAsia" w:ascii="仿宋_GB2312" w:hAnsi="仿宋_GB2312" w:eastAsia="仿宋_GB2312" w:cs="仿宋_GB2312"/>
                <w:color w:val="auto"/>
                <w:kern w:val="0"/>
                <w:sz w:val="24"/>
                <w:szCs w:val="24"/>
                <w:lang w:val="en-US" w:eastAsia="zh-CN" w:bidi="ar"/>
              </w:rPr>
              <w:t>。</w:t>
            </w:r>
          </w:p>
        </w:tc>
      </w:tr>
      <w:tr>
        <w:tblPrEx>
          <w:shd w:val="clear" w:color="auto" w:fill="auto"/>
          <w:tblCellMar>
            <w:top w:w="15" w:type="dxa"/>
            <w:left w:w="15" w:type="dxa"/>
            <w:bottom w:w="15" w:type="dxa"/>
            <w:right w:w="15" w:type="dxa"/>
          </w:tblCellMar>
        </w:tblPrEx>
        <w:trPr>
          <w:trHeight w:val="2329" w:hRule="atLeast"/>
        </w:trPr>
        <w:tc>
          <w:tcPr>
            <w:tcW w:w="630" w:type="dxa"/>
            <w:tcBorders>
              <w:top w:val="single" w:color="auto" w:sz="8" w:space="0"/>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7</w:t>
            </w:r>
          </w:p>
        </w:tc>
        <w:tc>
          <w:tcPr>
            <w:tcW w:w="2730"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开展法治文化建设</w:t>
            </w:r>
          </w:p>
        </w:tc>
        <w:tc>
          <w:tcPr>
            <w:tcW w:w="6885" w:type="dxa"/>
            <w:tcBorders>
              <w:top w:val="single" w:color="auto" w:sz="8" w:space="0"/>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1.完善健全普法队伍、普法志愿者队伍，大力开展普法宣传活动。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2.充分利用微信公众号、电子屏、动漫等新兴载体，深入基层开展丰富多样的法治宣传教育。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3.鼓励书法爱好者积极参与法治摄影、书法、绘画、剪纸等法治文化作品创作和展示。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4.与公检法司建立长效宣传机制，普及法律知识，扩大社会影响。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5.打造富有特色的退役军人领域法治文化阵地建设。</w:t>
            </w:r>
          </w:p>
        </w:tc>
      </w:tr>
      <w:tr>
        <w:tblPrEx>
          <w:shd w:val="clear" w:color="auto" w:fill="auto"/>
          <w:tblCellMar>
            <w:top w:w="15" w:type="dxa"/>
            <w:left w:w="15" w:type="dxa"/>
            <w:bottom w:w="15" w:type="dxa"/>
            <w:right w:w="15" w:type="dxa"/>
          </w:tblCellMar>
        </w:tblPrEx>
        <w:trPr>
          <w:trHeight w:val="900" w:hRule="atLeast"/>
        </w:trPr>
        <w:tc>
          <w:tcPr>
            <w:tcW w:w="63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273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vertAlign w:val="baseline"/>
                <w:lang w:val="en-US" w:eastAsia="zh-CN" w:bidi="ar"/>
              </w:rPr>
              <w:t>落实普法治理工作责任</w:t>
            </w:r>
          </w:p>
        </w:tc>
        <w:tc>
          <w:tcPr>
            <w:tcW w:w="688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textAlignment w:val="baseline"/>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vertAlign w:val="baseline"/>
                <w:lang w:val="en-US" w:eastAsia="zh-CN" w:bidi="ar"/>
              </w:rPr>
              <w:t>将普法依法治理工作作为本单位的一项重要任务，列入重要议事日程。</w:t>
            </w:r>
          </w:p>
        </w:tc>
      </w:tr>
      <w:tr>
        <w:tblPrEx>
          <w:tblCellMar>
            <w:top w:w="15" w:type="dxa"/>
            <w:left w:w="15" w:type="dxa"/>
            <w:bottom w:w="15" w:type="dxa"/>
            <w:right w:w="15" w:type="dxa"/>
          </w:tblCellMar>
        </w:tblPrEx>
        <w:trPr>
          <w:trHeight w:val="1274" w:hRule="atLeast"/>
        </w:trPr>
        <w:tc>
          <w:tcPr>
            <w:tcW w:w="630" w:type="dxa"/>
            <w:tcBorders>
              <w:top w:val="nil"/>
              <w:left w:val="single" w:color="auto" w:sz="8" w:space="0"/>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9</w:t>
            </w:r>
          </w:p>
        </w:tc>
        <w:tc>
          <w:tcPr>
            <w:tcW w:w="2730"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建立普法治理考核机制</w:t>
            </w:r>
          </w:p>
        </w:tc>
        <w:tc>
          <w:tcPr>
            <w:tcW w:w="6885" w:type="dxa"/>
            <w:tcBorders>
              <w:top w:val="nil"/>
              <w:left w:val="nil"/>
              <w:bottom w:val="single" w:color="auto" w:sz="8" w:space="0"/>
              <w:right w:val="single" w:color="auto" w:sz="8" w:space="0"/>
            </w:tcBorders>
            <w:shd w:val="clear" w:color="auto" w:fill="FFFFFF"/>
            <w:tcMar>
              <w:top w:w="0" w:type="dxa"/>
              <w:left w:w="105" w:type="dxa"/>
              <w:bottom w:w="0"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bidi="ar"/>
              </w:rPr>
              <w:t>把普法依法治理工作纳入三级服务体系绩效管理，开展年度考核、阶段性检查和专项督查，确保普法治理实效。</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仿宋_GB2312" w:hAnsi="仿宋_GB2312" w:eastAsia="仿宋_GB2312" w:cs="仿宋_GB2312"/>
          <w:b w:val="0"/>
          <w:i w:val="0"/>
          <w:caps w:val="0"/>
          <w:color w:val="auto"/>
          <w:spacing w:val="0"/>
          <w:sz w:val="24"/>
          <w:szCs w:val="24"/>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b w:val="0"/>
          <w:bCs w:val="0"/>
          <w:i w:val="0"/>
          <w:caps w:val="0"/>
          <w:color w:val="auto"/>
          <w:spacing w:val="0"/>
          <w:sz w:val="32"/>
          <w:szCs w:val="32"/>
        </w:rPr>
      </w:pPr>
      <w:r>
        <w:rPr>
          <w:rFonts w:hint="eastAsia" w:ascii="仿宋_GB2312" w:hAnsi="微软雅黑" w:eastAsia="仿宋_GB2312" w:cs="仿宋_GB2312"/>
          <w:b w:val="0"/>
          <w:bCs w:val="0"/>
          <w:i w:val="0"/>
          <w:caps w:val="0"/>
          <w:color w:val="auto"/>
          <w:spacing w:val="0"/>
          <w:sz w:val="32"/>
          <w:szCs w:val="32"/>
          <w:shd w:val="clear" w:fill="FFFFFF"/>
        </w:rPr>
        <w:t>附件5：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caps w:val="0"/>
          <w:color w:val="auto"/>
          <w:spacing w:val="0"/>
          <w:sz w:val="44"/>
          <w:szCs w:val="44"/>
          <w:shd w:val="clear" w:fill="FFFFFF"/>
          <w:lang w:eastAsia="zh-CN"/>
        </w:rPr>
        <w:t>平罗县退役军人事务局</w:t>
      </w:r>
      <w:r>
        <w:rPr>
          <w:rFonts w:hint="eastAsia" w:ascii="方正小标宋简体" w:hAnsi="方正小标宋简体" w:eastAsia="方正小标宋简体" w:cs="方正小标宋简体"/>
          <w:b w:val="0"/>
          <w:bCs w:val="0"/>
          <w:i w:val="0"/>
          <w:caps w:val="0"/>
          <w:color w:val="auto"/>
          <w:spacing w:val="0"/>
          <w:sz w:val="44"/>
          <w:szCs w:val="44"/>
          <w:shd w:val="clear" w:fill="FFFFFF"/>
        </w:rPr>
        <w:t>落实普法责任制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微软雅黑" w:hAnsi="微软雅黑" w:eastAsia="微软雅黑" w:cs="微软雅黑"/>
          <w:b w:val="0"/>
          <w:bCs w:val="0"/>
          <w:i w:val="0"/>
          <w:caps w:val="0"/>
          <w:color w:val="auto"/>
          <w:spacing w:val="0"/>
          <w:sz w:val="44"/>
          <w:szCs w:val="44"/>
        </w:rPr>
      </w:pPr>
      <w:r>
        <w:rPr>
          <w:rFonts w:hint="eastAsia" w:ascii="方正小标宋简体" w:hAnsi="方正小标宋简体" w:eastAsia="方正小标宋简体" w:cs="方正小标宋简体"/>
          <w:b w:val="0"/>
          <w:bCs w:val="0"/>
          <w:i w:val="0"/>
          <w:caps w:val="0"/>
          <w:color w:val="auto"/>
          <w:spacing w:val="0"/>
          <w:sz w:val="44"/>
          <w:szCs w:val="44"/>
          <w:shd w:val="clear" w:fill="FFFFFF"/>
        </w:rPr>
        <w:t>考核办法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微软雅黑" w:eastAsia="仿宋_GB2312" w:cs="仿宋_GB2312"/>
          <w:b w:val="0"/>
          <w:i w:val="0"/>
          <w:caps w:val="0"/>
          <w:color w:val="auto"/>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rPr>
        <w:t>为全面落实国家机关“谁执法谁普法”普法责任制，不断增强</w:t>
      </w:r>
      <w:r>
        <w:rPr>
          <w:rFonts w:hint="eastAsia" w:ascii="仿宋_GB2312" w:hAnsi="微软雅黑" w:eastAsia="仿宋_GB2312" w:cs="仿宋_GB2312"/>
          <w:b w:val="0"/>
          <w:i w:val="0"/>
          <w:caps w:val="0"/>
          <w:color w:val="auto"/>
          <w:spacing w:val="0"/>
          <w:sz w:val="32"/>
          <w:szCs w:val="32"/>
          <w:shd w:val="clear" w:fill="FFFFFF"/>
          <w:lang w:eastAsia="zh-CN"/>
        </w:rPr>
        <w:t>县退役军人事务局</w:t>
      </w:r>
      <w:r>
        <w:rPr>
          <w:rFonts w:hint="eastAsia" w:ascii="仿宋_GB2312" w:hAnsi="微软雅黑" w:eastAsia="仿宋_GB2312" w:cs="仿宋_GB2312"/>
          <w:b w:val="0"/>
          <w:i w:val="0"/>
          <w:caps w:val="0"/>
          <w:color w:val="auto"/>
          <w:spacing w:val="0"/>
          <w:sz w:val="32"/>
          <w:szCs w:val="32"/>
          <w:shd w:val="clear" w:fill="FFFFFF"/>
        </w:rPr>
        <w:t>领导干部的法治意识，提高依法行政水平，更好地发挥职能优势，服务</w:t>
      </w:r>
      <w:r>
        <w:rPr>
          <w:rFonts w:hint="eastAsia" w:ascii="仿宋_GB2312" w:hAnsi="微软雅黑" w:eastAsia="仿宋_GB2312" w:cs="仿宋_GB2312"/>
          <w:b w:val="0"/>
          <w:i w:val="0"/>
          <w:caps w:val="0"/>
          <w:color w:val="auto"/>
          <w:spacing w:val="0"/>
          <w:sz w:val="32"/>
          <w:szCs w:val="32"/>
          <w:shd w:val="clear" w:fill="FFFFFF"/>
          <w:lang w:eastAsia="zh-CN"/>
        </w:rPr>
        <w:t>广大退役军人和重点优抚对象</w:t>
      </w:r>
      <w:r>
        <w:rPr>
          <w:rFonts w:hint="eastAsia" w:ascii="仿宋_GB2312" w:hAnsi="微软雅黑" w:eastAsia="仿宋_GB2312" w:cs="仿宋_GB2312"/>
          <w:b w:val="0"/>
          <w:i w:val="0"/>
          <w:caps w:val="0"/>
          <w:color w:val="auto"/>
          <w:spacing w:val="0"/>
          <w:sz w:val="32"/>
          <w:szCs w:val="32"/>
          <w:shd w:val="clear" w:fill="FFFFFF"/>
        </w:rPr>
        <w:t>，从而形成</w:t>
      </w:r>
      <w:r>
        <w:rPr>
          <w:rFonts w:hint="eastAsia" w:ascii="仿宋_GB2312" w:hAnsi="微软雅黑" w:eastAsia="仿宋_GB2312" w:cs="仿宋_GB2312"/>
          <w:b w:val="0"/>
          <w:i w:val="0"/>
          <w:caps w:val="0"/>
          <w:color w:val="auto"/>
          <w:spacing w:val="0"/>
          <w:sz w:val="32"/>
          <w:szCs w:val="32"/>
          <w:shd w:val="clear" w:fill="FFFFFF"/>
          <w:lang w:eastAsia="zh-CN"/>
        </w:rPr>
        <w:t>县、乡、村（社区）三级服务体系</w:t>
      </w:r>
      <w:r>
        <w:rPr>
          <w:rFonts w:hint="eastAsia" w:ascii="仿宋_GB2312" w:hAnsi="微软雅黑" w:eastAsia="仿宋_GB2312" w:cs="仿宋_GB2312"/>
          <w:b w:val="0"/>
          <w:i w:val="0"/>
          <w:caps w:val="0"/>
          <w:color w:val="auto"/>
          <w:spacing w:val="0"/>
          <w:sz w:val="32"/>
          <w:szCs w:val="32"/>
          <w:shd w:val="clear" w:fill="FFFFFF"/>
        </w:rPr>
        <w:t>分工明确、各司其职、齐抓共管的“大普法”工作格局，</w:t>
      </w:r>
      <w:r>
        <w:rPr>
          <w:rFonts w:hint="eastAsia" w:ascii="仿宋_GB2312" w:hAnsi="微软雅黑" w:eastAsia="仿宋_GB2312" w:cs="仿宋_GB2312"/>
          <w:b w:val="0"/>
          <w:i w:val="0"/>
          <w:caps w:val="0"/>
          <w:color w:val="auto"/>
          <w:spacing w:val="0"/>
          <w:sz w:val="32"/>
          <w:szCs w:val="32"/>
          <w:shd w:val="clear" w:fill="FFFFFF"/>
          <w:lang w:eastAsia="zh-CN"/>
        </w:rPr>
        <w:t>根据</w:t>
      </w:r>
      <w:r>
        <w:rPr>
          <w:rFonts w:hint="eastAsia" w:ascii="仿宋_GB2312" w:hAnsi="微软雅黑" w:eastAsia="仿宋_GB2312" w:cs="仿宋_GB2312"/>
          <w:b w:val="0"/>
          <w:i w:val="0"/>
          <w:caps w:val="0"/>
          <w:color w:val="auto"/>
          <w:spacing w:val="0"/>
          <w:sz w:val="32"/>
          <w:szCs w:val="32"/>
          <w:shd w:val="clear" w:fill="FFFFFF"/>
        </w:rPr>
        <w:t>中共</w:t>
      </w:r>
      <w:r>
        <w:rPr>
          <w:rFonts w:hint="eastAsia" w:ascii="仿宋_GB2312" w:hAnsi="微软雅黑" w:eastAsia="仿宋_GB2312" w:cs="仿宋_GB2312"/>
          <w:b w:val="0"/>
          <w:i w:val="0"/>
          <w:caps w:val="0"/>
          <w:color w:val="auto"/>
          <w:spacing w:val="0"/>
          <w:sz w:val="32"/>
          <w:szCs w:val="32"/>
          <w:shd w:val="clear" w:fill="FFFFFF"/>
          <w:lang w:eastAsia="zh-CN"/>
        </w:rPr>
        <w:t>平罗</w:t>
      </w:r>
      <w:r>
        <w:rPr>
          <w:rFonts w:hint="eastAsia" w:ascii="仿宋_GB2312" w:hAnsi="微软雅黑" w:eastAsia="仿宋_GB2312" w:cs="仿宋_GB2312"/>
          <w:b w:val="0"/>
          <w:i w:val="0"/>
          <w:caps w:val="0"/>
          <w:color w:val="auto"/>
          <w:spacing w:val="0"/>
          <w:sz w:val="32"/>
          <w:szCs w:val="32"/>
          <w:shd w:val="clear" w:fill="FFFFFF"/>
        </w:rPr>
        <w:t>县委办公室、政府办公室《印发〈关于全面落实普法责任制的实施方案〉的通知》</w:t>
      </w:r>
      <w:r>
        <w:rPr>
          <w:rFonts w:hint="eastAsia" w:ascii="仿宋_GB2312" w:hAnsi="微软雅黑" w:eastAsia="仿宋_GB2312" w:cs="仿宋_GB2312"/>
          <w:b w:val="0"/>
          <w:i w:val="0"/>
          <w:caps w:val="0"/>
          <w:color w:val="auto"/>
          <w:spacing w:val="0"/>
          <w:sz w:val="32"/>
          <w:szCs w:val="32"/>
          <w:shd w:val="clear" w:fill="FFFFFF"/>
          <w:lang w:eastAsia="zh-CN"/>
        </w:rPr>
        <w:t>的</w:t>
      </w:r>
      <w:r>
        <w:rPr>
          <w:rFonts w:hint="eastAsia" w:ascii="仿宋_GB2312" w:hAnsi="微软雅黑" w:eastAsia="仿宋_GB2312" w:cs="仿宋_GB2312"/>
          <w:b w:val="0"/>
          <w:i w:val="0"/>
          <w:caps w:val="0"/>
          <w:color w:val="auto"/>
          <w:spacing w:val="0"/>
          <w:sz w:val="32"/>
          <w:szCs w:val="32"/>
          <w:shd w:val="clear" w:fill="FFFFFF"/>
        </w:rPr>
        <w:t>有关规定，结合</w:t>
      </w:r>
      <w:r>
        <w:rPr>
          <w:rFonts w:hint="eastAsia" w:ascii="仿宋_GB2312" w:hAnsi="微软雅黑" w:eastAsia="仿宋_GB2312" w:cs="仿宋_GB2312"/>
          <w:b w:val="0"/>
          <w:i w:val="0"/>
          <w:caps w:val="0"/>
          <w:color w:val="auto"/>
          <w:spacing w:val="0"/>
          <w:sz w:val="32"/>
          <w:szCs w:val="32"/>
          <w:shd w:val="clear" w:fill="FFFFFF"/>
          <w:lang w:eastAsia="zh-CN"/>
        </w:rPr>
        <w:t>我局</w:t>
      </w:r>
      <w:r>
        <w:rPr>
          <w:rFonts w:hint="eastAsia" w:ascii="仿宋_GB2312" w:hAnsi="微软雅黑" w:eastAsia="仿宋_GB2312" w:cs="仿宋_GB2312"/>
          <w:b w:val="0"/>
          <w:i w:val="0"/>
          <w:caps w:val="0"/>
          <w:color w:val="auto"/>
          <w:spacing w:val="0"/>
          <w:sz w:val="32"/>
          <w:szCs w:val="32"/>
          <w:shd w:val="clear" w:fill="FFFFFF"/>
        </w:rPr>
        <w:t>实际，制定本考核办法。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b w:val="0"/>
          <w:i w:val="0"/>
          <w:caps w:val="0"/>
          <w:color w:val="auto"/>
          <w:spacing w:val="0"/>
          <w:sz w:val="32"/>
          <w:szCs w:val="32"/>
        </w:rPr>
      </w:pPr>
      <w:r>
        <w:rPr>
          <w:rFonts w:hint="eastAsia" w:ascii="黑体" w:hAnsi="宋体" w:eastAsia="黑体" w:cs="黑体"/>
          <w:b w:val="0"/>
          <w:i w:val="0"/>
          <w:caps w:val="0"/>
          <w:color w:val="auto"/>
          <w:spacing w:val="0"/>
          <w:sz w:val="32"/>
          <w:szCs w:val="32"/>
          <w:shd w:val="clear" w:fill="FFFFFF"/>
        </w:rPr>
        <w:t>一、考核对象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lang w:eastAsia="zh-CN"/>
        </w:rPr>
        <w:t>平罗</w:t>
      </w:r>
      <w:r>
        <w:rPr>
          <w:rFonts w:hint="eastAsia" w:ascii="仿宋_GB2312" w:hAnsi="微软雅黑" w:eastAsia="仿宋_GB2312" w:cs="仿宋_GB2312"/>
          <w:b w:val="0"/>
          <w:i w:val="0"/>
          <w:caps w:val="0"/>
          <w:color w:val="auto"/>
          <w:spacing w:val="0"/>
          <w:sz w:val="32"/>
          <w:szCs w:val="32"/>
          <w:shd w:val="clear" w:fill="FFFFFF"/>
        </w:rPr>
        <w:t>县</w:t>
      </w:r>
      <w:r>
        <w:rPr>
          <w:rFonts w:hint="eastAsia" w:ascii="仿宋_GB2312" w:hAnsi="微软雅黑" w:eastAsia="仿宋_GB2312" w:cs="仿宋_GB2312"/>
          <w:b w:val="0"/>
          <w:i w:val="0"/>
          <w:caps w:val="0"/>
          <w:color w:val="auto"/>
          <w:spacing w:val="0"/>
          <w:sz w:val="32"/>
          <w:szCs w:val="32"/>
          <w:shd w:val="clear" w:fill="FFFFFF"/>
          <w:lang w:eastAsia="zh-CN"/>
        </w:rPr>
        <w:t>退役军人事务局</w:t>
      </w:r>
      <w:r>
        <w:rPr>
          <w:rFonts w:hint="eastAsia" w:ascii="仿宋_GB2312" w:hAnsi="微软雅黑" w:eastAsia="仿宋_GB2312" w:cs="仿宋_GB2312"/>
          <w:b w:val="0"/>
          <w:i w:val="0"/>
          <w:caps w:val="0"/>
          <w:color w:val="auto"/>
          <w:spacing w:val="0"/>
          <w:sz w:val="32"/>
          <w:szCs w:val="32"/>
          <w:shd w:val="clear" w:fill="FFFFFF"/>
        </w:rPr>
        <w:t>全体干部职工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b w:val="0"/>
          <w:i w:val="0"/>
          <w:caps w:val="0"/>
          <w:color w:val="auto"/>
          <w:spacing w:val="0"/>
          <w:sz w:val="27"/>
          <w:szCs w:val="27"/>
        </w:rPr>
      </w:pPr>
      <w:r>
        <w:rPr>
          <w:rFonts w:hint="eastAsia" w:ascii="黑体" w:hAnsi="宋体" w:eastAsia="黑体" w:cs="黑体"/>
          <w:b w:val="0"/>
          <w:i w:val="0"/>
          <w:caps w:val="0"/>
          <w:color w:val="auto"/>
          <w:spacing w:val="0"/>
          <w:sz w:val="32"/>
          <w:szCs w:val="32"/>
          <w:shd w:val="clear" w:fill="FFFFFF"/>
        </w:rPr>
        <w:t>二、考核原则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b w:val="0"/>
          <w:i w:val="0"/>
          <w:caps w:val="0"/>
          <w:color w:val="auto"/>
          <w:spacing w:val="0"/>
          <w:sz w:val="27"/>
          <w:szCs w:val="27"/>
        </w:rPr>
      </w:pPr>
      <w:r>
        <w:rPr>
          <w:rFonts w:hint="eastAsia" w:ascii="仿宋_GB2312" w:hAnsi="微软雅黑" w:eastAsia="仿宋_GB2312" w:cs="仿宋_GB2312"/>
          <w:b w:val="0"/>
          <w:i w:val="0"/>
          <w:caps w:val="0"/>
          <w:color w:val="auto"/>
          <w:spacing w:val="0"/>
          <w:sz w:val="32"/>
          <w:szCs w:val="32"/>
          <w:shd w:val="clear" w:fill="FFFFFF"/>
        </w:rPr>
        <w:t>考核评价工作坚持客观公正、实事求是、突出重点、注重实效的原则。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b w:val="0"/>
          <w:i w:val="0"/>
          <w:caps w:val="0"/>
          <w:color w:val="auto"/>
          <w:spacing w:val="0"/>
          <w:sz w:val="27"/>
          <w:szCs w:val="27"/>
        </w:rPr>
      </w:pPr>
      <w:r>
        <w:rPr>
          <w:rFonts w:hint="eastAsia" w:ascii="黑体" w:hAnsi="宋体" w:eastAsia="黑体" w:cs="黑体"/>
          <w:b w:val="0"/>
          <w:i w:val="0"/>
          <w:caps w:val="0"/>
          <w:color w:val="auto"/>
          <w:spacing w:val="0"/>
          <w:sz w:val="32"/>
          <w:szCs w:val="32"/>
          <w:shd w:val="clear" w:fill="FFFFFF"/>
        </w:rPr>
        <w:t>三、考核内容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b w:val="0"/>
          <w:i w:val="0"/>
          <w:caps w:val="0"/>
          <w:color w:val="auto"/>
          <w:spacing w:val="0"/>
          <w:sz w:val="32"/>
          <w:szCs w:val="32"/>
        </w:rPr>
      </w:pPr>
      <w:r>
        <w:rPr>
          <w:rFonts w:hint="eastAsia" w:ascii="楷体_GB2312" w:hAnsi="微软雅黑" w:eastAsia="楷体_GB2312" w:cs="楷体_GB2312"/>
          <w:b/>
          <w:i w:val="0"/>
          <w:caps w:val="0"/>
          <w:color w:val="auto"/>
          <w:spacing w:val="0"/>
          <w:sz w:val="32"/>
          <w:szCs w:val="32"/>
          <w:shd w:val="clear" w:fill="FFFFFF"/>
        </w:rPr>
        <w:t>（一）组织领导及保障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微软雅黑" w:eastAsia="仿宋_GB2312" w:cs="仿宋_GB2312"/>
          <w:b w:val="0"/>
          <w:i w:val="0"/>
          <w:caps w:val="0"/>
          <w:color w:val="auto"/>
          <w:spacing w:val="0"/>
          <w:sz w:val="32"/>
          <w:szCs w:val="32"/>
          <w:shd w:val="clear" w:fill="FFFFFF"/>
        </w:rPr>
      </w:pPr>
      <w:r>
        <w:rPr>
          <w:rFonts w:hint="eastAsia" w:ascii="仿宋_GB2312" w:hAnsi="微软雅黑" w:eastAsia="仿宋_GB2312" w:cs="仿宋_GB2312"/>
          <w:b w:val="0"/>
          <w:i w:val="0"/>
          <w:caps w:val="0"/>
          <w:color w:val="auto"/>
          <w:spacing w:val="0"/>
          <w:sz w:val="32"/>
          <w:szCs w:val="32"/>
          <w:shd w:val="clear" w:fill="FFFFFF"/>
        </w:rPr>
        <w:t> 1.成立</w:t>
      </w:r>
      <w:r>
        <w:rPr>
          <w:rFonts w:hint="eastAsia" w:ascii="仿宋_GB2312" w:hAnsi="微软雅黑" w:eastAsia="仿宋_GB2312" w:cs="仿宋_GB2312"/>
          <w:b w:val="0"/>
          <w:i w:val="0"/>
          <w:caps w:val="0"/>
          <w:color w:val="auto"/>
          <w:spacing w:val="0"/>
          <w:sz w:val="32"/>
          <w:szCs w:val="32"/>
          <w:shd w:val="clear" w:fill="FFFFFF"/>
          <w:lang w:eastAsia="zh-CN"/>
        </w:rPr>
        <w:t>平罗</w:t>
      </w:r>
      <w:r>
        <w:rPr>
          <w:rFonts w:hint="eastAsia" w:ascii="仿宋_GB2312" w:hAnsi="微软雅黑" w:eastAsia="仿宋_GB2312" w:cs="仿宋_GB2312"/>
          <w:b w:val="0"/>
          <w:i w:val="0"/>
          <w:caps w:val="0"/>
          <w:color w:val="auto"/>
          <w:spacing w:val="0"/>
          <w:sz w:val="32"/>
          <w:szCs w:val="32"/>
          <w:shd w:val="clear" w:fill="FFFFFF"/>
        </w:rPr>
        <w:t>县</w:t>
      </w:r>
      <w:r>
        <w:rPr>
          <w:rFonts w:hint="eastAsia" w:ascii="仿宋_GB2312" w:hAnsi="微软雅黑" w:eastAsia="仿宋_GB2312" w:cs="仿宋_GB2312"/>
          <w:b w:val="0"/>
          <w:i w:val="0"/>
          <w:caps w:val="0"/>
          <w:color w:val="auto"/>
          <w:spacing w:val="0"/>
          <w:sz w:val="32"/>
          <w:szCs w:val="32"/>
          <w:shd w:val="clear" w:fill="FFFFFF"/>
          <w:lang w:eastAsia="zh-CN"/>
        </w:rPr>
        <w:t>退役军人事务</w:t>
      </w:r>
      <w:r>
        <w:rPr>
          <w:rFonts w:hint="eastAsia" w:ascii="仿宋_GB2312" w:hAnsi="微软雅黑" w:eastAsia="仿宋_GB2312" w:cs="仿宋_GB2312"/>
          <w:b w:val="0"/>
          <w:i w:val="0"/>
          <w:caps w:val="0"/>
          <w:color w:val="auto"/>
          <w:spacing w:val="0"/>
          <w:sz w:val="32"/>
          <w:szCs w:val="32"/>
          <w:shd w:val="clear" w:fill="FFFFFF"/>
        </w:rPr>
        <w:t>局普法工作考核领导小组，由</w:t>
      </w:r>
      <w:r>
        <w:rPr>
          <w:rFonts w:hint="eastAsia" w:ascii="仿宋_GB2312" w:hAnsi="微软雅黑" w:eastAsia="仿宋_GB2312" w:cs="仿宋_GB2312"/>
          <w:b w:val="0"/>
          <w:i w:val="0"/>
          <w:caps w:val="0"/>
          <w:color w:val="auto"/>
          <w:spacing w:val="0"/>
          <w:sz w:val="32"/>
          <w:szCs w:val="32"/>
          <w:shd w:val="clear" w:fill="FFFFFF"/>
          <w:lang w:eastAsia="zh-CN"/>
        </w:rPr>
        <w:t>局党组书记、</w:t>
      </w:r>
      <w:r>
        <w:rPr>
          <w:rFonts w:hint="eastAsia" w:ascii="仿宋_GB2312" w:hAnsi="微软雅黑" w:eastAsia="仿宋_GB2312" w:cs="仿宋_GB2312"/>
          <w:b w:val="0"/>
          <w:i w:val="0"/>
          <w:caps w:val="0"/>
          <w:color w:val="auto"/>
          <w:spacing w:val="0"/>
          <w:sz w:val="32"/>
          <w:szCs w:val="32"/>
          <w:shd w:val="clear" w:fill="FFFFFF"/>
        </w:rPr>
        <w:t>局长任组长，分管领导任副组长，各</w:t>
      </w:r>
      <w:r>
        <w:rPr>
          <w:rFonts w:hint="eastAsia" w:ascii="仿宋_GB2312" w:hAnsi="微软雅黑" w:eastAsia="仿宋_GB2312" w:cs="仿宋_GB2312"/>
          <w:b w:val="0"/>
          <w:i w:val="0"/>
          <w:caps w:val="0"/>
          <w:color w:val="auto"/>
          <w:spacing w:val="0"/>
          <w:sz w:val="32"/>
          <w:szCs w:val="32"/>
          <w:shd w:val="clear" w:fill="FFFFFF"/>
          <w:lang w:eastAsia="zh-CN"/>
        </w:rPr>
        <w:t>科</w:t>
      </w:r>
      <w:r>
        <w:rPr>
          <w:rFonts w:hint="eastAsia" w:ascii="仿宋_GB2312" w:hAnsi="微软雅黑" w:eastAsia="仿宋_GB2312" w:cs="仿宋_GB2312"/>
          <w:b w:val="0"/>
          <w:i w:val="0"/>
          <w:caps w:val="0"/>
          <w:color w:val="auto"/>
          <w:spacing w:val="0"/>
          <w:sz w:val="32"/>
          <w:szCs w:val="32"/>
          <w:shd w:val="clear" w:fill="FFFFFF"/>
        </w:rPr>
        <w:t>室主任</w:t>
      </w:r>
      <w:r>
        <w:rPr>
          <w:rFonts w:hint="eastAsia" w:ascii="仿宋_GB2312" w:hAnsi="微软雅黑" w:eastAsia="仿宋_GB2312" w:cs="仿宋_GB2312"/>
          <w:b w:val="0"/>
          <w:i w:val="0"/>
          <w:caps w:val="0"/>
          <w:color w:val="auto"/>
          <w:spacing w:val="0"/>
          <w:sz w:val="32"/>
          <w:szCs w:val="32"/>
          <w:shd w:val="clear" w:fill="FFFFFF"/>
          <w:lang w:eastAsia="zh-CN"/>
        </w:rPr>
        <w:t>为成</w:t>
      </w:r>
      <w:r>
        <w:rPr>
          <w:rFonts w:hint="eastAsia" w:ascii="仿宋_GB2312" w:hAnsi="微软雅黑" w:eastAsia="仿宋_GB2312" w:cs="仿宋_GB2312"/>
          <w:b w:val="0"/>
          <w:i w:val="0"/>
          <w:caps w:val="0"/>
          <w:color w:val="auto"/>
          <w:spacing w:val="0"/>
          <w:sz w:val="32"/>
          <w:szCs w:val="32"/>
          <w:shd w:val="clear" w:fill="FFFFFF"/>
        </w:rPr>
        <w:t>员，领导小组下设办公室</w:t>
      </w:r>
      <w:r>
        <w:rPr>
          <w:rFonts w:hint="eastAsia" w:ascii="仿宋_GB2312" w:hAnsi="微软雅黑" w:eastAsia="仿宋_GB2312" w:cs="仿宋_GB2312"/>
          <w:b w:val="0"/>
          <w:i w:val="0"/>
          <w:caps w:val="0"/>
          <w:color w:val="auto"/>
          <w:spacing w:val="0"/>
          <w:sz w:val="32"/>
          <w:szCs w:val="32"/>
          <w:shd w:val="clear" w:fill="FFFFFF"/>
          <w:lang w:eastAsia="zh-CN"/>
        </w:rPr>
        <w:t>负责日常考核工作。</w:t>
      </w:r>
      <w:r>
        <w:rPr>
          <w:rFonts w:hint="eastAsia" w:ascii="仿宋_GB2312" w:hAnsi="微软雅黑" w:eastAsia="仿宋_GB2312" w:cs="仿宋_GB2312"/>
          <w:b w:val="0"/>
          <w:i w:val="0"/>
          <w:caps w:val="0"/>
          <w:color w:val="auto"/>
          <w:spacing w:val="0"/>
          <w:sz w:val="32"/>
          <w:szCs w:val="32"/>
          <w:shd w:val="clear" w:fill="FFFFFF"/>
        </w:rPr>
        <w:t>将</w:t>
      </w:r>
      <w:r>
        <w:rPr>
          <w:rFonts w:hint="eastAsia" w:ascii="仿宋_GB2312" w:hAnsi="微软雅黑" w:eastAsia="仿宋_GB2312" w:cs="仿宋_GB2312"/>
          <w:b w:val="0"/>
          <w:i w:val="0"/>
          <w:caps w:val="0"/>
          <w:color w:val="auto"/>
          <w:spacing w:val="0"/>
          <w:sz w:val="32"/>
          <w:szCs w:val="32"/>
          <w:shd w:val="clear" w:fill="FFFFFF"/>
          <w:lang w:eastAsia="zh-CN"/>
        </w:rPr>
        <w:t>退役军人事务</w:t>
      </w:r>
      <w:r>
        <w:rPr>
          <w:rFonts w:hint="eastAsia" w:ascii="仿宋_GB2312" w:hAnsi="微软雅黑" w:eastAsia="仿宋_GB2312" w:cs="仿宋_GB2312"/>
          <w:b w:val="0"/>
          <w:i w:val="0"/>
          <w:caps w:val="0"/>
          <w:color w:val="auto"/>
          <w:spacing w:val="0"/>
          <w:sz w:val="32"/>
          <w:szCs w:val="32"/>
          <w:shd w:val="clear" w:fill="FFFFFF"/>
        </w:rPr>
        <w:t>局其他工作人员</w:t>
      </w:r>
      <w:r>
        <w:rPr>
          <w:rFonts w:hint="eastAsia" w:ascii="仿宋_GB2312" w:hAnsi="微软雅黑" w:eastAsia="仿宋_GB2312" w:cs="仿宋_GB2312"/>
          <w:b w:val="0"/>
          <w:i w:val="0"/>
          <w:caps w:val="0"/>
          <w:color w:val="auto"/>
          <w:spacing w:val="0"/>
          <w:sz w:val="32"/>
          <w:szCs w:val="32"/>
          <w:shd w:val="clear" w:fill="FFFFFF"/>
          <w:lang w:eastAsia="zh-CN"/>
        </w:rPr>
        <w:t>、服务中心</w:t>
      </w:r>
      <w:r>
        <w:rPr>
          <w:rFonts w:hint="eastAsia" w:ascii="仿宋_GB2312" w:hAnsi="微软雅黑" w:eastAsia="仿宋_GB2312" w:cs="仿宋_GB2312"/>
          <w:b w:val="0"/>
          <w:i w:val="0"/>
          <w:caps w:val="0"/>
          <w:color w:val="auto"/>
          <w:spacing w:val="0"/>
          <w:sz w:val="32"/>
          <w:szCs w:val="32"/>
          <w:shd w:val="clear" w:fill="FFFFFF"/>
        </w:rPr>
        <w:t>工作人员纳入考核对象中，与业务工作同部署、同检查、同落实。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rPr>
        <w:t> 2.根据</w:t>
      </w:r>
      <w:r>
        <w:rPr>
          <w:rFonts w:hint="eastAsia" w:ascii="仿宋_GB2312" w:hAnsi="微软雅黑" w:eastAsia="仿宋_GB2312" w:cs="仿宋_GB2312"/>
          <w:b w:val="0"/>
          <w:i w:val="0"/>
          <w:caps w:val="0"/>
          <w:color w:val="auto"/>
          <w:spacing w:val="0"/>
          <w:sz w:val="32"/>
          <w:szCs w:val="32"/>
          <w:shd w:val="clear" w:fill="FFFFFF"/>
          <w:lang w:eastAsia="zh-CN"/>
        </w:rPr>
        <w:t>退役军人事务局</w:t>
      </w:r>
      <w:r>
        <w:rPr>
          <w:rFonts w:hint="eastAsia" w:ascii="仿宋_GB2312" w:hAnsi="微软雅黑" w:eastAsia="仿宋_GB2312" w:cs="仿宋_GB2312"/>
          <w:b w:val="0"/>
          <w:i w:val="0"/>
          <w:caps w:val="0"/>
          <w:color w:val="auto"/>
          <w:spacing w:val="0"/>
          <w:sz w:val="32"/>
          <w:szCs w:val="32"/>
          <w:shd w:val="clear" w:fill="FFFFFF"/>
        </w:rPr>
        <w:t>工作</w:t>
      </w:r>
      <w:r>
        <w:rPr>
          <w:rFonts w:hint="eastAsia" w:ascii="仿宋_GB2312" w:hAnsi="微软雅黑" w:eastAsia="仿宋_GB2312" w:cs="仿宋_GB2312"/>
          <w:b w:val="0"/>
          <w:i w:val="0"/>
          <w:caps w:val="0"/>
          <w:color w:val="auto"/>
          <w:spacing w:val="0"/>
          <w:sz w:val="32"/>
          <w:szCs w:val="32"/>
          <w:shd w:val="clear" w:fill="FFFFFF"/>
          <w:lang w:eastAsia="zh-CN"/>
        </w:rPr>
        <w:t>职责和服务对象</w:t>
      </w:r>
      <w:r>
        <w:rPr>
          <w:rFonts w:hint="eastAsia" w:ascii="仿宋_GB2312" w:hAnsi="微软雅黑" w:eastAsia="仿宋_GB2312" w:cs="仿宋_GB2312"/>
          <w:b w:val="0"/>
          <w:i w:val="0"/>
          <w:caps w:val="0"/>
          <w:color w:val="auto"/>
          <w:spacing w:val="0"/>
          <w:sz w:val="32"/>
          <w:szCs w:val="32"/>
          <w:shd w:val="clear" w:fill="FFFFFF"/>
        </w:rPr>
        <w:t>，重点宣传普及</w:t>
      </w:r>
      <w:r>
        <w:rPr>
          <w:rFonts w:hint="eastAsia" w:ascii="仿宋_GB2312" w:hAnsi="微软雅黑" w:eastAsia="仿宋_GB2312" w:cs="仿宋_GB2312"/>
          <w:b w:val="0"/>
          <w:i w:val="0"/>
          <w:caps w:val="0"/>
          <w:color w:val="auto"/>
          <w:spacing w:val="0"/>
          <w:sz w:val="32"/>
          <w:szCs w:val="32"/>
          <w:shd w:val="clear" w:fill="FFFFFF"/>
          <w:lang w:eastAsia="zh-CN"/>
        </w:rPr>
        <w:t>《</w:t>
      </w:r>
      <w:r>
        <w:rPr>
          <w:rFonts w:hint="eastAsia" w:ascii="仿宋_GB2312" w:hAnsi="微软雅黑" w:eastAsia="仿宋_GB2312" w:cs="仿宋_GB2312"/>
          <w:b w:val="0"/>
          <w:i w:val="0"/>
          <w:caps w:val="0"/>
          <w:color w:val="auto"/>
          <w:spacing w:val="0"/>
          <w:sz w:val="32"/>
          <w:szCs w:val="32"/>
          <w:shd w:val="clear" w:fill="FFFFFF"/>
        </w:rPr>
        <w:t>宪法</w:t>
      </w:r>
      <w:r>
        <w:rPr>
          <w:rFonts w:hint="eastAsia" w:ascii="仿宋_GB2312" w:hAnsi="微软雅黑" w:eastAsia="仿宋_GB2312" w:cs="仿宋_GB2312"/>
          <w:b w:val="0"/>
          <w:i w:val="0"/>
          <w:caps w:val="0"/>
          <w:color w:val="auto"/>
          <w:spacing w:val="0"/>
          <w:sz w:val="32"/>
          <w:szCs w:val="32"/>
          <w:shd w:val="clear" w:fill="FFFFFF"/>
          <w:lang w:eastAsia="zh-CN"/>
        </w:rPr>
        <w:t>》《民法典》《退役军人保障法》、党的路线方针和政策、党纪党规等</w:t>
      </w:r>
      <w:r>
        <w:rPr>
          <w:rFonts w:hint="eastAsia" w:ascii="仿宋_GB2312" w:hAnsi="微软雅黑" w:eastAsia="仿宋_GB2312" w:cs="仿宋_GB2312"/>
          <w:b w:val="0"/>
          <w:i w:val="0"/>
          <w:caps w:val="0"/>
          <w:color w:val="auto"/>
          <w:spacing w:val="0"/>
          <w:sz w:val="32"/>
          <w:szCs w:val="32"/>
          <w:shd w:val="clear" w:fill="FFFFFF"/>
        </w:rPr>
        <w:t>。对照普法工作计划，落实普法责任。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rPr>
        <w:t>3.</w:t>
      </w:r>
      <w:r>
        <w:rPr>
          <w:rFonts w:hint="eastAsia" w:ascii="仿宋_GB2312" w:hAnsi="微软雅黑" w:eastAsia="仿宋_GB2312" w:cs="仿宋_GB2312"/>
          <w:b w:val="0"/>
          <w:i w:val="0"/>
          <w:caps w:val="0"/>
          <w:color w:val="auto"/>
          <w:spacing w:val="0"/>
          <w:sz w:val="32"/>
          <w:szCs w:val="32"/>
          <w:shd w:val="clear" w:fill="FFFFFF"/>
          <w:lang w:eastAsia="zh-CN"/>
        </w:rPr>
        <w:t>服务中心、机关</w:t>
      </w:r>
      <w:r>
        <w:rPr>
          <w:rFonts w:hint="eastAsia" w:ascii="仿宋_GB2312" w:hAnsi="微软雅黑" w:eastAsia="仿宋_GB2312" w:cs="仿宋_GB2312"/>
          <w:b w:val="0"/>
          <w:i w:val="0"/>
          <w:caps w:val="0"/>
          <w:color w:val="auto"/>
          <w:spacing w:val="0"/>
          <w:sz w:val="32"/>
          <w:szCs w:val="32"/>
          <w:shd w:val="clear" w:fill="FFFFFF"/>
        </w:rPr>
        <w:t>各</w:t>
      </w:r>
      <w:r>
        <w:rPr>
          <w:rFonts w:hint="eastAsia" w:ascii="仿宋_GB2312" w:hAnsi="微软雅黑" w:eastAsia="仿宋_GB2312" w:cs="仿宋_GB2312"/>
          <w:b w:val="0"/>
          <w:i w:val="0"/>
          <w:caps w:val="0"/>
          <w:color w:val="auto"/>
          <w:spacing w:val="0"/>
          <w:sz w:val="32"/>
          <w:szCs w:val="32"/>
          <w:shd w:val="clear" w:fill="FFFFFF"/>
          <w:lang w:eastAsia="zh-CN"/>
        </w:rPr>
        <w:t>科</w:t>
      </w:r>
      <w:r>
        <w:rPr>
          <w:rFonts w:hint="eastAsia" w:ascii="仿宋_GB2312" w:hAnsi="微软雅黑" w:eastAsia="仿宋_GB2312" w:cs="仿宋_GB2312"/>
          <w:b w:val="0"/>
          <w:i w:val="0"/>
          <w:caps w:val="0"/>
          <w:color w:val="auto"/>
          <w:spacing w:val="0"/>
          <w:sz w:val="32"/>
          <w:szCs w:val="32"/>
          <w:shd w:val="clear" w:fill="FFFFFF"/>
        </w:rPr>
        <w:t>室要及时报送工作信息及其他相关材料，积极宣传报道工作经验和先进典型。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楷体_GB2312" w:hAnsi="微软雅黑" w:eastAsia="楷体_GB2312" w:cs="楷体_GB2312"/>
          <w:b/>
          <w:i w:val="0"/>
          <w:caps w:val="0"/>
          <w:color w:val="auto"/>
          <w:spacing w:val="0"/>
          <w:sz w:val="32"/>
          <w:szCs w:val="32"/>
          <w:shd w:val="clear" w:fill="FFFFFF"/>
        </w:rPr>
      </w:pPr>
      <w:r>
        <w:rPr>
          <w:rFonts w:hint="eastAsia" w:ascii="楷体_GB2312" w:hAnsi="微软雅黑" w:eastAsia="楷体_GB2312" w:cs="楷体_GB2312"/>
          <w:b/>
          <w:i w:val="0"/>
          <w:caps w:val="0"/>
          <w:color w:val="auto"/>
          <w:spacing w:val="0"/>
          <w:sz w:val="32"/>
          <w:szCs w:val="32"/>
          <w:shd w:val="clear" w:fill="FFFFFF"/>
        </w:rPr>
        <w:t>（二）考核方法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rPr>
        <w:t>考核采取自上而下的方式进行，突出重点，注重效果，主要采取以下方法进行：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仿宋_GB2312" w:hAnsi="微软雅黑" w:eastAsia="仿宋_GB2312" w:cs="仿宋_GB2312"/>
          <w:b/>
          <w:i w:val="0"/>
          <w:caps w:val="0"/>
          <w:color w:val="auto"/>
          <w:spacing w:val="0"/>
          <w:sz w:val="32"/>
          <w:szCs w:val="32"/>
          <w:shd w:val="clear" w:fill="FFFFFF"/>
        </w:rPr>
        <w:t>1.听取综合汇报。</w:t>
      </w:r>
      <w:r>
        <w:rPr>
          <w:rFonts w:hint="eastAsia" w:ascii="仿宋_GB2312" w:hAnsi="微软雅黑" w:eastAsia="仿宋_GB2312" w:cs="仿宋_GB2312"/>
          <w:b w:val="0"/>
          <w:i w:val="0"/>
          <w:caps w:val="0"/>
          <w:color w:val="auto"/>
          <w:spacing w:val="0"/>
          <w:sz w:val="32"/>
          <w:szCs w:val="32"/>
          <w:shd w:val="clear" w:fill="FFFFFF"/>
        </w:rPr>
        <w:t>被考核</w:t>
      </w:r>
      <w:r>
        <w:rPr>
          <w:rFonts w:hint="eastAsia" w:ascii="仿宋_GB2312" w:hAnsi="微软雅黑" w:eastAsia="仿宋_GB2312" w:cs="仿宋_GB2312"/>
          <w:b w:val="0"/>
          <w:i w:val="0"/>
          <w:caps w:val="0"/>
          <w:color w:val="auto"/>
          <w:spacing w:val="0"/>
          <w:sz w:val="32"/>
          <w:szCs w:val="32"/>
          <w:shd w:val="clear" w:fill="FFFFFF"/>
          <w:lang w:eastAsia="zh-CN"/>
        </w:rPr>
        <w:t>的服务中心、科</w:t>
      </w:r>
      <w:r>
        <w:rPr>
          <w:rFonts w:hint="eastAsia" w:ascii="仿宋_GB2312" w:hAnsi="微软雅黑" w:eastAsia="仿宋_GB2312" w:cs="仿宋_GB2312"/>
          <w:b w:val="0"/>
          <w:i w:val="0"/>
          <w:caps w:val="0"/>
          <w:color w:val="auto"/>
          <w:spacing w:val="0"/>
          <w:sz w:val="32"/>
          <w:szCs w:val="32"/>
          <w:shd w:val="clear" w:fill="FFFFFF"/>
        </w:rPr>
        <w:t>室向考核组汇报普法治理</w:t>
      </w:r>
      <w:r>
        <w:rPr>
          <w:rFonts w:hint="eastAsia" w:ascii="仿宋_GB2312" w:hAnsi="微软雅黑" w:eastAsia="仿宋_GB2312" w:cs="仿宋_GB2312"/>
          <w:b w:val="0"/>
          <w:i w:val="0"/>
          <w:caps w:val="0"/>
          <w:color w:val="auto"/>
          <w:spacing w:val="0"/>
          <w:sz w:val="32"/>
          <w:szCs w:val="32"/>
          <w:shd w:val="clear" w:fill="FFFFFF"/>
          <w:lang w:eastAsia="zh-CN"/>
        </w:rPr>
        <w:t>、</w:t>
      </w:r>
      <w:r>
        <w:rPr>
          <w:rFonts w:hint="eastAsia" w:ascii="仿宋_GB2312" w:hAnsi="微软雅黑" w:eastAsia="仿宋_GB2312" w:cs="仿宋_GB2312"/>
          <w:b w:val="0"/>
          <w:i w:val="0"/>
          <w:caps w:val="0"/>
          <w:color w:val="auto"/>
          <w:spacing w:val="0"/>
          <w:sz w:val="32"/>
          <w:szCs w:val="32"/>
          <w:shd w:val="clear" w:fill="FFFFFF"/>
        </w:rPr>
        <w:t>普法规划等工作开展情况。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微软雅黑" w:hAnsi="微软雅黑" w:eastAsia="微软雅黑" w:cs="微软雅黑"/>
          <w:b w:val="0"/>
          <w:i w:val="0"/>
          <w:caps w:val="0"/>
          <w:color w:val="auto"/>
          <w:spacing w:val="0"/>
          <w:sz w:val="32"/>
          <w:szCs w:val="32"/>
        </w:rPr>
      </w:pPr>
      <w:r>
        <w:rPr>
          <w:rStyle w:val="8"/>
          <w:rFonts w:hint="eastAsia" w:ascii="仿宋_GB2312" w:hAnsi="微软雅黑" w:eastAsia="仿宋_GB2312" w:cs="仿宋_GB2312"/>
          <w:b/>
          <w:i w:val="0"/>
          <w:caps w:val="0"/>
          <w:color w:val="auto"/>
          <w:spacing w:val="0"/>
          <w:sz w:val="32"/>
          <w:szCs w:val="32"/>
          <w:shd w:val="clear" w:fill="FFFFFF"/>
        </w:rPr>
        <w:t>2.查阅档案资料。</w:t>
      </w:r>
      <w:r>
        <w:rPr>
          <w:rFonts w:hint="eastAsia" w:ascii="仿宋_GB2312" w:hAnsi="微软雅黑" w:eastAsia="仿宋_GB2312" w:cs="仿宋_GB2312"/>
          <w:b w:val="0"/>
          <w:i w:val="0"/>
          <w:caps w:val="0"/>
          <w:color w:val="auto"/>
          <w:spacing w:val="0"/>
          <w:sz w:val="32"/>
          <w:szCs w:val="32"/>
          <w:shd w:val="clear" w:fill="FFFFFF"/>
        </w:rPr>
        <w:t>主要包括普法治理工作开展情况、</w:t>
      </w:r>
      <w:r>
        <w:rPr>
          <w:rFonts w:hint="eastAsia" w:ascii="仿宋_GB2312" w:hAnsi="微软雅黑" w:eastAsia="仿宋_GB2312" w:cs="仿宋_GB2312"/>
          <w:b w:val="0"/>
          <w:i w:val="0"/>
          <w:caps w:val="0"/>
          <w:color w:val="auto"/>
          <w:spacing w:val="0"/>
          <w:sz w:val="32"/>
          <w:szCs w:val="32"/>
          <w:shd w:val="clear" w:fill="FFFFFF"/>
          <w:lang w:eastAsia="zh-CN"/>
        </w:rPr>
        <w:t>矛盾纠纷排查及处理情况</w:t>
      </w:r>
      <w:r>
        <w:rPr>
          <w:rFonts w:hint="eastAsia" w:ascii="仿宋_GB2312" w:hAnsi="微软雅黑" w:eastAsia="仿宋_GB2312" w:cs="仿宋_GB2312"/>
          <w:b w:val="0"/>
          <w:i w:val="0"/>
          <w:caps w:val="0"/>
          <w:color w:val="auto"/>
          <w:spacing w:val="0"/>
          <w:sz w:val="32"/>
          <w:szCs w:val="32"/>
          <w:shd w:val="clear" w:fill="FFFFFF"/>
        </w:rPr>
        <w:t>、各项制度建设</w:t>
      </w:r>
      <w:r>
        <w:rPr>
          <w:rFonts w:hint="eastAsia" w:ascii="仿宋_GB2312" w:hAnsi="微软雅黑" w:eastAsia="仿宋_GB2312" w:cs="仿宋_GB2312"/>
          <w:b w:val="0"/>
          <w:i w:val="0"/>
          <w:caps w:val="0"/>
          <w:color w:val="auto"/>
          <w:spacing w:val="0"/>
          <w:sz w:val="32"/>
          <w:szCs w:val="32"/>
          <w:shd w:val="clear" w:fill="FFFFFF"/>
          <w:lang w:eastAsia="zh-CN"/>
        </w:rPr>
        <w:t>和完善</w:t>
      </w:r>
      <w:r>
        <w:rPr>
          <w:rFonts w:hint="eastAsia" w:ascii="仿宋_GB2312" w:hAnsi="微软雅黑" w:eastAsia="仿宋_GB2312" w:cs="仿宋_GB2312"/>
          <w:b w:val="0"/>
          <w:i w:val="0"/>
          <w:caps w:val="0"/>
          <w:color w:val="auto"/>
          <w:spacing w:val="0"/>
          <w:sz w:val="32"/>
          <w:szCs w:val="32"/>
          <w:shd w:val="clear" w:fill="FFFFFF"/>
        </w:rPr>
        <w:t>、普法工作创新等资料，可提供书面、电子、声像等资料。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楷体_GB2312" w:hAnsi="微软雅黑" w:eastAsia="楷体_GB2312" w:cs="楷体_GB2312"/>
          <w:b/>
          <w:i w:val="0"/>
          <w:caps w:val="0"/>
          <w:color w:val="auto"/>
          <w:spacing w:val="0"/>
          <w:sz w:val="32"/>
          <w:szCs w:val="32"/>
          <w:shd w:val="clear" w:fill="FFFFFF"/>
        </w:rPr>
      </w:pPr>
      <w:r>
        <w:rPr>
          <w:rFonts w:hint="eastAsia" w:ascii="楷体_GB2312" w:hAnsi="微软雅黑" w:eastAsia="楷体_GB2312" w:cs="楷体_GB2312"/>
          <w:b/>
          <w:i w:val="0"/>
          <w:caps w:val="0"/>
          <w:color w:val="auto"/>
          <w:spacing w:val="0"/>
          <w:sz w:val="32"/>
          <w:szCs w:val="32"/>
          <w:shd w:val="clear" w:fill="FFFFFF"/>
        </w:rPr>
        <w:t>（三）具体措施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rPr>
        <w:t> 1.对</w:t>
      </w:r>
      <w:r>
        <w:rPr>
          <w:rFonts w:hint="eastAsia" w:ascii="仿宋_GB2312" w:hAnsi="微软雅黑" w:eastAsia="仿宋_GB2312" w:cs="仿宋_GB2312"/>
          <w:b w:val="0"/>
          <w:i w:val="0"/>
          <w:caps w:val="0"/>
          <w:color w:val="auto"/>
          <w:spacing w:val="0"/>
          <w:sz w:val="32"/>
          <w:szCs w:val="32"/>
          <w:shd w:val="clear" w:fill="FFFFFF"/>
          <w:lang w:eastAsia="zh-CN"/>
        </w:rPr>
        <w:t>退役军人</w:t>
      </w:r>
      <w:r>
        <w:rPr>
          <w:rFonts w:hint="eastAsia" w:ascii="仿宋_GB2312" w:hAnsi="微软雅黑" w:eastAsia="仿宋_GB2312" w:cs="仿宋_GB2312"/>
          <w:b w:val="0"/>
          <w:i w:val="0"/>
          <w:caps w:val="0"/>
          <w:color w:val="auto"/>
          <w:spacing w:val="0"/>
          <w:sz w:val="32"/>
          <w:szCs w:val="32"/>
          <w:shd w:val="clear" w:fill="FFFFFF"/>
        </w:rPr>
        <w:t>系统工作人员</w:t>
      </w:r>
      <w:r>
        <w:rPr>
          <w:rFonts w:hint="eastAsia" w:ascii="仿宋_GB2312" w:hAnsi="微软雅黑" w:eastAsia="仿宋_GB2312" w:cs="仿宋_GB2312"/>
          <w:b w:val="0"/>
          <w:i w:val="0"/>
          <w:caps w:val="0"/>
          <w:color w:val="auto"/>
          <w:spacing w:val="0"/>
          <w:sz w:val="32"/>
          <w:szCs w:val="32"/>
          <w:shd w:val="clear" w:fill="FFFFFF"/>
          <w:lang w:eastAsia="zh-CN"/>
        </w:rPr>
        <w:t>知法</w:t>
      </w:r>
      <w:r>
        <w:rPr>
          <w:rFonts w:hint="eastAsia" w:ascii="仿宋_GB2312" w:hAnsi="微软雅黑" w:eastAsia="仿宋_GB2312" w:cs="仿宋_GB2312"/>
          <w:b w:val="0"/>
          <w:i w:val="0"/>
          <w:caps w:val="0"/>
          <w:color w:val="auto"/>
          <w:spacing w:val="0"/>
          <w:sz w:val="32"/>
          <w:szCs w:val="32"/>
          <w:shd w:val="clear" w:fill="FFFFFF"/>
        </w:rPr>
        <w:t>学法</w:t>
      </w:r>
      <w:r>
        <w:rPr>
          <w:rFonts w:hint="eastAsia" w:ascii="仿宋_GB2312" w:hAnsi="微软雅黑" w:eastAsia="仿宋_GB2312" w:cs="仿宋_GB2312"/>
          <w:b w:val="0"/>
          <w:i w:val="0"/>
          <w:caps w:val="0"/>
          <w:color w:val="auto"/>
          <w:spacing w:val="0"/>
          <w:sz w:val="32"/>
          <w:szCs w:val="32"/>
          <w:shd w:val="clear" w:fill="FFFFFF"/>
          <w:lang w:eastAsia="zh-CN"/>
        </w:rPr>
        <w:t>懂法用法</w:t>
      </w:r>
      <w:r>
        <w:rPr>
          <w:rFonts w:hint="eastAsia" w:ascii="仿宋_GB2312" w:hAnsi="微软雅黑" w:eastAsia="仿宋_GB2312" w:cs="仿宋_GB2312"/>
          <w:b w:val="0"/>
          <w:i w:val="0"/>
          <w:caps w:val="0"/>
          <w:color w:val="auto"/>
          <w:spacing w:val="0"/>
          <w:sz w:val="32"/>
          <w:szCs w:val="32"/>
          <w:shd w:val="clear" w:fill="FFFFFF"/>
        </w:rPr>
        <w:t>情况的考核，全年集中学法不得少于4次，学法笔记不得少于</w:t>
      </w:r>
      <w:r>
        <w:rPr>
          <w:rFonts w:hint="eastAsia" w:ascii="仿宋_GB2312" w:hAnsi="微软雅黑" w:eastAsia="仿宋_GB2312" w:cs="仿宋_GB2312"/>
          <w:b w:val="0"/>
          <w:i w:val="0"/>
          <w:caps w:val="0"/>
          <w:color w:val="auto"/>
          <w:spacing w:val="0"/>
          <w:sz w:val="32"/>
          <w:szCs w:val="32"/>
          <w:shd w:val="clear" w:fill="FFFFFF"/>
          <w:lang w:val="en-US" w:eastAsia="zh-CN"/>
        </w:rPr>
        <w:t>5000</w:t>
      </w:r>
      <w:r>
        <w:rPr>
          <w:rFonts w:hint="eastAsia" w:ascii="仿宋_GB2312" w:hAnsi="微软雅黑" w:eastAsia="仿宋_GB2312" w:cs="仿宋_GB2312"/>
          <w:b w:val="0"/>
          <w:i w:val="0"/>
          <w:caps w:val="0"/>
          <w:color w:val="auto"/>
          <w:spacing w:val="0"/>
          <w:sz w:val="32"/>
          <w:szCs w:val="32"/>
          <w:shd w:val="clear" w:fill="FFFFFF"/>
        </w:rPr>
        <w:t>字。每季度对学法情况进行单位内部通报，将学法用法情况列入</w:t>
      </w:r>
      <w:r>
        <w:rPr>
          <w:rFonts w:hint="eastAsia" w:ascii="仿宋_GB2312" w:hAnsi="微软雅黑" w:eastAsia="仿宋_GB2312" w:cs="仿宋_GB2312"/>
          <w:b w:val="0"/>
          <w:i w:val="0"/>
          <w:caps w:val="0"/>
          <w:color w:val="auto"/>
          <w:spacing w:val="0"/>
          <w:sz w:val="32"/>
          <w:szCs w:val="32"/>
          <w:shd w:val="clear" w:fill="FFFFFF"/>
          <w:lang w:eastAsia="zh-CN"/>
        </w:rPr>
        <w:t>工作人员</w:t>
      </w:r>
      <w:r>
        <w:rPr>
          <w:rFonts w:hint="eastAsia" w:ascii="仿宋_GB2312" w:hAnsi="微软雅黑" w:eastAsia="仿宋_GB2312" w:cs="仿宋_GB2312"/>
          <w:b w:val="0"/>
          <w:i w:val="0"/>
          <w:caps w:val="0"/>
          <w:color w:val="auto"/>
          <w:spacing w:val="0"/>
          <w:sz w:val="32"/>
          <w:szCs w:val="32"/>
          <w:shd w:val="clear" w:fill="FFFFFF"/>
        </w:rPr>
        <w:t>年度评优重要内容；</w:t>
      </w:r>
      <w:r>
        <w:rPr>
          <w:rFonts w:hint="eastAsia" w:ascii="仿宋_GB2312" w:hAnsi="微软雅黑" w:eastAsia="仿宋_GB2312" w:cs="仿宋_GB2312"/>
          <w:b w:val="0"/>
          <w:i w:val="0"/>
          <w:caps w:val="0"/>
          <w:color w:val="auto"/>
          <w:spacing w:val="0"/>
          <w:sz w:val="32"/>
          <w:szCs w:val="32"/>
          <w:shd w:val="clear" w:fill="FFFFFF"/>
          <w:lang w:eastAsia="zh-CN"/>
        </w:rPr>
        <w:t>按照平罗县委全面依法治县委员会的安排，</w:t>
      </w:r>
      <w:r>
        <w:rPr>
          <w:rFonts w:hint="eastAsia" w:ascii="仿宋_GB2312" w:hAnsi="微软雅黑" w:eastAsia="仿宋_GB2312" w:cs="仿宋_GB2312"/>
          <w:b w:val="0"/>
          <w:i w:val="0"/>
          <w:caps w:val="0"/>
          <w:color w:val="auto"/>
          <w:spacing w:val="0"/>
          <w:sz w:val="32"/>
          <w:szCs w:val="32"/>
          <w:shd w:val="clear" w:fill="FFFFFF"/>
        </w:rPr>
        <w:t>组织工作人员参加网上学法考试，要求组织有力、有序</w:t>
      </w:r>
      <w:r>
        <w:rPr>
          <w:rFonts w:hint="eastAsia" w:ascii="仿宋_GB2312" w:hAnsi="微软雅黑" w:eastAsia="仿宋_GB2312" w:cs="仿宋_GB2312"/>
          <w:b w:val="0"/>
          <w:i w:val="0"/>
          <w:caps w:val="0"/>
          <w:color w:val="auto"/>
          <w:spacing w:val="0"/>
          <w:sz w:val="32"/>
          <w:szCs w:val="32"/>
          <w:shd w:val="clear" w:fill="FFFFFF"/>
          <w:lang w:eastAsia="zh-CN"/>
        </w:rPr>
        <w:t>、</w:t>
      </w:r>
      <w:r>
        <w:rPr>
          <w:rFonts w:hint="eastAsia" w:ascii="仿宋_GB2312" w:hAnsi="微软雅黑" w:eastAsia="仿宋_GB2312" w:cs="仿宋_GB2312"/>
          <w:b w:val="0"/>
          <w:i w:val="0"/>
          <w:caps w:val="0"/>
          <w:color w:val="auto"/>
          <w:spacing w:val="0"/>
          <w:sz w:val="32"/>
          <w:szCs w:val="32"/>
          <w:shd w:val="clear" w:fill="FFFFFF"/>
        </w:rPr>
        <w:t>有效开展</w:t>
      </w:r>
      <w:r>
        <w:rPr>
          <w:rFonts w:hint="eastAsia" w:ascii="仿宋_GB2312" w:hAnsi="微软雅黑" w:eastAsia="仿宋_GB2312" w:cs="仿宋_GB2312"/>
          <w:b w:val="0"/>
          <w:i w:val="0"/>
          <w:caps w:val="0"/>
          <w:color w:val="auto"/>
          <w:spacing w:val="0"/>
          <w:sz w:val="32"/>
          <w:szCs w:val="32"/>
          <w:shd w:val="clear" w:fill="FFFFFF"/>
          <w:lang w:eastAsia="zh-CN"/>
        </w:rPr>
        <w:t>普法工作</w:t>
      </w:r>
      <w:r>
        <w:rPr>
          <w:rFonts w:hint="eastAsia" w:ascii="仿宋_GB2312" w:hAnsi="微软雅黑" w:eastAsia="仿宋_GB2312" w:cs="仿宋_GB2312"/>
          <w:b w:val="0"/>
          <w:i w:val="0"/>
          <w:caps w:val="0"/>
          <w:color w:val="auto"/>
          <w:spacing w:val="0"/>
          <w:sz w:val="32"/>
          <w:szCs w:val="32"/>
          <w:shd w:val="clear" w:fill="FFFFFF"/>
        </w:rPr>
        <w:t>，参考率达到100%，合格率达到100%。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rPr>
        <w:t> 2.</w:t>
      </w:r>
      <w:r>
        <w:rPr>
          <w:rFonts w:hint="eastAsia" w:ascii="仿宋_GB2312" w:hAnsi="微软雅黑" w:eastAsia="仿宋_GB2312" w:cs="仿宋_GB2312"/>
          <w:b w:val="0"/>
          <w:i w:val="0"/>
          <w:caps w:val="0"/>
          <w:color w:val="auto"/>
          <w:spacing w:val="0"/>
          <w:sz w:val="32"/>
          <w:szCs w:val="32"/>
          <w:shd w:val="clear" w:fill="FFFFFF"/>
          <w:lang w:eastAsia="zh-CN"/>
        </w:rPr>
        <w:t>实</w:t>
      </w:r>
      <w:r>
        <w:rPr>
          <w:rFonts w:hint="eastAsia" w:ascii="仿宋_GB2312" w:hAnsi="微软雅黑" w:eastAsia="仿宋_GB2312" w:cs="仿宋_GB2312"/>
          <w:b w:val="0"/>
          <w:i w:val="0"/>
          <w:caps w:val="0"/>
          <w:color w:val="auto"/>
          <w:spacing w:val="0"/>
          <w:sz w:val="32"/>
          <w:szCs w:val="32"/>
          <w:shd w:val="clear" w:fill="FFFFFF"/>
        </w:rPr>
        <w:t>行行政执法公示制度，及时在网上监管平台公开执法人员信息、执法流程和执法结果。对未及时公开的执法责任人进行单位内部通报。 </w:t>
      </w:r>
      <w:r>
        <w:rPr>
          <w:rFonts w:hint="eastAsia" w:ascii="微软雅黑" w:hAnsi="微软雅黑" w:eastAsia="微软雅黑" w:cs="微软雅黑"/>
          <w:b w:val="0"/>
          <w:i w:val="0"/>
          <w:caps w:val="0"/>
          <w:color w:val="auto"/>
          <w:spacing w:val="0"/>
          <w:sz w:val="32"/>
          <w:szCs w:val="32"/>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rPr>
        <w:t> 3.在重要时间节点开展面向广大</w:t>
      </w:r>
      <w:r>
        <w:rPr>
          <w:rFonts w:hint="eastAsia" w:ascii="仿宋_GB2312" w:hAnsi="微软雅黑" w:eastAsia="仿宋_GB2312" w:cs="仿宋_GB2312"/>
          <w:b w:val="0"/>
          <w:i w:val="0"/>
          <w:caps w:val="0"/>
          <w:color w:val="auto"/>
          <w:spacing w:val="0"/>
          <w:sz w:val="32"/>
          <w:szCs w:val="32"/>
          <w:shd w:val="clear" w:fill="FFFFFF"/>
          <w:lang w:eastAsia="zh-CN"/>
        </w:rPr>
        <w:t>退役军人</w:t>
      </w:r>
      <w:r>
        <w:rPr>
          <w:rFonts w:hint="eastAsia" w:ascii="仿宋_GB2312" w:hAnsi="微软雅黑" w:eastAsia="仿宋_GB2312" w:cs="仿宋_GB2312"/>
          <w:b w:val="0"/>
          <w:i w:val="0"/>
          <w:caps w:val="0"/>
          <w:color w:val="auto"/>
          <w:spacing w:val="0"/>
          <w:sz w:val="32"/>
          <w:szCs w:val="32"/>
          <w:shd w:val="clear" w:fill="FFFFFF"/>
        </w:rPr>
        <w:t>普法宣传教育活动，对未能及时开展或开展不力的责任</w:t>
      </w:r>
      <w:r>
        <w:rPr>
          <w:rFonts w:hint="eastAsia" w:ascii="仿宋_GB2312" w:hAnsi="微软雅黑" w:eastAsia="仿宋_GB2312" w:cs="仿宋_GB2312"/>
          <w:b w:val="0"/>
          <w:i w:val="0"/>
          <w:caps w:val="0"/>
          <w:color w:val="auto"/>
          <w:spacing w:val="0"/>
          <w:sz w:val="32"/>
          <w:szCs w:val="32"/>
          <w:shd w:val="clear" w:fill="FFFFFF"/>
          <w:lang w:eastAsia="zh-CN"/>
        </w:rPr>
        <w:t>科室</w:t>
      </w:r>
      <w:r>
        <w:rPr>
          <w:rFonts w:hint="eastAsia" w:ascii="仿宋_GB2312" w:hAnsi="微软雅黑" w:eastAsia="仿宋_GB2312" w:cs="仿宋_GB2312"/>
          <w:b w:val="0"/>
          <w:i w:val="0"/>
          <w:caps w:val="0"/>
          <w:color w:val="auto"/>
          <w:spacing w:val="0"/>
          <w:sz w:val="32"/>
          <w:szCs w:val="32"/>
          <w:shd w:val="clear" w:fill="FFFFFF"/>
        </w:rPr>
        <w:t>进行单位内部通报。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微软雅黑" w:hAnsi="微软雅黑" w:eastAsia="微软雅黑" w:cs="微软雅黑"/>
          <w:b w:val="0"/>
          <w:i w:val="0"/>
          <w:caps w:val="0"/>
          <w:color w:val="auto"/>
          <w:spacing w:val="0"/>
          <w:sz w:val="32"/>
          <w:szCs w:val="32"/>
        </w:rPr>
      </w:pPr>
      <w:r>
        <w:rPr>
          <w:rFonts w:hint="eastAsia" w:ascii="黑体" w:hAnsi="宋体" w:eastAsia="黑体" w:cs="黑体"/>
          <w:b w:val="0"/>
          <w:i w:val="0"/>
          <w:caps w:val="0"/>
          <w:color w:val="auto"/>
          <w:spacing w:val="0"/>
          <w:sz w:val="32"/>
          <w:szCs w:val="32"/>
          <w:shd w:val="clear" w:fill="FFFFFF"/>
        </w:rPr>
        <w:t>四、考核要求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b w:val="0"/>
          <w:i w:val="0"/>
          <w:caps w:val="0"/>
          <w:color w:val="auto"/>
          <w:spacing w:val="0"/>
          <w:sz w:val="32"/>
          <w:szCs w:val="32"/>
        </w:rPr>
      </w:pPr>
      <w:r>
        <w:rPr>
          <w:rFonts w:hint="eastAsia" w:ascii="仿宋_GB2312" w:hAnsi="微软雅黑" w:eastAsia="仿宋_GB2312" w:cs="仿宋_GB2312"/>
          <w:b w:val="0"/>
          <w:i w:val="0"/>
          <w:caps w:val="0"/>
          <w:color w:val="auto"/>
          <w:spacing w:val="0"/>
          <w:sz w:val="32"/>
          <w:szCs w:val="32"/>
          <w:shd w:val="clear" w:fill="FFFFFF"/>
        </w:rPr>
        <w:t>考核分值为100分，最终得分按平时得分和考核得分比例折算后计入</w:t>
      </w:r>
      <w:r>
        <w:rPr>
          <w:rFonts w:hint="eastAsia" w:ascii="仿宋_GB2312" w:hAnsi="微软雅黑" w:eastAsia="仿宋_GB2312" w:cs="仿宋_GB2312"/>
          <w:b w:val="0"/>
          <w:i w:val="0"/>
          <w:caps w:val="0"/>
          <w:color w:val="auto"/>
          <w:spacing w:val="0"/>
          <w:sz w:val="32"/>
          <w:szCs w:val="32"/>
          <w:shd w:val="clear" w:fill="FFFFFF"/>
          <w:lang w:eastAsia="zh-CN"/>
        </w:rPr>
        <w:t>普法</w:t>
      </w:r>
      <w:r>
        <w:rPr>
          <w:rFonts w:hint="eastAsia" w:ascii="仿宋_GB2312" w:hAnsi="微软雅黑" w:eastAsia="仿宋_GB2312" w:cs="仿宋_GB2312"/>
          <w:b w:val="0"/>
          <w:i w:val="0"/>
          <w:caps w:val="0"/>
          <w:color w:val="auto"/>
          <w:spacing w:val="0"/>
          <w:sz w:val="32"/>
          <w:szCs w:val="32"/>
          <w:shd w:val="clear" w:fill="FFFFFF"/>
        </w:rPr>
        <w:t>绩效考核综合得分。</w:t>
      </w:r>
      <w:r>
        <w:rPr>
          <w:rFonts w:hint="eastAsia" w:ascii="仿宋_GB2312" w:hAnsi="微软雅黑" w:eastAsia="仿宋_GB2312" w:cs="仿宋_GB2312"/>
          <w:b w:val="0"/>
          <w:i w:val="0"/>
          <w:caps w:val="0"/>
          <w:color w:val="auto"/>
          <w:spacing w:val="0"/>
          <w:sz w:val="32"/>
          <w:szCs w:val="32"/>
          <w:shd w:val="clear" w:fill="FFFFFF"/>
          <w:lang w:eastAsia="zh-CN"/>
        </w:rPr>
        <w:t>服务中心、</w:t>
      </w:r>
      <w:r>
        <w:rPr>
          <w:rFonts w:hint="eastAsia" w:ascii="仿宋_GB2312" w:hAnsi="微软雅黑" w:eastAsia="仿宋_GB2312" w:cs="仿宋_GB2312"/>
          <w:b w:val="0"/>
          <w:i w:val="0"/>
          <w:caps w:val="0"/>
          <w:color w:val="auto"/>
          <w:spacing w:val="0"/>
          <w:sz w:val="32"/>
          <w:szCs w:val="32"/>
          <w:shd w:val="clear" w:fill="FFFFFF"/>
        </w:rPr>
        <w:t>各</w:t>
      </w:r>
      <w:r>
        <w:rPr>
          <w:rFonts w:hint="eastAsia" w:ascii="仿宋_GB2312" w:hAnsi="微软雅黑" w:eastAsia="仿宋_GB2312" w:cs="仿宋_GB2312"/>
          <w:b w:val="0"/>
          <w:i w:val="0"/>
          <w:caps w:val="0"/>
          <w:color w:val="auto"/>
          <w:spacing w:val="0"/>
          <w:sz w:val="32"/>
          <w:szCs w:val="32"/>
          <w:shd w:val="clear" w:fill="FFFFFF"/>
          <w:lang w:eastAsia="zh-CN"/>
        </w:rPr>
        <w:t>科</w:t>
      </w:r>
      <w:r>
        <w:rPr>
          <w:rFonts w:hint="eastAsia" w:ascii="仿宋_GB2312" w:hAnsi="微软雅黑" w:eastAsia="仿宋_GB2312" w:cs="仿宋_GB2312"/>
          <w:b w:val="0"/>
          <w:i w:val="0"/>
          <w:caps w:val="0"/>
          <w:color w:val="auto"/>
          <w:spacing w:val="0"/>
          <w:sz w:val="32"/>
          <w:szCs w:val="32"/>
          <w:shd w:val="clear" w:fill="FFFFFF"/>
        </w:rPr>
        <w:t>室应于12月</w:t>
      </w:r>
      <w:r>
        <w:rPr>
          <w:rFonts w:hint="eastAsia" w:ascii="仿宋_GB2312" w:hAnsi="微软雅黑" w:eastAsia="仿宋_GB2312" w:cs="仿宋_GB2312"/>
          <w:b w:val="0"/>
          <w:i w:val="0"/>
          <w:caps w:val="0"/>
          <w:color w:val="auto"/>
          <w:spacing w:val="0"/>
          <w:sz w:val="32"/>
          <w:szCs w:val="32"/>
          <w:shd w:val="clear" w:fill="FFFFFF"/>
          <w:lang w:val="en-US" w:eastAsia="zh-CN"/>
        </w:rPr>
        <w:t>10</w:t>
      </w:r>
      <w:r>
        <w:rPr>
          <w:rFonts w:hint="eastAsia" w:ascii="仿宋_GB2312" w:hAnsi="微软雅黑" w:eastAsia="仿宋_GB2312" w:cs="仿宋_GB2312"/>
          <w:b w:val="0"/>
          <w:i w:val="0"/>
          <w:caps w:val="0"/>
          <w:color w:val="auto"/>
          <w:spacing w:val="0"/>
          <w:sz w:val="32"/>
          <w:szCs w:val="32"/>
          <w:shd w:val="clear" w:fill="FFFFFF"/>
        </w:rPr>
        <w:t>日前对照考核内容完成自我评分，并准备资料，报送</w:t>
      </w:r>
      <w:r>
        <w:rPr>
          <w:rFonts w:hint="eastAsia" w:ascii="仿宋_GB2312" w:hAnsi="微软雅黑" w:eastAsia="仿宋_GB2312" w:cs="仿宋_GB2312"/>
          <w:b w:val="0"/>
          <w:i w:val="0"/>
          <w:caps w:val="0"/>
          <w:color w:val="auto"/>
          <w:spacing w:val="0"/>
          <w:sz w:val="32"/>
          <w:szCs w:val="32"/>
          <w:shd w:val="clear" w:fill="FFFFFF"/>
          <w:lang w:eastAsia="zh-CN"/>
        </w:rPr>
        <w:t>平罗</w:t>
      </w:r>
      <w:r>
        <w:rPr>
          <w:rFonts w:hint="eastAsia" w:ascii="仿宋_GB2312" w:hAnsi="微软雅黑" w:eastAsia="仿宋_GB2312" w:cs="仿宋_GB2312"/>
          <w:b w:val="0"/>
          <w:i w:val="0"/>
          <w:caps w:val="0"/>
          <w:color w:val="auto"/>
          <w:spacing w:val="0"/>
          <w:sz w:val="32"/>
          <w:szCs w:val="32"/>
          <w:shd w:val="clear" w:fill="FFFFFF"/>
        </w:rPr>
        <w:t>县</w:t>
      </w:r>
      <w:r>
        <w:rPr>
          <w:rFonts w:hint="eastAsia" w:ascii="仿宋_GB2312" w:hAnsi="微软雅黑" w:eastAsia="仿宋_GB2312" w:cs="仿宋_GB2312"/>
          <w:b w:val="0"/>
          <w:i w:val="0"/>
          <w:caps w:val="0"/>
          <w:color w:val="auto"/>
          <w:spacing w:val="0"/>
          <w:sz w:val="32"/>
          <w:szCs w:val="32"/>
          <w:shd w:val="clear" w:fill="FFFFFF"/>
          <w:lang w:eastAsia="zh-CN"/>
        </w:rPr>
        <w:t>退役军人事务局</w:t>
      </w:r>
      <w:r>
        <w:rPr>
          <w:rFonts w:hint="eastAsia" w:ascii="仿宋_GB2312" w:hAnsi="微软雅黑" w:eastAsia="仿宋_GB2312" w:cs="仿宋_GB2312"/>
          <w:b w:val="0"/>
          <w:i w:val="0"/>
          <w:caps w:val="0"/>
          <w:color w:val="auto"/>
          <w:spacing w:val="0"/>
          <w:sz w:val="32"/>
          <w:szCs w:val="32"/>
          <w:shd w:val="clear" w:fill="FFFFFF"/>
        </w:rPr>
        <w:t>普法工作考核领导小组办公室。考核办法自20</w:t>
      </w:r>
      <w:r>
        <w:rPr>
          <w:rFonts w:hint="eastAsia" w:ascii="仿宋_GB2312" w:hAnsi="微软雅黑" w:eastAsia="仿宋_GB2312" w:cs="仿宋_GB2312"/>
          <w:b w:val="0"/>
          <w:i w:val="0"/>
          <w:caps w:val="0"/>
          <w:color w:val="auto"/>
          <w:spacing w:val="0"/>
          <w:sz w:val="32"/>
          <w:szCs w:val="32"/>
          <w:shd w:val="clear" w:fill="FFFFFF"/>
          <w:lang w:val="en-US" w:eastAsia="zh-CN"/>
        </w:rPr>
        <w:t>21</w:t>
      </w:r>
      <w:r>
        <w:rPr>
          <w:rFonts w:hint="eastAsia" w:ascii="仿宋_GB2312" w:hAnsi="微软雅黑" w:eastAsia="仿宋_GB2312" w:cs="仿宋_GB2312"/>
          <w:b w:val="0"/>
          <w:i w:val="0"/>
          <w:caps w:val="0"/>
          <w:color w:val="auto"/>
          <w:spacing w:val="0"/>
          <w:sz w:val="32"/>
          <w:szCs w:val="32"/>
          <w:shd w:val="clear" w:fill="FFFFFF"/>
        </w:rPr>
        <w:t>年</w:t>
      </w:r>
      <w:r>
        <w:rPr>
          <w:rFonts w:hint="eastAsia" w:ascii="仿宋_GB2312" w:hAnsi="微软雅黑" w:eastAsia="仿宋_GB2312" w:cs="仿宋_GB2312"/>
          <w:b w:val="0"/>
          <w:i w:val="0"/>
          <w:caps w:val="0"/>
          <w:color w:val="auto"/>
          <w:spacing w:val="0"/>
          <w:sz w:val="32"/>
          <w:szCs w:val="32"/>
          <w:shd w:val="clear" w:fill="FFFFFF"/>
          <w:lang w:val="en-US" w:eastAsia="zh-CN"/>
        </w:rPr>
        <w:t>5</w:t>
      </w:r>
      <w:r>
        <w:rPr>
          <w:rFonts w:hint="eastAsia" w:ascii="仿宋_GB2312" w:hAnsi="微软雅黑" w:eastAsia="仿宋_GB2312" w:cs="仿宋_GB2312"/>
          <w:b w:val="0"/>
          <w:i w:val="0"/>
          <w:caps w:val="0"/>
          <w:color w:val="auto"/>
          <w:spacing w:val="0"/>
          <w:sz w:val="32"/>
          <w:szCs w:val="32"/>
          <w:shd w:val="clear" w:fill="FFFFFF"/>
        </w:rPr>
        <w:t>月起实施</w:t>
      </w:r>
      <w:r>
        <w:rPr>
          <w:rFonts w:hint="eastAsia" w:ascii="仿宋_GB2312" w:hAnsi="微软雅黑" w:eastAsia="仿宋_GB2312" w:cs="仿宋_GB2312"/>
          <w:b w:val="0"/>
          <w:i w:val="0"/>
          <w:caps w:val="0"/>
          <w:color w:val="auto"/>
          <w:spacing w:val="0"/>
          <w:sz w:val="32"/>
          <w:szCs w:val="32"/>
          <w:shd w:val="clear" w:fill="FFFFFF"/>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2880"/>
        <w:jc w:val="left"/>
        <w:textAlignment w:val="auto"/>
        <w:rPr>
          <w:rFonts w:hint="eastAsia" w:ascii="仿宋_GB2312" w:hAnsi="微软雅黑" w:eastAsia="仿宋_GB2312" w:cs="仿宋_GB2312"/>
          <w:b w:val="0"/>
          <w:i w:val="0"/>
          <w:caps w:val="0"/>
          <w:color w:val="auto"/>
          <w:spacing w:val="0"/>
          <w:kern w:val="0"/>
          <w:sz w:val="32"/>
          <w:szCs w:val="32"/>
          <w:shd w:val="clear" w:fill="FFFFFF"/>
          <w:lang w:val="en-US" w:eastAsia="zh-CN" w:bidi="ar"/>
        </w:rPr>
      </w:pPr>
      <w:r>
        <w:rPr>
          <w:rFonts w:hint="eastAsia" w:ascii="仿宋_GB2312" w:hAnsi="微软雅黑" w:eastAsia="仿宋_GB2312" w:cs="仿宋_GB2312"/>
          <w:b w:val="0"/>
          <w:i w:val="0"/>
          <w:caps w:val="0"/>
          <w:color w:val="auto"/>
          <w:spacing w:val="0"/>
          <w:kern w:val="0"/>
          <w:sz w:val="32"/>
          <w:szCs w:val="32"/>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2880"/>
        <w:jc w:val="left"/>
        <w:textAlignment w:val="auto"/>
        <w:rPr>
          <w:rFonts w:hint="eastAsia" w:ascii="仿宋_GB2312" w:hAnsi="微软雅黑" w:eastAsia="仿宋_GB2312" w:cs="仿宋_GB2312"/>
          <w:b w:val="0"/>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2880"/>
        <w:jc w:val="left"/>
        <w:textAlignment w:val="auto"/>
        <w:rPr>
          <w:rFonts w:hint="eastAsia" w:ascii="仿宋_GB2312" w:hAnsi="微软雅黑" w:eastAsia="仿宋_GB2312" w:cs="仿宋_GB2312"/>
          <w:b w:val="0"/>
          <w:i w:val="0"/>
          <w:caps w:val="0"/>
          <w:color w:val="auto"/>
          <w:spacing w:val="0"/>
          <w:kern w:val="0"/>
          <w:sz w:val="32"/>
          <w:szCs w:val="32"/>
          <w:shd w:val="clear" w:fill="FFFFFF"/>
          <w:lang w:val="en-US" w:eastAsia="zh-CN" w:bidi="ar"/>
        </w:rPr>
      </w:pPr>
    </w:p>
    <w:p>
      <w:pPr>
        <w:pStyle w:val="2"/>
        <w:rPr>
          <w:rFonts w:hint="eastAsia"/>
          <w:lang w:val="en-US" w:eastAsia="zh-CN"/>
        </w:rPr>
      </w:pPr>
    </w:p>
    <w:p>
      <w:pPr>
        <w:numPr>
          <w:ilvl w:val="0"/>
          <w:numId w:val="0"/>
        </w:numPr>
        <w:ind w:firstLine="4480" w:firstLineChars="1400"/>
        <w:jc w:val="both"/>
        <w:rPr>
          <w:rFonts w:hint="eastAsia" w:ascii="仿宋_GB2312" w:hAnsi="仿宋_GB2312" w:eastAsia="仿宋_GB2312" w:cs="仿宋_GB2312"/>
          <w:sz w:val="32"/>
          <w:szCs w:val="32"/>
          <w:lang w:val="en-US" w:eastAsia="zh-CN"/>
        </w:rPr>
      </w:pPr>
    </w:p>
    <w:p>
      <w:pPr>
        <w:pStyle w:val="3"/>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numPr>
          <w:ilvl w:val="0"/>
          <w:numId w:val="0"/>
        </w:numPr>
        <w:jc w:val="both"/>
        <w:rPr>
          <w:rFonts w:hint="eastAsia" w:ascii="仿宋_GB2312" w:hAnsi="仿宋_GB2312" w:eastAsia="仿宋_GB2312" w:cs="仿宋_GB2312"/>
          <w:sz w:val="32"/>
          <w:szCs w:val="32"/>
          <w:lang w:val="en-US" w:eastAsia="zh-CN"/>
        </w:rPr>
      </w:pPr>
    </w:p>
    <w:sectPr>
      <w:footerReference r:id="rId3"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zljNzViNGFmY2FjOTJmNDJhN2I3OTIwYmE4NzYifQ=="/>
  </w:docVars>
  <w:rsids>
    <w:rsidRoot w:val="556F56D9"/>
    <w:rsid w:val="03E80D4F"/>
    <w:rsid w:val="0E06375C"/>
    <w:rsid w:val="10953945"/>
    <w:rsid w:val="112034AC"/>
    <w:rsid w:val="14091E1E"/>
    <w:rsid w:val="1AC23837"/>
    <w:rsid w:val="1C6E4199"/>
    <w:rsid w:val="1EFA70A0"/>
    <w:rsid w:val="22C6205E"/>
    <w:rsid w:val="299E0F01"/>
    <w:rsid w:val="2E5536BF"/>
    <w:rsid w:val="353315AD"/>
    <w:rsid w:val="38D42B07"/>
    <w:rsid w:val="396D1130"/>
    <w:rsid w:val="3CB3661A"/>
    <w:rsid w:val="3F821512"/>
    <w:rsid w:val="403D3D01"/>
    <w:rsid w:val="41F918A1"/>
    <w:rsid w:val="42BD2A5A"/>
    <w:rsid w:val="48DE58CC"/>
    <w:rsid w:val="556F56D9"/>
    <w:rsid w:val="5BFF1F59"/>
    <w:rsid w:val="640D34F2"/>
    <w:rsid w:val="68AB0DCF"/>
    <w:rsid w:val="6A3B6BD8"/>
    <w:rsid w:val="705B53DA"/>
    <w:rsid w:val="70F34A7B"/>
    <w:rsid w:val="71D04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5061</Words>
  <Characters>5187</Characters>
  <Lines>0</Lines>
  <Paragraphs>0</Paragraphs>
  <TotalTime>2</TotalTime>
  <ScaleCrop>false</ScaleCrop>
  <LinksUpToDate>false</LinksUpToDate>
  <CharactersWithSpaces>5285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2019-09-11T01:46:00Z</dcterms:created>
  <dc:creator>Administrator</dc:creator>
  <cp:lastModifiedBy>爱好张梦的郭昭</cp:lastModifiedBy>
  <cp:lastPrinted>2021-07-30T08:48:00Z</cp:lastPrinted>
  <dcterms:modified xsi:type="dcterms:W3CDTF">2025-07-28T07:59:09Z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6303CFC4FD484AF795A9383E53DF191D_13</vt:lpwstr>
  </property>
  <property fmtid="{D5CDD505-2E9C-101B-9397-08002B2CF9AE}" pid="4" name="KSOSaveFontToCloudKey">
    <vt:lpwstr>404111709_btnclosed</vt:lpwstr>
  </property>
  <property fmtid="{D5CDD505-2E9C-101B-9397-08002B2CF9AE}" pid="5" name="KSOTemplateDocerSaveRecord">
    <vt:lpwstr>eyJoZGlkIjoiMGZkNDEyMGI0ZmI4M2JjMDkxZGRjMGRiMGRkNTU1YzkiLCJ1c2VySWQiOiI4MDc5MzYwNjUifQ==</vt:lpwstr>
  </property>
</Properties>
</file>