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平罗县2023年灵沙乡统一等村高标准农田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（高效节水）项目建设方案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6" w:leftChars="760" w:firstLine="1600" w:firstLineChars="5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征求意见稿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625" w:beforeLines="20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一、项目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为加强高标准农田建设和高质量保障粮食综合生产能力，全力推进“四权改革”“以水四定”工作要求，强化水资源集约节约利用，促进现代农业发展，根据《宁夏高标准农田建设规划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（2021-2030年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）》《宁夏回族自治区关于加快推进高效节水农业发展的实施意见》《平罗县高标准农田建设规划（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2021-2030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年）》等文件精神，平罗县农业农村局通过现场勘查及意见征求，将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灵沙乡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统一村、富贵村、东灵村、胜利村和东润村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万亩土地列入平罗县2023年高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农田建设项目中，项目区大部分属于基本农田，而且集中连片，符合项目区选择的原则及要求。项目区现状灌溉方式为传统渠灌，灌溉与排涝设施条件差，水利设施陈旧老化，渠道损毁、建筑物毁坏严重，排水体系不完善等问题，造成项目区内水资源利用率低的问题，土壤盐渍化趋势日益加重，耕地产出效益不高，亟待解决。通过本次对项目区进行提升改造，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统一村、富贵村、东灵村、胜利村和东润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GB"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1.79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万亩耕</w:t>
      </w:r>
      <w:r>
        <w:rPr>
          <w:rFonts w:hint="eastAsia" w:ascii="仿宋_GB2312" w:hAnsi="仿宋_GB2312" w:eastAsia="仿宋_GB2312" w:cs="仿宋_GB2312"/>
          <w:sz w:val="32"/>
          <w:szCs w:val="32"/>
        </w:rPr>
        <w:t>地建设成为田地平整肥沃、水利设施配套、田间道路畅通、林网建设适宜、科技先进适用、优质高产高效的高标准农田。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项目区位于石嘴山市平罗县灵沙乡，土地总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GB" w:eastAsia="zh-CN"/>
        </w:rPr>
        <w:t>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2.13万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，本次建设规模为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万亩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项目区涉及五个行政村，分别为统一村、富贵村、东灵村、胜利村和东润村。项目区四至为：东到滨河大道，南至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统一村分界线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，西到滂渠，北到新铁渠（平惠交界处）。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项目区渠道均为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年土地整理项目砌筑，原有渠道已运行多年，渠板冻胀破坏、渠道淤积严重、渠板倾斜合并、配套建筑物破损，这些问题严重影响了渠道正常行水。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项目区地质条件为粉土和粉细砂土，斗农沟沟道滑塌，淤积严重，排水不畅，而拥堵的沟道又造成地下水位太高。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受黄河水位上涨顶托倒灌及侧向径流影响，统一一支渠以北、统一三支渠以南，滨河大道以西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近4200亩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耕地属重度盐碱地，地下水位高，作物生长受限。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三、工程任务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GB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优化土地利用结构与布局，实现集中连片，发挥规模效益。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GB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增加有效耕地面积，提高高标准基本农田面积比重。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GB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高基本农田质量，完善田间基本设施，稳步提高粮食综合生产能力。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加强生态环境建设，发挥生产、生态、景观的综合功能。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建立保护和补偿机制，促进高标准基本农田的持续利用。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通过大力实施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高效节水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工程，优化种植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构，转变用水方式，提高用水效益，建立以信息化管理为重点的现代节水农业产业、生产、经营体系，努力打造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平罗河西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现代高效节水农业示范区。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高标准农田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使项目区内达到“田地平整肥沃、水利设施配套、田间道路畅通、林网建设适宜、科技先进适用、优质高产高效”的高标准农田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>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四、建设规模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GB" w:eastAsia="zh-CN"/>
        </w:rPr>
        <w:t>土地总面积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2.13万亩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GB" w:eastAsia="zh-CN"/>
        </w:rPr>
        <w:t>，建设规模为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1.75万亩（畦灌3788亩+滴灌13712亩）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五、规划方案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畦灌区保留项目区骨干灌排体系保持现有体系不变，田间灌排体系打破权属界线进行重新规划按照小田并大田，按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照90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米宽度重新规划条田。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滴灌区以滨河大道、新建田间中心路、滂渠右岸路为南北三条纵线，统一公路、东润公路、富贵公路、东灵公路为东西四条横线，形成“三纵四横”高标准农田大网格田园综合体，大网格面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积1000亩-3000亩。在每个高标准农田大网格田园综合体内形成260亩-500亩的若干个农田方。农田方南北长240-320米,东西长600-1000米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，农田方内无影响机械作业的出水栓等设施。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网格内保留现有支沟、支渠，平斗农沟、斗农渠。农田方内通过小田并大田进行合并、平整，实现大中型农业机械联合、连续作业，提高农业生产比较收益。项目区内实施暗管排水、支沟入滨河水系太阳能强排，从根本上解决项目区排水不畅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田块整治、灌溉与排水（滴灌、渠灌+沟道、暗管排水）、田间道路、农田防护与生态保护、农田输配电工程等农田基础设施建设工程和土壤改良、土壤培肥等农田地力提升工程，提升项目区农田耕地质量，全面带动农业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通过高标准农田建设，提高了耕地的利用率，使田成方、林成网、路相连、旱能灌、涝能排、渍能降，适宜大型机械作业的条田宽度。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六、工程建设内容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（一）农田基础设施建设工程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（1）田块整治工程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对滴灌区范围内的全部农沟、农渠进行平整，打破权属界线，重新规划整理，规划田块整治8244.73亩（其中挖渠填沟1122.45亩），推土机推土821447.12立方米，表土剥离133349.1立方米。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（2）灌溉与排水工程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①水源及首部枢纽工程。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新建蓄水池3座，首部加压泵站3座，单座占地面积54.71-69.59亩，安装水泵10台，厂房配套砂石+叠片过滤器10套、施肥设施10套，电磁流量计10台，配套阀件及电力设备；配套电磁流量计井10座。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2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②灌溉工程。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砌护支斗渠13条总长9.07公里，砌护农渠34条总长14.66km。配套各类渠系建筑物93座，新建畦田口1881座。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2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③田间管网工程。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田间管网工程涉及面积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13712亩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。主要包括干管、分干管、支管、滴灌带。干管铺设总长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15.468公里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，分干管铺设总长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40.1公里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，支管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43.824公里；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滴灌带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8462.486公里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；配套建筑物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2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④排水工程。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清淤支斗沟7条总长8.88公里，清淤农沟6条总长2.79公里。配套各类沟道建筑物45座。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2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⑤暗管排水工程。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暗管排水工程共涉及田间面积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1.68万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亩，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共布设吸水管285.3公里，集水管27.47公里。暗管排水建筑物共245座，其中检查井224座，集水井21座。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隔水层扰动69.48公里；太阳能强排泵站6座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GB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（3）田间道路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GB" w:eastAsia="zh-CN"/>
        </w:rPr>
        <w:t>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规划铺设固化剂路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面1条总长7.3公里，厚0.2米，宽度5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（4）农田防护林工程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本工程考虑在新建田间道路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侧布置两行林带，行距×株距=3米×3米。新植农田林网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3.98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亩，共种植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全部为金叶榆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（5）自动化及信息化工程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本工程主要涉及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座首部加压泵站及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1.37万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亩田间管网自动化及信息化。主要内容为泵站和田间管网工程配套自动化控制系统：设置视频监控点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个，大田灌溉智能网关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10套，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土壤墒情传感器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套，土壤水势监测站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1套，小型气候监测站1套，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智能阀门控制器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套，脉冲式电磁阀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（二）农田地力提升工程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（1）土壤改良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深松1.75万亩（深度30厘米），增施有机肥8245亩。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七、工程征地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根据实物调查成果，本工程永久占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地面积为182.33亩，为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项目蓄水池及泵房建设用地，土地全部为永久基本农田。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八、建设工期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工程自2023年9月底开工建设，2024年9月底完工，计划建设总工期为12个月。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九、工程概算投资及资金筹措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项目总投资7909.32万元，其中：建筑工程5103.4万元，机电设备及安装1159.70万元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金属结构及安装工程22.92万元，施工临时工程198.71万元，独立费用670.68万元。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本项目申请中央预算内资金2408.45万元，县配资金5235.77万元，自筹资金265.1万元。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十、项目建后管理模式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项目建设模式：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该项目建设管理监督单位为平罗县农业农村局，平罗县农田建设服务中心作为项目法人单位负责该项目的申报立项、招标、合同管理、建设管理以及竣工验收移交等工作。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工程建设期采用施工总承包建设模式。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运行管理模式：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项目建成后，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设单位将工程运行管护及资产移交至受益村村民委员会，灵沙乡人民政府承担工程建后监督管护职责，村民委员会承担工程设施建后管护主体责任，负责组织本辖区高标准农田（高效节水）工程设施建后的具体管护工作。根据项目建设及运行管护特点，该项目涉及范围内的农田，易采用集约化耕种。结合受益村产业发展实际情况，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合作社+专管人员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”运行管理模式，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合作社通过土地流转,对分散到农户手中的土地实行统一管理,统一经营，农民以土地或现金的方式投入股加入合作社，成为合作社社员或是股东，整个生产过程由合作社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管理。合作社会优先雇用社员参加劳动，并支付劳动报酬。工程建成后，聘请专业人员进行运行管理，管理人员报酬由农民合作社发放，入股农民年终享受合作社的收益分红，村委会发挥协调服务的作用，村民负责工程设备运行的管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十一、保障措施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（一）组织保障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组织机构，成立由县政府分管领导为组长，财政、发改局、农业农村局、水务局、自然资源局、灵沙乡人民政府为成员的项目建设领导小组，加强各部门的协调配合，明确部门分工。领导小组全面负责本工程建设项目的组织、指导、协调和监督。领导小组下设办公室，设在平罗县农业农村局，负责项目实施工作。领导小组下设三个工作小组。一是协调小组，主要负责项目规划和建设过程的整体协调工作；二是技术服务小组，主要负责项目的勘测设计、施工、编制概预算等工作；三是督促检查小组，主要负责工程质量、安全生产、工程进度的监督检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（二）责任分工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局负责成立项目法人单位按照建设程序组织项目实施，财政局负责自治区财政补助资金的争取及县级配套资金的落实工作，水务局负责水源协调保障工作，自然资源局、灵沙乡人民政府负责工程征占地工作，自然资源局负责新增耕地的核定工作，灵沙乡人民政府及受益各村村民委员会负责土地流转、群众宣传工作，各单位既要各司其职，又要密切配合，确保工程如期建设完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十二、工程效益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节水效益</w:t>
      </w:r>
    </w:p>
    <w:p>
      <w:pPr>
        <w:pStyle w:val="1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项目区原为渠道灌溉，需水量较大，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根据2022年4月完成《平罗县农业用水权确权成果报告》，项目区确权水量为972.8万立方米（含冬灌水量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亩均用水量为597.62立方米/亩；规划后需水量为722万立方立，亩均用水量为412.57立方米/亩，共可节水250.8万立方米，平均每亩节水143.13立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方米/亩，节水效果较好。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节地效益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工程建设后，预新增耕地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1533.16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亩。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增产效益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项目建成后，按种植玉米计算。年增收粮食作物产量约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87.58万公斤，年增收245.22万元。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十三、项目进展情况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截至目前，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已完成初步设计方案编制工作，同时通过县级专家评审。计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划8月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中旬上报农业农村厅进行审查批复。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531" w:right="1587" w:bottom="1701" w:left="1588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YzQwNTg5ZjlkM2QyMzdmMmNlZGNlN2UxYTNjN2UifQ=="/>
  </w:docVars>
  <w:rsids>
    <w:rsidRoot w:val="6C636612"/>
    <w:rsid w:val="03836E30"/>
    <w:rsid w:val="14943062"/>
    <w:rsid w:val="1F916D20"/>
    <w:rsid w:val="25304656"/>
    <w:rsid w:val="34005A31"/>
    <w:rsid w:val="36E23A96"/>
    <w:rsid w:val="55026999"/>
    <w:rsid w:val="5C516071"/>
    <w:rsid w:val="6B8CE360"/>
    <w:rsid w:val="6C636612"/>
    <w:rsid w:val="6ECA6C5B"/>
    <w:rsid w:val="77A7AAA8"/>
    <w:rsid w:val="77FA54C8"/>
    <w:rsid w:val="7C945092"/>
    <w:rsid w:val="7F7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0"/>
    <w:pPr>
      <w:ind w:firstLine="420"/>
    </w:pPr>
    <w:rPr>
      <w:szCs w:val="21"/>
    </w:rPr>
  </w:style>
  <w:style w:type="paragraph" w:styleId="5">
    <w:name w:val="annotation text"/>
    <w:basedOn w:val="1"/>
    <w:qFormat/>
    <w:uiPriority w:val="0"/>
    <w:pPr>
      <w:jc w:val="left"/>
    </w:pPr>
    <w:rPr>
      <w:sz w:val="28"/>
      <w:szCs w:val="28"/>
    </w:r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  <w:rPr>
      <w:rFonts w:ascii="宋体" w:hAnsi="宋体" w:cs="宋体"/>
      <w:kern w:val="2"/>
      <w:sz w:val="21"/>
      <w:szCs w:val="24"/>
    </w:rPr>
  </w:style>
  <w:style w:type="paragraph" w:styleId="7">
    <w:name w:val="Body Text 2"/>
    <w:basedOn w:val="1"/>
    <w:qFormat/>
    <w:uiPriority w:val="0"/>
    <w:pPr>
      <w:spacing w:after="120" w:afterLines="0" w:afterAutospacing="0" w:line="480" w:lineRule="auto"/>
    </w:pPr>
    <w:rPr>
      <w:rFonts w:ascii="宋体" w:hAnsi="宋体" w:cs="宋体"/>
      <w:kern w:val="2"/>
      <w:sz w:val="21"/>
      <w:szCs w:val="24"/>
    </w:rPr>
  </w:style>
  <w:style w:type="paragraph" w:styleId="8">
    <w:name w:val="Body Text Indent"/>
    <w:basedOn w:val="1"/>
    <w:semiHidden/>
    <w:qFormat/>
    <w:uiPriority w:val="0"/>
    <w:pPr>
      <w:spacing w:line="580" w:lineRule="exact"/>
      <w:ind w:firstLine="630"/>
    </w:pPr>
    <w:rPr>
      <w:rFonts w:ascii="Times New Roman" w:hAnsi="Times New Roman"/>
      <w:sz w:val="32"/>
      <w:szCs w:val="2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8"/>
    <w:next w:val="9"/>
    <w:qFormat/>
    <w:uiPriority w:val="0"/>
    <w:pPr>
      <w:ind w:left="200" w:firstLine="420" w:firstLineChars="200"/>
    </w:pPr>
    <w:rPr>
      <w:rFonts w:ascii="Times New Roman" w:cs="Times New Roman"/>
    </w:rPr>
  </w:style>
  <w:style w:type="paragraph" w:customStyle="1" w:styleId="15">
    <w:name w:val="正文格式"/>
    <w:basedOn w:val="1"/>
    <w:qFormat/>
    <w:uiPriority w:val="0"/>
    <w:pPr>
      <w:snapToGrid w:val="0"/>
      <w:spacing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2023-07-27T00:34:00Z</dcterms:created>
  <dc:creator>凉里个量</dc:creator>
  <cp:lastModifiedBy>kylin</cp:lastModifiedBy>
  <cp:lastPrinted>2023-07-28T11:04:00Z</cp:lastPrinted>
  <dcterms:modified xsi:type="dcterms:W3CDTF">2024-12-10T11:22:05Z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55203C4EEF2D40D5ADB98326D7ED6707_13</vt:lpwstr>
  </property>
</Properties>
</file>