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117B4">
      <w:pPr>
        <w:pStyle w:val="4"/>
        <w:keepNext w:val="0"/>
        <w:keepLines w:val="0"/>
        <w:pageBreakBefore w:val="0"/>
        <w:widowControl w:val="0"/>
        <w:kinsoku/>
        <w:wordWrap/>
        <w:topLinePunct w:val="0"/>
        <w:autoSpaceDE/>
        <w:autoSpaceDN/>
        <w:bidi w:val="0"/>
        <w:snapToGrid w:val="0"/>
        <w:spacing w:beforeAutospacing="0" w:afterAutospacing="0" w:line="560" w:lineRule="exact"/>
        <w:ind w:left="0" w:leftChars="0" w:firstLine="0"/>
        <w:contextualSpacing/>
        <w:jc w:val="center"/>
        <w:textAlignment w:val="auto"/>
        <w:rPr>
          <w:rFonts w:hint="eastAsia" w:ascii="方正小标宋简体" w:hAnsi="方正小标宋简体" w:eastAsia="方正小标宋简体" w:cs="方正小标宋简体"/>
          <w:color w:val="000000"/>
          <w:sz w:val="44"/>
          <w:szCs w:val="44"/>
          <w:lang w:eastAsia="zh-CN"/>
        </w:rPr>
      </w:pPr>
      <w:bookmarkStart w:id="0" w:name="_GoBack"/>
      <w:bookmarkEnd w:id="0"/>
      <w:r>
        <w:rPr>
          <w:rFonts w:hint="eastAsia" w:ascii="方正小标宋简体" w:hAnsi="方正小标宋简体" w:eastAsia="方正小标宋简体" w:cs="方正小标宋简体"/>
          <w:color w:val="000000"/>
          <w:sz w:val="44"/>
          <w:szCs w:val="44"/>
        </w:rPr>
        <w:t>关于《</w:t>
      </w:r>
      <w:r>
        <w:rPr>
          <w:rFonts w:hint="eastAsia" w:ascii="方正小标宋简体" w:hAnsi="黑体" w:eastAsia="方正小标宋简体" w:cs="黑体"/>
          <w:color w:val="auto"/>
          <w:sz w:val="44"/>
          <w:szCs w:val="44"/>
          <w:lang w:val="en-US" w:eastAsia="zh-CN"/>
        </w:rPr>
        <w:t>平</w:t>
      </w:r>
      <w:r>
        <w:rPr>
          <w:rFonts w:hint="eastAsia" w:ascii="方正小标宋简体" w:hAnsi="黑体" w:eastAsia="方正小标宋简体" w:cs="黑体"/>
          <w:color w:val="auto"/>
          <w:sz w:val="44"/>
          <w:szCs w:val="44"/>
          <w:lang w:eastAsia="zh-CN"/>
        </w:rPr>
        <w:t>罗县</w:t>
      </w:r>
      <w:r>
        <w:rPr>
          <w:rFonts w:hint="eastAsia" w:ascii="方正小标宋简体" w:hAnsi="黑体" w:eastAsia="方正小标宋简体" w:cs="黑体"/>
          <w:color w:val="auto"/>
          <w:sz w:val="44"/>
          <w:szCs w:val="44"/>
          <w:lang w:val="en-US" w:eastAsia="zh-CN"/>
        </w:rPr>
        <w:t>落实&lt;自治区消费需求促进年实施方案&gt;工作方案（送审稿）</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起草情况的报告</w:t>
      </w:r>
    </w:p>
    <w:p w14:paraId="082538D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各位领导</w:t>
      </w:r>
      <w:r>
        <w:rPr>
          <w:rFonts w:hint="eastAsia" w:ascii="仿宋_GB2312" w:hAnsi="仿宋_GB2312" w:eastAsia="仿宋_GB2312" w:cs="仿宋_GB2312"/>
          <w:sz w:val="32"/>
          <w:szCs w:val="32"/>
        </w:rPr>
        <w:t>：</w:t>
      </w:r>
    </w:p>
    <w:p w14:paraId="634AAAE2">
      <w:pPr>
        <w:pStyle w:val="4"/>
        <w:keepNext w:val="0"/>
        <w:keepLines w:val="0"/>
        <w:pageBreakBefore w:val="0"/>
        <w:widowControl w:val="0"/>
        <w:kinsoku/>
        <w:wordWrap/>
        <w:topLinePunct w:val="0"/>
        <w:autoSpaceDE/>
        <w:autoSpaceDN/>
        <w:bidi w:val="0"/>
        <w:snapToGrid w:val="0"/>
        <w:spacing w:beforeAutospacing="0" w:afterAutospacing="0" w:line="560" w:lineRule="exact"/>
        <w:ind w:left="0" w:leftChars="0" w:firstLine="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将《平罗县落实&lt;自治区消费需求促进年实施方案&gt;工作方案》</w:t>
      </w:r>
      <w:r>
        <w:rPr>
          <w:rFonts w:hint="eastAsia" w:ascii="仿宋_GB2312" w:hAnsi="仿宋_GB2312" w:eastAsia="仿宋_GB2312" w:cs="仿宋_GB2312"/>
          <w:sz w:val="32"/>
          <w:szCs w:val="32"/>
          <w:lang w:eastAsia="zh-CN"/>
        </w:rPr>
        <w:t>起草</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报告如下。</w:t>
      </w:r>
    </w:p>
    <w:p w14:paraId="6328F7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一、起草背景和</w:t>
      </w:r>
      <w:r>
        <w:rPr>
          <w:rFonts w:hint="eastAsia" w:ascii="黑体" w:hAnsi="黑体" w:eastAsia="黑体" w:cs="黑体"/>
          <w:color w:val="000000"/>
          <w:sz w:val="32"/>
          <w:szCs w:val="32"/>
          <w:lang w:val="en-US" w:eastAsia="zh-CN"/>
        </w:rPr>
        <w:t>过程</w:t>
      </w:r>
    </w:p>
    <w:p w14:paraId="18FFBD65">
      <w:pPr>
        <w:pStyle w:val="4"/>
        <w:keepNext w:val="0"/>
        <w:keepLines w:val="0"/>
        <w:pageBreakBefore w:val="0"/>
        <w:widowControl w:val="0"/>
        <w:kinsoku/>
        <w:wordWrap/>
        <w:topLinePunct w:val="0"/>
        <w:autoSpaceDE/>
        <w:autoSpaceDN/>
        <w:bidi w:val="0"/>
        <w:snapToGrid w:val="0"/>
        <w:spacing w:beforeAutospacing="0" w:afterAutospacing="0" w:line="560" w:lineRule="exact"/>
        <w:ind w:left="0" w:leftChars="0" w:firstLine="640"/>
        <w:contextualSpacing/>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为认真贯彻党中央、国务院关于扩大内需、促进消费的决策部署，深入学习贯彻党的二十大精神和中央、自治区、市、县经济工作会议要求, 全面落实《自治区消费需求促进年活动实施方案》各项任务，在汇总各部门、乡镇有关政策措施的基础上，县商务局</w:t>
      </w:r>
      <w:r>
        <w:rPr>
          <w:rFonts w:hint="default" w:ascii="仿宋_GB2312" w:hAnsi="仿宋_GB2312" w:eastAsia="仿宋_GB2312" w:cs="仿宋_GB2312"/>
          <w:b w:val="0"/>
          <w:bCs/>
          <w:color w:val="000000"/>
          <w:kern w:val="0"/>
          <w:sz w:val="32"/>
          <w:szCs w:val="32"/>
          <w:lang w:val="en-US" w:eastAsia="zh-CN" w:bidi="ar"/>
        </w:rPr>
        <w:t>牵头起草了《</w:t>
      </w:r>
      <w:r>
        <w:rPr>
          <w:rFonts w:hint="eastAsia" w:ascii="仿宋_GB2312" w:hAnsi="仿宋_GB2312" w:eastAsia="仿宋_GB2312" w:cs="仿宋_GB2312"/>
          <w:b w:val="0"/>
          <w:bCs/>
          <w:color w:val="000000"/>
          <w:kern w:val="0"/>
          <w:sz w:val="32"/>
          <w:szCs w:val="32"/>
          <w:lang w:val="en-US" w:eastAsia="zh-CN" w:bidi="ar"/>
        </w:rPr>
        <w:t>平罗县</w:t>
      </w:r>
      <w:r>
        <w:rPr>
          <w:rFonts w:hint="default" w:ascii="仿宋_GB2312" w:hAnsi="仿宋_GB2312" w:eastAsia="仿宋_GB2312" w:cs="仿宋_GB2312"/>
          <w:b w:val="0"/>
          <w:bCs/>
          <w:color w:val="000000"/>
          <w:kern w:val="0"/>
          <w:sz w:val="32"/>
          <w:szCs w:val="32"/>
          <w:lang w:val="en-US" w:eastAsia="zh-CN" w:bidi="ar"/>
        </w:rPr>
        <w:t>落实</w:t>
      </w:r>
      <w:r>
        <w:rPr>
          <w:rFonts w:hint="eastAsia" w:ascii="仿宋_GB2312" w:hAnsi="仿宋_GB2312" w:eastAsia="仿宋_GB2312" w:cs="仿宋_GB2312"/>
          <w:b w:val="0"/>
          <w:bCs/>
          <w:color w:val="000000"/>
          <w:kern w:val="0"/>
          <w:sz w:val="32"/>
          <w:szCs w:val="32"/>
          <w:lang w:val="en-US" w:eastAsia="zh-CN" w:bidi="ar"/>
        </w:rPr>
        <w:t>〈</w:t>
      </w:r>
      <w:r>
        <w:rPr>
          <w:rFonts w:hint="default" w:ascii="仿宋_GB2312" w:hAnsi="仿宋_GB2312" w:eastAsia="仿宋_GB2312" w:cs="仿宋_GB2312"/>
          <w:b w:val="0"/>
          <w:bCs/>
          <w:color w:val="000000"/>
          <w:kern w:val="0"/>
          <w:sz w:val="32"/>
          <w:szCs w:val="32"/>
          <w:lang w:val="en-US" w:eastAsia="zh-CN" w:bidi="ar"/>
        </w:rPr>
        <w:t>自治区</w:t>
      </w:r>
      <w:r>
        <w:rPr>
          <w:rFonts w:hint="eastAsia" w:ascii="仿宋_GB2312" w:hAnsi="仿宋_GB2312" w:eastAsia="仿宋_GB2312" w:cs="仿宋_GB2312"/>
          <w:b w:val="0"/>
          <w:bCs/>
          <w:color w:val="000000"/>
          <w:kern w:val="0"/>
          <w:sz w:val="32"/>
          <w:szCs w:val="32"/>
          <w:lang w:val="en-US" w:eastAsia="zh-CN" w:bidi="ar"/>
        </w:rPr>
        <w:t>消费需求促进年活动实施方案〉工作</w:t>
      </w:r>
      <w:r>
        <w:rPr>
          <w:rFonts w:hint="default" w:ascii="仿宋_GB2312" w:hAnsi="仿宋_GB2312" w:eastAsia="仿宋_GB2312" w:cs="仿宋_GB2312"/>
          <w:b w:val="0"/>
          <w:bCs/>
          <w:color w:val="000000"/>
          <w:kern w:val="0"/>
          <w:sz w:val="32"/>
          <w:szCs w:val="32"/>
          <w:lang w:val="en-US" w:eastAsia="zh-CN" w:bidi="ar"/>
        </w:rPr>
        <w:t>方案（</w:t>
      </w:r>
      <w:r>
        <w:rPr>
          <w:rFonts w:hint="eastAsia" w:ascii="仿宋_GB2312" w:hAnsi="仿宋_GB2312" w:eastAsia="仿宋_GB2312" w:cs="仿宋_GB2312"/>
          <w:b w:val="0"/>
          <w:bCs/>
          <w:color w:val="000000"/>
          <w:kern w:val="0"/>
          <w:sz w:val="32"/>
          <w:szCs w:val="32"/>
          <w:lang w:val="en-US" w:eastAsia="zh-CN" w:bidi="ar"/>
        </w:rPr>
        <w:t>征求意见稿</w:t>
      </w:r>
      <w:r>
        <w:rPr>
          <w:rFonts w:hint="default"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color w:val="000000"/>
          <w:kern w:val="0"/>
          <w:sz w:val="32"/>
          <w:szCs w:val="32"/>
          <w:lang w:val="en-US" w:eastAsia="zh-CN" w:bidi="ar"/>
        </w:rPr>
        <w:t>，向发改局、人社局、住建局等部门及各乡镇征求意见，共征集各类意见建议5条，主要集中于实施住房改善专项行动、实施稳岗增收专项行动、实施商贸主体壮大行动、实施大宗消费提振行动、实施服务消费扩大行动等方面。2月16日，商务局召开企业座谈会邀请9家商贸企业共征求到意见建议13条，我们对相关意见建议认真分析，深入研究和讨论，广泛进行了吸纳，进一步对《工作方案》进行修改完善，形成了本次提交会议的送审稿，</w:t>
      </w:r>
      <w:r>
        <w:rPr>
          <w:rFonts w:hint="eastAsia" w:ascii="仿宋_GB2312" w:hAnsi="仿宋_GB2312" w:eastAsia="仿宋_GB2312" w:cs="仿宋_GB2312"/>
          <w:sz w:val="32"/>
          <w:szCs w:val="32"/>
          <w:lang w:val="en-US" w:eastAsia="zh-CN"/>
        </w:rPr>
        <w:t>现提请政府常务会研究。</w:t>
      </w:r>
    </w:p>
    <w:p w14:paraId="029203E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auto"/>
          <w:sz w:val="32"/>
          <w:szCs w:val="32"/>
        </w:rPr>
        <w:t>基本框架和内容</w:t>
      </w:r>
    </w:p>
    <w:p w14:paraId="4141943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hAnsi="仿宋_GB2312" w:cs="仿宋_GB2312"/>
          <w:sz w:val="32"/>
          <w:szCs w:val="32"/>
          <w:lang w:val="en-US" w:eastAsia="zh-CN"/>
        </w:rPr>
      </w:pPr>
      <w:r>
        <w:rPr>
          <w:rFonts w:hint="default"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color w:val="000000"/>
          <w:kern w:val="0"/>
          <w:sz w:val="32"/>
          <w:szCs w:val="32"/>
          <w:lang w:val="en-US" w:eastAsia="zh-CN" w:bidi="ar"/>
        </w:rPr>
        <w:t>工作</w:t>
      </w:r>
      <w:r>
        <w:rPr>
          <w:rFonts w:hint="default" w:ascii="仿宋_GB2312" w:hAnsi="仿宋_GB2312" w:eastAsia="仿宋_GB2312" w:cs="仿宋_GB2312"/>
          <w:b w:val="0"/>
          <w:bCs/>
          <w:color w:val="000000"/>
          <w:kern w:val="0"/>
          <w:sz w:val="32"/>
          <w:szCs w:val="32"/>
          <w:lang w:val="en-US" w:eastAsia="zh-CN" w:bidi="ar"/>
        </w:rPr>
        <w:t>方案》由总体要求和</w:t>
      </w:r>
      <w:r>
        <w:rPr>
          <w:rFonts w:hint="eastAsia" w:ascii="仿宋_GB2312" w:hAnsi="仿宋_GB2312" w:eastAsia="仿宋_GB2312" w:cs="仿宋_GB2312"/>
          <w:b w:val="0"/>
          <w:bCs/>
          <w:color w:val="000000"/>
          <w:kern w:val="0"/>
          <w:sz w:val="32"/>
          <w:szCs w:val="32"/>
          <w:lang w:val="en-US" w:eastAsia="zh-CN" w:bidi="ar"/>
        </w:rPr>
        <w:t>重点</w:t>
      </w:r>
      <w:r>
        <w:rPr>
          <w:rFonts w:hint="default" w:ascii="仿宋_GB2312" w:hAnsi="仿宋_GB2312" w:eastAsia="仿宋_GB2312" w:cs="仿宋_GB2312"/>
          <w:b w:val="0"/>
          <w:bCs/>
          <w:color w:val="000000"/>
          <w:kern w:val="0"/>
          <w:sz w:val="32"/>
          <w:szCs w:val="32"/>
          <w:lang w:val="en-US" w:eastAsia="zh-CN" w:bidi="ar"/>
        </w:rPr>
        <w:t>任务、保障措施三部分组成。</w:t>
      </w:r>
    </w:p>
    <w:p w14:paraId="6FF05E27">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总体要求</w:t>
      </w:r>
    </w:p>
    <w:p w14:paraId="7C6C83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坚持以习近平新时代中国特色社会主义思想为指导，认真贯彻党的二十大和习近平总书记视察宁夏重要讲话指示批示精神，按照党中央、国务院《扩大内需战略规划纲要（2022—2035年）》和中央经济工作会议要求，完整、准确、全面贯彻新发展理念，以深化供给侧结构性改革为主线，把恢复和扩大消费摆在优先位置，积极顺应居民消费需求升级新趋势，聚力打好“消费恢复翻身仗”，进一步巩固全县商贸经济发展良好势头，建设更高质量的现代化流通体系，培育引进更具竞争力的市场主体，供给更加优质的消费商品，营造更为浓厚的消费氛围，最大限度提振消费信心，扩大消费规模，持续增强消费对经济发展的基础性作用，为高质量建设富裕美丽新平罗建设贡献力量。</w:t>
      </w:r>
    </w:p>
    <w:p w14:paraId="6716D06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（二）主要任务</w:t>
      </w:r>
    </w:p>
    <w:p w14:paraId="3D726203">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bidi="ar"/>
        </w:rPr>
      </w:pPr>
      <w:r>
        <w:rPr>
          <w:rFonts w:hint="default"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color w:val="000000"/>
          <w:kern w:val="0"/>
          <w:sz w:val="32"/>
          <w:szCs w:val="32"/>
          <w:lang w:val="en-US" w:eastAsia="zh-CN" w:bidi="ar"/>
        </w:rPr>
        <w:t>工作</w:t>
      </w:r>
      <w:r>
        <w:rPr>
          <w:rFonts w:hint="default" w:ascii="仿宋_GB2312" w:hAnsi="仿宋_GB2312" w:eastAsia="仿宋_GB2312" w:cs="仿宋_GB2312"/>
          <w:b w:val="0"/>
          <w:bCs/>
          <w:color w:val="000000"/>
          <w:kern w:val="0"/>
          <w:sz w:val="32"/>
          <w:szCs w:val="32"/>
          <w:lang w:val="en-US" w:eastAsia="zh-CN" w:bidi="ar"/>
        </w:rPr>
        <w:t>方案》围绕</w:t>
      </w:r>
      <w:r>
        <w:rPr>
          <w:rFonts w:hint="eastAsia" w:ascii="仿宋_GB2312" w:hAnsi="仿宋_GB2312" w:eastAsia="仿宋_GB2312" w:cs="仿宋_GB2312"/>
          <w:b w:val="0"/>
          <w:bCs/>
          <w:color w:val="000000"/>
          <w:kern w:val="0"/>
          <w:sz w:val="32"/>
          <w:szCs w:val="32"/>
          <w:lang w:val="en-US" w:eastAsia="zh-CN" w:bidi="ar"/>
        </w:rPr>
        <w:t>实施消费恢复提速行动、商贸主体壮大行动、消费市场升级行动、商贸物流提效行动、品牌消费提档行动、服务消费扩大行动、大宗消费提振行动、餐饮消费激活行动、会展消费扩容行动、数字生活赋能行动10个行动和实施住房改善专项行动、引客入平专项行动、稳岗增收专项行动3个专项行动，“N”为落实各行动的具体活动，共28项。全面落实“10+3+N”行动计划,着力加快恢复和扩大消费,顺应消费升级趋势,提升传统消费,培育新兴消费,扩大服务消费,倡导绿色消费,适当增加公共消费,不断满足个性化、多样化、高品质消费需求,推动消费扩容提质。</w:t>
      </w:r>
    </w:p>
    <w:p w14:paraId="05C9F54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（三）保障措施</w:t>
      </w:r>
    </w:p>
    <w:p w14:paraId="2C0E363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color w:val="000000"/>
          <w:kern w:val="0"/>
          <w:sz w:val="32"/>
          <w:szCs w:val="32"/>
          <w:lang w:val="en-US" w:eastAsia="zh-CN" w:bidi="ar"/>
        </w:rPr>
      </w:pPr>
      <w:r>
        <w:rPr>
          <w:rFonts w:hint="default" w:ascii="仿宋_GB2312" w:hAnsi="仿宋_GB2312" w:eastAsia="仿宋_GB2312" w:cs="仿宋_GB2312"/>
          <w:b w:val="0"/>
          <w:bCs/>
          <w:color w:val="000000"/>
          <w:kern w:val="0"/>
          <w:sz w:val="32"/>
          <w:szCs w:val="32"/>
          <w:lang w:val="en-US" w:eastAsia="zh-CN" w:bidi="ar"/>
        </w:rPr>
        <w:t>从</w:t>
      </w:r>
      <w:r>
        <w:rPr>
          <w:rFonts w:hint="eastAsia" w:ascii="仿宋_GB2312" w:hAnsi="仿宋_GB2312" w:eastAsia="仿宋_GB2312" w:cs="仿宋_GB2312"/>
          <w:b w:val="0"/>
          <w:bCs/>
          <w:color w:val="000000"/>
          <w:kern w:val="0"/>
          <w:sz w:val="32"/>
          <w:szCs w:val="32"/>
          <w:lang w:val="en-US" w:eastAsia="zh-CN" w:bidi="ar"/>
        </w:rPr>
        <w:t>完善工作机制</w:t>
      </w:r>
      <w:r>
        <w:rPr>
          <w:rFonts w:hint="default"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color w:val="000000"/>
          <w:kern w:val="0"/>
          <w:sz w:val="32"/>
          <w:szCs w:val="32"/>
          <w:lang w:val="en-US" w:eastAsia="zh-CN" w:bidi="ar"/>
        </w:rPr>
        <w:t>强化资金支持</w:t>
      </w:r>
      <w:r>
        <w:rPr>
          <w:rFonts w:hint="default"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color w:val="000000"/>
          <w:kern w:val="0"/>
          <w:sz w:val="32"/>
          <w:szCs w:val="32"/>
          <w:lang w:val="en-US" w:eastAsia="zh-CN" w:bidi="ar"/>
        </w:rPr>
        <w:t>优化消费环境、加大宣传引导四个</w:t>
      </w:r>
      <w:r>
        <w:rPr>
          <w:rFonts w:hint="default" w:ascii="仿宋_GB2312" w:hAnsi="仿宋_GB2312" w:eastAsia="仿宋_GB2312" w:cs="仿宋_GB2312"/>
          <w:b w:val="0"/>
          <w:bCs/>
          <w:color w:val="000000"/>
          <w:kern w:val="0"/>
          <w:sz w:val="32"/>
          <w:szCs w:val="32"/>
          <w:lang w:val="en-US" w:eastAsia="zh-CN" w:bidi="ar"/>
        </w:rPr>
        <w:t>方面提出保障措施。</w:t>
      </w:r>
    </w:p>
    <w:p w14:paraId="61C3D95C">
      <w:pPr>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firstLine="641"/>
        <w:contextualSpacing/>
        <w:textAlignment w:val="auto"/>
        <w:rPr>
          <w:rFonts w:hint="eastAsia" w:ascii="仿宋_GB2312" w:hAnsi="Calibri" w:eastAsia="仿宋_GB2312" w:cs="Times New Roman"/>
          <w:b w:val="0"/>
          <w:bCs w:val="0"/>
          <w:color w:val="auto"/>
          <w:sz w:val="32"/>
          <w:szCs w:val="32"/>
          <w:lang w:val="en-US" w:eastAsia="zh-CN"/>
        </w:rPr>
      </w:pPr>
      <w:r>
        <w:rPr>
          <w:rFonts w:hint="eastAsia" w:ascii="仿宋_GB2312" w:hAnsi="Calibri" w:eastAsia="仿宋_GB2312" w:cs="Times New Roman"/>
          <w:b w:val="0"/>
          <w:bCs w:val="0"/>
          <w:color w:val="auto"/>
          <w:sz w:val="32"/>
          <w:szCs w:val="32"/>
          <w:lang w:val="en-US" w:eastAsia="zh-CN"/>
        </w:rPr>
        <w:t xml:space="preserve"> 以上就是我局起草的</w:t>
      </w:r>
      <w:r>
        <w:rPr>
          <w:rFonts w:hint="eastAsia" w:ascii="仿宋_GB2312" w:hAnsi="仿宋_GB2312" w:eastAsia="仿宋_GB2312" w:cs="仿宋_GB2312"/>
          <w:sz w:val="32"/>
          <w:szCs w:val="32"/>
        </w:rPr>
        <w:t>《平罗县落实&lt;自治区消费需求促进年实施方案&gt;工作方案（送审稿）》</w:t>
      </w:r>
      <w:r>
        <w:rPr>
          <w:rFonts w:hint="eastAsia" w:ascii="仿宋_GB2312" w:hAnsi="Calibri" w:eastAsia="仿宋_GB2312" w:cs="Times New Roman"/>
          <w:b w:val="0"/>
          <w:bCs w:val="0"/>
          <w:color w:val="auto"/>
          <w:sz w:val="32"/>
          <w:szCs w:val="32"/>
          <w:lang w:val="en-US" w:eastAsia="zh-CN"/>
        </w:rPr>
        <w:t>具体情况，请各位领导审议。</w:t>
      </w:r>
    </w:p>
    <w:p w14:paraId="565FFDAC">
      <w:pPr>
        <w:pStyle w:val="10"/>
        <w:keepNext w:val="0"/>
        <w:keepLines w:val="0"/>
        <w:pageBreakBefore w:val="0"/>
        <w:widowControl w:val="0"/>
        <w:kinsoku/>
        <w:wordWrap/>
        <w:topLinePunct w:val="0"/>
        <w:autoSpaceDE/>
        <w:autoSpaceDN/>
        <w:bidi w:val="0"/>
        <w:spacing w:beforeAutospacing="0" w:afterAutospacing="0" w:line="560" w:lineRule="exact"/>
        <w:ind w:firstLine="3840" w:firstLineChars="1200"/>
        <w:textAlignment w:val="auto"/>
        <w:rPr>
          <w:rFonts w:hint="eastAsia" w:cs="Times New Roman"/>
          <w:b w:val="0"/>
          <w:bCs w:val="0"/>
          <w:color w:val="auto"/>
          <w:sz w:val="32"/>
          <w:szCs w:val="32"/>
          <w:lang w:val="en-US" w:eastAsia="zh-CN"/>
        </w:rPr>
      </w:pPr>
    </w:p>
    <w:p w14:paraId="32A0DFF0">
      <w:pPr>
        <w:pStyle w:val="10"/>
        <w:keepNext w:val="0"/>
        <w:keepLines w:val="0"/>
        <w:pageBreakBefore w:val="0"/>
        <w:widowControl w:val="0"/>
        <w:kinsoku/>
        <w:wordWrap/>
        <w:topLinePunct w:val="0"/>
        <w:autoSpaceDE/>
        <w:autoSpaceDN/>
        <w:bidi w:val="0"/>
        <w:spacing w:beforeAutospacing="0" w:afterAutospacing="0" w:line="560" w:lineRule="exact"/>
        <w:ind w:firstLine="3840" w:firstLineChars="1200"/>
        <w:textAlignment w:val="auto"/>
        <w:rPr>
          <w:rFonts w:hint="eastAsia" w:cs="Times New Roman"/>
          <w:b w:val="0"/>
          <w:bCs w:val="0"/>
          <w:color w:val="auto"/>
          <w:sz w:val="32"/>
          <w:szCs w:val="32"/>
          <w:lang w:val="en-US" w:eastAsia="zh-CN"/>
        </w:rPr>
      </w:pPr>
    </w:p>
    <w:p w14:paraId="2C57B269">
      <w:pPr>
        <w:pStyle w:val="10"/>
        <w:keepNext w:val="0"/>
        <w:keepLines w:val="0"/>
        <w:pageBreakBefore w:val="0"/>
        <w:widowControl w:val="0"/>
        <w:kinsoku/>
        <w:wordWrap/>
        <w:topLinePunct w:val="0"/>
        <w:autoSpaceDE/>
        <w:autoSpaceDN/>
        <w:bidi w:val="0"/>
        <w:spacing w:beforeAutospacing="0" w:afterAutospacing="0" w:line="560" w:lineRule="exact"/>
        <w:ind w:firstLine="3840" w:firstLineChars="1200"/>
        <w:textAlignment w:val="auto"/>
        <w:rPr>
          <w:rFonts w:hint="eastAsia" w:cs="Times New Roman"/>
          <w:b w:val="0"/>
          <w:bCs w:val="0"/>
          <w:color w:val="auto"/>
          <w:sz w:val="32"/>
          <w:szCs w:val="32"/>
          <w:lang w:val="en-US" w:eastAsia="zh-CN"/>
        </w:rPr>
      </w:pPr>
      <w:r>
        <w:rPr>
          <w:rFonts w:hint="eastAsia" w:cs="Times New Roman"/>
          <w:b w:val="0"/>
          <w:bCs w:val="0"/>
          <w:color w:val="auto"/>
          <w:sz w:val="32"/>
          <w:szCs w:val="32"/>
          <w:lang w:val="en-US" w:eastAsia="zh-CN"/>
        </w:rPr>
        <w:t>平罗县商务和投资促进局</w:t>
      </w:r>
    </w:p>
    <w:p w14:paraId="688F311F">
      <w:pPr>
        <w:pStyle w:val="10"/>
        <w:keepNext w:val="0"/>
        <w:keepLines w:val="0"/>
        <w:pageBreakBefore w:val="0"/>
        <w:widowControl w:val="0"/>
        <w:kinsoku/>
        <w:wordWrap/>
        <w:topLinePunct w:val="0"/>
        <w:autoSpaceDE/>
        <w:autoSpaceDN/>
        <w:bidi w:val="0"/>
        <w:spacing w:beforeAutospacing="0" w:afterAutospacing="0" w:line="560" w:lineRule="exact"/>
        <w:ind w:firstLine="4480" w:firstLineChars="1400"/>
        <w:textAlignment w:val="auto"/>
        <w:rPr>
          <w:rFonts w:hint="default" w:cs="Times New Roman"/>
          <w:b w:val="0"/>
          <w:bCs w:val="0"/>
          <w:color w:val="auto"/>
          <w:sz w:val="32"/>
          <w:szCs w:val="32"/>
          <w:lang w:val="en-US" w:eastAsia="zh-CN"/>
        </w:rPr>
      </w:pPr>
      <w:r>
        <w:rPr>
          <w:rFonts w:hint="eastAsia" w:cs="Times New Roman"/>
          <w:b w:val="0"/>
          <w:bCs w:val="0"/>
          <w:color w:val="auto"/>
          <w:sz w:val="32"/>
          <w:szCs w:val="32"/>
          <w:lang w:val="en-US" w:eastAsia="zh-CN"/>
        </w:rPr>
        <w:t>2023年2月23日</w:t>
      </w:r>
    </w:p>
    <w:p w14:paraId="0ECF87C5">
      <w:pPr>
        <w:keepNext w:val="0"/>
        <w:keepLines w:val="0"/>
        <w:pageBreakBefore w:val="0"/>
        <w:widowControl w:val="0"/>
        <w:kinsoku/>
        <w:wordWrap/>
        <w:topLinePunct w:val="0"/>
        <w:autoSpaceDE/>
        <w:autoSpaceDN/>
        <w:bidi w:val="0"/>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2809"/>
    <w:multiLevelType w:val="singleLevel"/>
    <w:tmpl w:val="7F7F28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C714B"/>
    <w:rsid w:val="13892072"/>
    <w:rsid w:val="2595555A"/>
    <w:rsid w:val="259C7E16"/>
    <w:rsid w:val="2C7112FC"/>
    <w:rsid w:val="2DB926AF"/>
    <w:rsid w:val="322E45CE"/>
    <w:rsid w:val="4CC8203C"/>
    <w:rsid w:val="54E608AD"/>
    <w:rsid w:val="577C0F5E"/>
    <w:rsid w:val="651C714B"/>
    <w:rsid w:val="691012AA"/>
    <w:rsid w:val="6E922B12"/>
    <w:rsid w:val="7F175D82"/>
    <w:rsid w:val="7F55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28"/>
      <w:szCs w:val="28"/>
    </w:rPr>
  </w:style>
  <w:style w:type="paragraph" w:styleId="3">
    <w:name w:val="index 6"/>
    <w:basedOn w:val="1"/>
    <w:next w:val="1"/>
    <w:qFormat/>
    <w:uiPriority w:val="99"/>
    <w:pPr>
      <w:ind w:left="1000" w:leftChars="1000"/>
    </w:pPr>
  </w:style>
  <w:style w:type="paragraph" w:styleId="4">
    <w:name w:val="Normal Indent"/>
    <w:basedOn w:val="1"/>
    <w:qFormat/>
    <w:uiPriority w:val="0"/>
    <w:pPr>
      <w:ind w:firstLine="420"/>
    </w:pPr>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Body Text First Indent"/>
    <w:basedOn w:val="2"/>
    <w:qFormat/>
    <w:uiPriority w:val="0"/>
  </w:style>
  <w:style w:type="paragraph" w:customStyle="1" w:styleId="11">
    <w:name w:val="正文."/>
    <w:basedOn w:val="1"/>
    <w:qFormat/>
    <w:uiPriority w:val="0"/>
    <w:pPr>
      <w:spacing w:line="360" w:lineRule="auto"/>
      <w:ind w:firstLine="200" w:firstLineChars="200"/>
    </w:pPr>
    <w:rPr>
      <w:rFonts w:ascii="Times New Roman" w:hAnsi="Times New Roman" w:eastAsia="宋体" w:cs="黑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1178</Words>
  <Characters>1197</Characters>
  <Lines>0</Lines>
  <Paragraphs>0</Paragraphs>
  <TotalTime>2</TotalTime>
  <ScaleCrop>false</ScaleCrop>
  <LinksUpToDate>false</LinksUpToDate>
  <CharactersWithSpaces>1202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2022-04-19T08:30:00Z</dcterms:created>
  <dc:creator>人社局</dc:creator>
  <cp:lastModifiedBy>落俗</cp:lastModifiedBy>
  <cp:lastPrinted>2022-04-21T01:36:00Z</cp:lastPrinted>
  <dcterms:modified xsi:type="dcterms:W3CDTF">2025-05-26T07:01:48Z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2260B7027C5C42A19151B1E63FC05F90_13</vt:lpwstr>
  </property>
</Properties>
</file>