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eastAsia="方正黑体_GBK" w:cs="宋体"/>
          <w:sz w:val="32"/>
          <w:szCs w:val="32"/>
        </w:rPr>
      </w:pPr>
      <w:bookmarkStart w:id="0" w:name="_GoBack"/>
      <w:r>
        <w:rPr>
          <w:rFonts w:hint="eastAsia" w:ascii="方正黑体_GBK" w:hAnsi="宋体" w:eastAsia="方正黑体_GBK" w:cs="宋体"/>
          <w:sz w:val="32"/>
          <w:szCs w:val="32"/>
        </w:rPr>
        <w:t>附件6</w:t>
      </w:r>
    </w:p>
    <w:p>
      <w:pPr>
        <w:widowControl/>
        <w:jc w:val="center"/>
        <w:rPr>
          <w:rFonts w:ascii="宋体" w:cs="宋体"/>
          <w:sz w:val="28"/>
          <w:szCs w:val="28"/>
        </w:rPr>
      </w:pPr>
      <w:r>
        <w:rPr>
          <w:rFonts w:hint="eastAsia" w:ascii="方正小标宋_GBK" w:hAnsi="方正小标宋_GBK" w:eastAsia="方正小标宋_GBK" w:cs="方正小标宋_GBK"/>
          <w:color w:val="000000"/>
          <w:kern w:val="0"/>
          <w:sz w:val="43"/>
          <w:szCs w:val="43"/>
          <w:lang w:bidi="ar"/>
        </w:rPr>
        <w:t>市第十五届人大四次会议议案代表建议办理工作责任分工表</w:t>
      </w:r>
    </w:p>
    <w:bookmarkEnd w:id="0"/>
    <w:tbl>
      <w:tblPr>
        <w:tblStyle w:val="8"/>
        <w:tblW w:w="14372" w:type="dxa"/>
        <w:tblInd w:w="0" w:type="dxa"/>
        <w:tblLayout w:type="fixed"/>
        <w:tblCellMar>
          <w:top w:w="0" w:type="dxa"/>
          <w:left w:w="108" w:type="dxa"/>
          <w:bottom w:w="0" w:type="dxa"/>
          <w:right w:w="108" w:type="dxa"/>
        </w:tblCellMar>
      </w:tblPr>
      <w:tblGrid>
        <w:gridCol w:w="828"/>
        <w:gridCol w:w="963"/>
        <w:gridCol w:w="6570"/>
        <w:gridCol w:w="1097"/>
        <w:gridCol w:w="1448"/>
        <w:gridCol w:w="1531"/>
        <w:gridCol w:w="1283"/>
        <w:gridCol w:w="652"/>
      </w:tblGrid>
      <w:tr>
        <w:tblPrEx>
          <w:tblCellMar>
            <w:top w:w="0" w:type="dxa"/>
            <w:left w:w="108" w:type="dxa"/>
            <w:bottom w:w="0" w:type="dxa"/>
            <w:right w:w="108" w:type="dxa"/>
          </w:tblCellMar>
        </w:tblPrEx>
        <w:trPr>
          <w:trHeight w:val="658"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序号</w:t>
            </w:r>
          </w:p>
        </w:tc>
        <w:tc>
          <w:tcPr>
            <w:tcW w:w="96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立案</w:t>
            </w:r>
          </w:p>
          <w:p>
            <w:pPr>
              <w:spacing w:line="240" w:lineRule="exact"/>
              <w:jc w:val="center"/>
              <w:rPr>
                <w:rFonts w:ascii="宋体" w:cs="宋体"/>
                <w:b/>
                <w:bCs/>
              </w:rPr>
            </w:pPr>
            <w:r>
              <w:rPr>
                <w:rFonts w:hint="eastAsia" w:ascii="宋体" w:hAnsi="宋体" w:cs="宋体"/>
                <w:b/>
                <w:bCs/>
              </w:rPr>
              <w:t>编号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内</w:t>
            </w:r>
            <w:r>
              <w:rPr>
                <w:rFonts w:ascii="宋体" w:hAnsi="宋体" w:cs="宋体"/>
                <w:b/>
                <w:bCs/>
              </w:rPr>
              <w:t xml:space="preserve">   </w:t>
            </w:r>
            <w:r>
              <w:rPr>
                <w:rFonts w:hint="eastAsia" w:ascii="宋体" w:hAnsi="宋体" w:cs="宋体"/>
                <w:b/>
                <w:bCs/>
              </w:rPr>
              <w:t>容</w:t>
            </w:r>
          </w:p>
        </w:tc>
        <w:tc>
          <w:tcPr>
            <w:tcW w:w="10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包抓领导</w:t>
            </w:r>
          </w:p>
        </w:tc>
        <w:tc>
          <w:tcPr>
            <w:tcW w:w="144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主办单位</w:t>
            </w:r>
          </w:p>
        </w:tc>
        <w:tc>
          <w:tcPr>
            <w:tcW w:w="153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承办单位</w:t>
            </w:r>
          </w:p>
        </w:tc>
        <w:tc>
          <w:tcPr>
            <w:tcW w:w="12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协办单位</w:t>
            </w:r>
          </w:p>
        </w:tc>
        <w:tc>
          <w:tcPr>
            <w:tcW w:w="65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rPr>
            </w:pPr>
            <w:r>
              <w:rPr>
                <w:rFonts w:hint="eastAsia" w:ascii="宋体" w:hAnsi="宋体" w:cs="宋体"/>
                <w:b/>
                <w:bCs/>
              </w:rPr>
              <w:t>办理责任</w:t>
            </w:r>
          </w:p>
        </w:tc>
      </w:tr>
      <w:tr>
        <w:tblPrEx>
          <w:tblCellMar>
            <w:top w:w="0" w:type="dxa"/>
            <w:left w:w="108" w:type="dxa"/>
            <w:bottom w:w="0" w:type="dxa"/>
            <w:right w:w="108" w:type="dxa"/>
          </w:tblCellMar>
        </w:tblPrEx>
        <w:trPr>
          <w:trHeight w:val="79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pStyle w:val="7"/>
              <w:widowControl/>
              <w:rPr>
                <w:rFonts w:ascii="方正仿宋_GBK" w:hAnsi="方正仿宋_GBK" w:eastAsia="方正仿宋_GBK" w:cs="方正仿宋_GBK"/>
                <w:color w:val="000000"/>
              </w:rPr>
            </w:pPr>
            <w:r>
              <w:rPr>
                <w:rFonts w:hint="eastAsia" w:ascii="方正仿宋_GBK" w:hAnsi="方正仿宋_GBK" w:eastAsia="方正仿宋_GBK" w:cs="方正仿宋_GBK"/>
                <w:color w:val="000000"/>
                <w:sz w:val="20"/>
                <w:szCs w:val="20"/>
              </w:rPr>
              <w:t>关于做优做强制种产业的建议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方正仿宋_GBK" w:hAnsi="方正仿宋_GBK" w:eastAsia="方正仿宋_GBK" w:cs="方正仿宋_GBK"/>
                <w:color w:val="000000"/>
              </w:rPr>
            </w:pPr>
            <w:r>
              <w:rPr>
                <w:rFonts w:hint="eastAsia" w:ascii="仿宋_GB2312" w:eastAsia="仿宋_GB2312" w:cs="仿宋_GB2312"/>
                <w:color w:val="000000"/>
                <w:sz w:val="20"/>
                <w:szCs w:val="20"/>
              </w:rPr>
              <w:t>市农业农村局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科技局</w:t>
            </w:r>
          </w:p>
          <w:p>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各乡镇</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77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2</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6</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pStyle w:val="7"/>
              <w:widowControl/>
              <w:rPr>
                <w:rFonts w:ascii="方正仿宋_GBK" w:hAnsi="方正仿宋_GBK" w:eastAsia="方正仿宋_GBK" w:cs="方正仿宋_GBK"/>
                <w:color w:val="000000"/>
              </w:rPr>
            </w:pPr>
            <w:r>
              <w:rPr>
                <w:rFonts w:hint="eastAsia" w:ascii="方正仿宋_GBK" w:hAnsi="方正仿宋_GBK" w:eastAsia="方正仿宋_GBK" w:cs="方正仿宋_GBK"/>
                <w:color w:val="000000"/>
                <w:sz w:val="20"/>
                <w:szCs w:val="20"/>
              </w:rPr>
              <w:t>关于支持平罗县农业面源污染物处理中心项目的建议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方正仿宋_GBK" w:hAnsi="方正仿宋_GBK" w:eastAsia="方正仿宋_GBK" w:cs="方正仿宋_GBK"/>
                <w:color w:val="000000"/>
                <w:kern w:val="0"/>
              </w:rPr>
            </w:pPr>
            <w:r>
              <w:rPr>
                <w:rFonts w:hint="eastAsia" w:ascii="仿宋_GB2312" w:eastAsia="仿宋_GB2312" w:cs="仿宋_GB2312"/>
                <w:color w:val="000000"/>
                <w:sz w:val="20"/>
                <w:szCs w:val="20"/>
              </w:rPr>
              <w:t>县农业农村局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各乡镇</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主办</w:t>
            </w:r>
          </w:p>
        </w:tc>
      </w:tr>
      <w:tr>
        <w:tblPrEx>
          <w:tblCellMar>
            <w:top w:w="0" w:type="dxa"/>
            <w:left w:w="108" w:type="dxa"/>
            <w:bottom w:w="0" w:type="dxa"/>
            <w:right w:w="108" w:type="dxa"/>
          </w:tblCellMar>
        </w:tblPrEx>
        <w:trPr>
          <w:trHeight w:val="67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3</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14</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关于提升物业管理水平的建议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市住建局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县住建局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发改局</w:t>
            </w:r>
          </w:p>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城关镇</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57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4</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20</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关于多措并举加强我市中小学思政教育资源建设的建议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市教育局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县教育局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5</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关于优化石嘴山市大武口区高中招生指标到校政策的建议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color w:val="000000"/>
              </w:rPr>
            </w:pPr>
            <w:r>
              <w:rPr>
                <w:rFonts w:hint="eastAsia" w:ascii="方正仿宋_GBK" w:hAnsi="方正仿宋_GBK" w:eastAsia="方正仿宋_GBK" w:cs="方正仿宋_GBK"/>
                <w:color w:val="000000"/>
              </w:rPr>
              <w:t>市教育局</w:t>
            </w:r>
          </w:p>
        </w:tc>
        <w:tc>
          <w:tcPr>
            <w:tcW w:w="1531" w:type="dxa"/>
            <w:tcBorders>
              <w:top w:val="single" w:color="auto" w:sz="4" w:space="0"/>
              <w:left w:val="nil"/>
              <w:bottom w:val="single" w:color="auto" w:sz="4" w:space="0"/>
              <w:right w:val="single" w:color="auto" w:sz="4" w:space="0"/>
            </w:tcBorders>
            <w:noWrap w:val="0"/>
            <w:vAlign w:val="center"/>
          </w:tcPr>
          <w:p>
            <w:pPr>
              <w:pStyle w:val="4"/>
              <w:keepNext w:val="0"/>
              <w:keepLines w:val="0"/>
              <w:spacing w:line="240" w:lineRule="exact"/>
              <w:ind w:left="0" w:leftChars="0"/>
              <w:jc w:val="center"/>
              <w:rPr>
                <w:b w:val="0"/>
                <w:bCs w:val="0"/>
                <w:color w:val="000000"/>
              </w:rPr>
            </w:pPr>
            <w:r>
              <w:rPr>
                <w:rFonts w:hint="eastAsia" w:ascii="方正仿宋_GBK" w:hAnsi="方正仿宋_GBK" w:eastAsia="方正仿宋_GBK" w:cs="方正仿宋_GBK"/>
                <w:b w:val="0"/>
                <w:bCs w:val="0"/>
                <w:color w:val="000000"/>
                <w:kern w:val="2"/>
                <w:sz w:val="21"/>
                <w:szCs w:val="24"/>
              </w:rPr>
              <w:t>县教育局</w:t>
            </w:r>
          </w:p>
        </w:tc>
        <w:tc>
          <w:tcPr>
            <w:tcW w:w="1283" w:type="dxa"/>
            <w:tcBorders>
              <w:top w:val="single" w:color="auto" w:sz="4" w:space="0"/>
              <w:left w:val="nil"/>
              <w:bottom w:val="single" w:color="auto" w:sz="4" w:space="0"/>
              <w:right w:val="single" w:color="auto" w:sz="4" w:space="0"/>
            </w:tcBorders>
            <w:noWrap w:val="0"/>
            <w:vAlign w:val="center"/>
          </w:tcPr>
          <w:p>
            <w:pPr>
              <w:pStyle w:val="4"/>
              <w:keepNext w:val="0"/>
              <w:keepLines w:val="0"/>
              <w:spacing w:line="240" w:lineRule="exact"/>
              <w:ind w:left="0" w:leftChars="0"/>
              <w:jc w:val="center"/>
              <w:rPr>
                <w:rFonts w:ascii="方正仿宋_GBK" w:eastAsia="方正仿宋_GBK"/>
                <w:b w:val="0"/>
                <w:bCs w:val="0"/>
                <w:color w:val="000000"/>
                <w:sz w:val="21"/>
                <w:szCs w:val="21"/>
              </w:rPr>
            </w:pPr>
          </w:p>
        </w:tc>
        <w:tc>
          <w:tcPr>
            <w:tcW w:w="65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eastAsia="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6</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41</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关于改善小区道路照明设施的建议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市住建局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rPr>
              <w:t>县住建局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kern w:val="0"/>
              </w:rPr>
              <w:t>城关镇</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791"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color w:val="000000"/>
                <w:kern w:val="0"/>
              </w:rPr>
              <w:t>7</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42</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关于统筹“水电路讯”基础设施项目建设的建议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pPr>
              <w:widowControl/>
              <w:spacing w:line="240" w:lineRule="exact"/>
              <w:jc w:val="center"/>
              <w:textAlignment w:val="center"/>
              <w:rPr>
                <w:color w:val="00000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color w:val="000000"/>
              </w:rPr>
            </w:pPr>
            <w:r>
              <w:rPr>
                <w:rFonts w:hint="eastAsia" w:ascii="方正仿宋_GBK" w:hAnsi="方正仿宋_GBK" w:eastAsia="方正仿宋_GBK" w:cs="方正仿宋_GBK"/>
                <w:color w:val="000000"/>
              </w:rPr>
              <w:t>市住建局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县住建局</w:t>
            </w:r>
          </w:p>
          <w:p>
            <w:pPr>
              <w:pStyle w:val="2"/>
              <w:rPr>
                <w:rFonts w:hint="eastAsia"/>
              </w:rPr>
            </w:pPr>
            <w:r>
              <w:rPr>
                <w:rFonts w:hint="eastAsia"/>
              </w:rPr>
              <w:t>县自然资源局</w:t>
            </w:r>
          </w:p>
          <w:p>
            <w:pPr>
              <w:spacing w:line="240" w:lineRule="exact"/>
              <w:jc w:val="center"/>
              <w:rPr>
                <w:color w:val="000000"/>
              </w:rPr>
            </w:pPr>
            <w:r>
              <w:rPr>
                <w:rFonts w:hint="eastAsia" w:ascii="方正仿宋_GBK" w:hAnsi="方正仿宋_GBK" w:eastAsia="方正仿宋_GBK" w:cs="方正仿宋_GBK"/>
                <w:color w:val="000000"/>
              </w:rPr>
              <w:t>县财政局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rPr>
            </w:pPr>
            <w:r>
              <w:rPr>
                <w:rFonts w:hint="eastAsia" w:eastAsia="方正仿宋_GBK"/>
                <w:color w:val="000000"/>
                <w:kern w:val="0"/>
              </w:rPr>
              <w:t>德渊集团</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kern w:val="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688"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8</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43</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关于申请建设石嘴山市快递集聚区的建议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市交通局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县商务局</w:t>
            </w:r>
          </w:p>
          <w:p>
            <w:pPr>
              <w:widowControl/>
              <w:spacing w:line="240" w:lineRule="exact"/>
              <w:jc w:val="center"/>
              <w:textAlignment w:val="center"/>
              <w:rPr>
                <w:color w:val="000000"/>
              </w:rPr>
            </w:pPr>
            <w:r>
              <w:rPr>
                <w:rFonts w:hint="eastAsia" w:ascii="方正仿宋_GBK" w:hAnsi="方正仿宋_GBK" w:eastAsia="方正仿宋_GBK" w:cs="方正仿宋_GBK"/>
                <w:color w:val="000000"/>
              </w:rPr>
              <w:t>县交通局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hint="eastAsia" w:ascii="方正仿宋_GBK" w:hAnsi="方正仿宋_GBK" w:eastAsia="方正仿宋_GBK" w:cs="方正仿宋_GBK"/>
                <w:color w:val="000000"/>
              </w:rPr>
              <w:t>自然资源局园区管委会</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52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9</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46</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关于更换初中英语新版教材的建议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市教育局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color w:val="000000"/>
              </w:rPr>
            </w:pPr>
            <w:r>
              <w:rPr>
                <w:rFonts w:hint="eastAsia" w:ascii="方正仿宋_GBK" w:hAnsi="方正仿宋_GBK" w:eastAsia="方正仿宋_GBK" w:cs="方正仿宋_GBK"/>
                <w:color w:val="000000"/>
                <w:szCs w:val="24"/>
              </w:rPr>
              <w:t>县教育局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89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10</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47</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关于统筹城乡基础设施建设实施城乡供水管网更新改造的建议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lang w:bidi="ar"/>
              </w:rPr>
            </w:pPr>
            <w:r>
              <w:rPr>
                <w:rFonts w:hint="eastAsia" w:ascii="方正仿宋_GBK" w:hAnsi="方正仿宋_GBK" w:eastAsia="方正仿宋_GBK" w:cs="方正仿宋_GBK"/>
                <w:color w:val="000000"/>
              </w:rPr>
              <w:t>市水务局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4"/>
              </w:rPr>
              <w:t>县</w:t>
            </w:r>
            <w:r>
              <w:rPr>
                <w:rFonts w:hint="eastAsia" w:ascii="方正仿宋_GBK" w:hAnsi="方正仿宋_GBK" w:eastAsia="方正仿宋_GBK" w:cs="方正仿宋_GBK"/>
                <w:color w:val="000000"/>
              </w:rPr>
              <w:t>住建局</w:t>
            </w:r>
          </w:p>
          <w:p>
            <w:pPr>
              <w:widowControl/>
              <w:spacing w:line="280" w:lineRule="exact"/>
              <w:jc w:val="center"/>
              <w:textAlignment w:val="center"/>
              <w:rPr>
                <w:rFonts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县水务局</w:t>
            </w:r>
          </w:p>
          <w:p>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方正仿宋_GBK" w:hAnsi="方正仿宋_GBK" w:eastAsia="方正仿宋_GBK" w:cs="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6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序号</w:t>
            </w:r>
          </w:p>
        </w:tc>
        <w:tc>
          <w:tcPr>
            <w:tcW w:w="96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立案</w:t>
            </w:r>
          </w:p>
          <w:p>
            <w:pPr>
              <w:spacing w:line="240" w:lineRule="exact"/>
              <w:jc w:val="center"/>
              <w:rPr>
                <w:rFonts w:ascii="宋体" w:cs="宋体"/>
                <w:b/>
                <w:bCs/>
                <w:color w:val="000000"/>
              </w:rPr>
            </w:pPr>
            <w:r>
              <w:rPr>
                <w:rFonts w:hint="eastAsia" w:ascii="宋体" w:hAnsi="宋体" w:cs="宋体"/>
                <w:b/>
                <w:bCs/>
                <w:color w:val="000000"/>
              </w:rPr>
              <w:t>编号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内</w:t>
            </w:r>
            <w:r>
              <w:rPr>
                <w:rFonts w:ascii="宋体" w:hAnsi="宋体" w:cs="宋体"/>
                <w:b/>
                <w:bCs/>
                <w:color w:val="000000"/>
              </w:rPr>
              <w:t xml:space="preserve">   </w:t>
            </w:r>
            <w:r>
              <w:rPr>
                <w:rFonts w:hint="eastAsia" w:ascii="宋体" w:hAnsi="宋体" w:cs="宋体"/>
                <w:b/>
                <w:bCs/>
                <w:color w:val="000000"/>
              </w:rPr>
              <w:t>容</w:t>
            </w:r>
          </w:p>
        </w:tc>
        <w:tc>
          <w:tcPr>
            <w:tcW w:w="109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包抓领导</w:t>
            </w:r>
          </w:p>
        </w:tc>
        <w:tc>
          <w:tcPr>
            <w:tcW w:w="144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主办单位</w:t>
            </w:r>
          </w:p>
        </w:tc>
        <w:tc>
          <w:tcPr>
            <w:tcW w:w="153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承办单位</w:t>
            </w:r>
          </w:p>
        </w:tc>
        <w:tc>
          <w:tcPr>
            <w:tcW w:w="128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协办单位</w:t>
            </w:r>
          </w:p>
        </w:tc>
        <w:tc>
          <w:tcPr>
            <w:tcW w:w="65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cs="宋体"/>
                <w:b/>
                <w:bCs/>
                <w:color w:val="000000"/>
              </w:rPr>
            </w:pPr>
            <w:r>
              <w:rPr>
                <w:rFonts w:hint="eastAsia" w:ascii="宋体" w:hAnsi="宋体" w:cs="宋体"/>
                <w:b/>
                <w:bCs/>
                <w:color w:val="000000"/>
              </w:rPr>
              <w:t>办理责任</w:t>
            </w:r>
          </w:p>
        </w:tc>
      </w:tr>
      <w:tr>
        <w:tblPrEx>
          <w:tblCellMar>
            <w:top w:w="0" w:type="dxa"/>
            <w:left w:w="108" w:type="dxa"/>
            <w:bottom w:w="0" w:type="dxa"/>
            <w:right w:w="108" w:type="dxa"/>
          </w:tblCellMar>
        </w:tblPrEx>
        <w:trPr>
          <w:trHeight w:val="6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11</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74</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关于支持平罗县河东地区沙漠蔬菜种植的建议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仿宋_GB2312" w:eastAsia="仿宋_GB2312" w:cs="仿宋_GB2312"/>
                <w:color w:val="000000"/>
                <w:sz w:val="20"/>
                <w:szCs w:val="20"/>
              </w:rPr>
              <w:t>市农业农村局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eastAsia="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625"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12</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关于支持平罗县农村土地资源融合发展的建议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eastAsia="方正仿宋_GBK"/>
                <w:color w:val="000000"/>
              </w:rPr>
              <w:t>县农改中心</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p>
        </w:tc>
        <w:tc>
          <w:tcPr>
            <w:tcW w:w="1283"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财政局</w:t>
            </w:r>
          </w:p>
          <w:p>
            <w:pPr>
              <w:widowControl/>
              <w:spacing w:line="280" w:lineRule="exact"/>
              <w:jc w:val="center"/>
              <w:textAlignment w:val="center"/>
              <w:rPr>
                <w:rFonts w:eastAsia="方正仿宋_GBK"/>
                <w:color w:val="000000"/>
              </w:rPr>
            </w:pPr>
            <w:r>
              <w:rPr>
                <w:rFonts w:hint="eastAsia" w:ascii="方正仿宋_GBK" w:hAnsi="方正仿宋_GBK" w:eastAsia="方正仿宋_GBK" w:cs="方正仿宋_GBK"/>
                <w:color w:val="000000"/>
                <w:szCs w:val="24"/>
              </w:rPr>
              <w:t>自然资源局</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eastAsia="方正仿宋_GBK"/>
                <w:color w:val="000000"/>
              </w:rPr>
            </w:pPr>
            <w:r>
              <w:rPr>
                <w:rFonts w:hint="eastAsia" w:ascii="方正仿宋_GBK" w:hAnsi="方正仿宋_GBK" w:eastAsia="方正仿宋_GBK" w:cs="方正仿宋_GBK"/>
                <w:color w:val="000000"/>
              </w:rPr>
              <w:t>主办</w:t>
            </w:r>
          </w:p>
        </w:tc>
      </w:tr>
      <w:tr>
        <w:tblPrEx>
          <w:tblCellMar>
            <w:top w:w="0" w:type="dxa"/>
            <w:left w:w="108" w:type="dxa"/>
            <w:bottom w:w="0" w:type="dxa"/>
            <w:right w:w="108" w:type="dxa"/>
          </w:tblCellMar>
        </w:tblPrEx>
        <w:trPr>
          <w:trHeight w:val="64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13</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76</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kern w:val="0"/>
              </w:rPr>
              <w:t>关于宁夏精细化工园区与河东地区产城协同发展的建议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市工信局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县发改局</w:t>
            </w:r>
          </w:p>
          <w:p>
            <w:pPr>
              <w:widowControl/>
              <w:spacing w:line="240" w:lineRule="exact"/>
              <w:jc w:val="center"/>
              <w:textAlignment w:val="center"/>
              <w:rPr>
                <w:color w:val="000000"/>
              </w:rPr>
            </w:pPr>
            <w:r>
              <w:rPr>
                <w:rFonts w:hint="eastAsia" w:ascii="方正仿宋_GBK" w:hAnsi="方正仿宋_GBK" w:eastAsia="方正仿宋_GBK" w:cs="方正仿宋_GBK"/>
                <w:color w:val="000000"/>
              </w:rPr>
              <w:t>园区管委会</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eastAsia="方正仿宋_GBK"/>
                <w:color w:val="000000"/>
              </w:rPr>
              <w:t>农业农村局</w:t>
            </w:r>
          </w:p>
          <w:p>
            <w:pPr>
              <w:pStyle w:val="2"/>
            </w:pPr>
            <w:r>
              <w:rPr>
                <w:rFonts w:hint="eastAsia"/>
              </w:rPr>
              <w:t>人社局</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70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14</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77</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关于进一步加大小麦新品种推广力度的建议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rPr>
              <w:t>市农业农村局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方正仿宋_GBK" w:hAnsi="方正仿宋_GBK" w:eastAsia="方正仿宋_GBK" w:cs="方正仿宋_GBK"/>
                <w:color w:val="000000"/>
              </w:rPr>
            </w:pPr>
          </w:p>
        </w:tc>
        <w:tc>
          <w:tcPr>
            <w:tcW w:w="65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61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15</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78</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关于支持石嘴山市实施化肥减量化行动</w:t>
            </w:r>
            <w:r>
              <w:rPr>
                <w:rFonts w:ascii="方正仿宋_GBK" w:hAnsi="方正仿宋_GBK" w:eastAsia="方正仿宋_GBK" w:cs="方正仿宋_GBK"/>
                <w:color w:val="000000"/>
              </w:rPr>
              <w:t xml:space="preserve"> </w:t>
            </w:r>
            <w:r>
              <w:rPr>
                <w:rFonts w:hint="eastAsia" w:ascii="方正仿宋_GBK" w:hAnsi="方正仿宋_GBK" w:eastAsia="方正仿宋_GBK" w:cs="方正仿宋_GBK"/>
                <w:color w:val="000000"/>
              </w:rPr>
              <w:t>助力农业高质量发展的建议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rPr>
              <w:t>市农业农村局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县农业农村局</w:t>
            </w:r>
          </w:p>
        </w:tc>
        <w:tc>
          <w:tcPr>
            <w:tcW w:w="1283" w:type="dxa"/>
            <w:tcBorders>
              <w:top w:val="single" w:color="auto" w:sz="4" w:space="0"/>
              <w:left w:val="nil"/>
              <w:bottom w:val="single" w:color="auto" w:sz="4" w:space="0"/>
              <w:right w:val="single" w:color="auto" w:sz="4" w:space="0"/>
            </w:tcBorders>
            <w:noWrap w:val="0"/>
            <w:vAlign w:val="center"/>
          </w:tcPr>
          <w:p>
            <w:pPr>
              <w:pStyle w:val="2"/>
            </w:pPr>
            <w:r>
              <w:rPr>
                <w:rFonts w:hint="eastAsia"/>
              </w:rPr>
              <w:t>各乡镇</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81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16</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79</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关于支持宁夏平罗工业园区精细化工园再生水资源化利用项目配套资金的建议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市水务局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eastAsia="方正仿宋_GBK"/>
                <w:color w:val="000000"/>
              </w:rPr>
              <w:t>德泓集团</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szCs w:val="24"/>
              </w:rPr>
            </w:pPr>
            <w:r>
              <w:rPr>
                <w:rFonts w:hint="eastAsia" w:ascii="方正仿宋_GBK" w:hAnsi="方正仿宋_GBK" w:eastAsia="方正仿宋_GBK" w:cs="方正仿宋_GBK"/>
                <w:color w:val="000000"/>
                <w:szCs w:val="24"/>
              </w:rPr>
              <w:t>水务局</w:t>
            </w:r>
          </w:p>
          <w:p>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园区管委会</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816"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17</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80</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关于支持银川都市圈西线供水平罗县水源连通工程资金的建议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市水务局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德渊集团</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zCs w:val="24"/>
              </w:rPr>
              <w:t>水务局</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协办</w:t>
            </w:r>
          </w:p>
        </w:tc>
      </w:tr>
      <w:tr>
        <w:tblPrEx>
          <w:tblCellMar>
            <w:top w:w="0" w:type="dxa"/>
            <w:left w:w="108" w:type="dxa"/>
            <w:bottom w:w="0" w:type="dxa"/>
            <w:right w:w="108" w:type="dxa"/>
          </w:tblCellMar>
        </w:tblPrEx>
        <w:trPr>
          <w:trHeight w:val="7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18</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82</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pStyle w:val="7"/>
              <w:widowControl/>
              <w:rPr>
                <w:rFonts w:ascii="方正仿宋_GBK" w:hAnsi="方正仿宋_GBK" w:eastAsia="方正仿宋_GBK" w:cs="方正仿宋_GBK"/>
                <w:color w:val="000000"/>
              </w:rPr>
            </w:pPr>
            <w:r>
              <w:rPr>
                <w:rFonts w:hint="eastAsia" w:ascii="方正仿宋_GBK" w:hAnsi="方正仿宋_GBK" w:eastAsia="方正仿宋_GBK" w:cs="方正仿宋_GBK"/>
                <w:color w:val="000000"/>
                <w:sz w:val="20"/>
                <w:szCs w:val="20"/>
              </w:rPr>
              <w:t>关于加强工商资本流转土地从事农业生产经营监管的建议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县农改中心</w:t>
            </w:r>
          </w:p>
        </w:tc>
        <w:tc>
          <w:tcPr>
            <w:tcW w:w="153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方正仿宋_GBK" w:eastAsia="方正仿宋_GBK" w:cs="方正仿宋_GBK"/>
                <w:color w:val="000000"/>
              </w:rPr>
            </w:pPr>
          </w:p>
        </w:tc>
        <w:tc>
          <w:tcPr>
            <w:tcW w:w="1283" w:type="dxa"/>
            <w:tcBorders>
              <w:top w:val="single" w:color="auto" w:sz="4" w:space="0"/>
              <w:left w:val="nil"/>
              <w:bottom w:val="single" w:color="auto" w:sz="4" w:space="0"/>
              <w:right w:val="single" w:color="auto" w:sz="4" w:space="0"/>
            </w:tcBorders>
            <w:noWrap w:val="0"/>
            <w:vAlign w:val="center"/>
          </w:tcPr>
          <w:p>
            <w:pPr>
              <w:spacing w:line="220" w:lineRule="exact"/>
              <w:jc w:val="center"/>
              <w:rPr>
                <w:rFonts w:eastAsia="方正仿宋_GBK"/>
                <w:color w:val="000000"/>
              </w:rPr>
            </w:pPr>
            <w:r>
              <w:rPr>
                <w:rFonts w:hint="eastAsia" w:eastAsia="方正仿宋_GBK"/>
                <w:color w:val="000000"/>
              </w:rPr>
              <w:t>自然资源局</w:t>
            </w:r>
          </w:p>
          <w:p>
            <w:pPr>
              <w:pStyle w:val="4"/>
              <w:keepNext w:val="0"/>
              <w:keepLines w:val="0"/>
              <w:widowControl w:val="0"/>
              <w:spacing w:line="220" w:lineRule="exact"/>
              <w:ind w:left="0" w:leftChars="0"/>
              <w:jc w:val="center"/>
              <w:rPr>
                <w:color w:val="000000"/>
              </w:rPr>
            </w:pPr>
            <w:r>
              <w:rPr>
                <w:rFonts w:hint="eastAsia" w:eastAsia="方正仿宋_GBK"/>
                <w:b w:val="0"/>
                <w:bCs w:val="0"/>
                <w:color w:val="000000"/>
                <w:kern w:val="2"/>
                <w:sz w:val="21"/>
                <w:szCs w:val="21"/>
              </w:rPr>
              <w:t>农业农村局</w:t>
            </w:r>
          </w:p>
          <w:p>
            <w:pPr>
              <w:spacing w:line="240" w:lineRule="exact"/>
              <w:jc w:val="center"/>
              <w:rPr>
                <w:rFonts w:eastAsia="方正仿宋_GBK"/>
                <w:color w:val="000000"/>
              </w:rPr>
            </w:pPr>
            <w:r>
              <w:rPr>
                <w:rFonts w:hint="eastAsia" w:eastAsia="方正仿宋_GBK"/>
                <w:color w:val="000000"/>
              </w:rPr>
              <w:t>各乡镇</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主办</w:t>
            </w:r>
          </w:p>
        </w:tc>
      </w:tr>
      <w:tr>
        <w:tblPrEx>
          <w:tblCellMar>
            <w:top w:w="0" w:type="dxa"/>
            <w:left w:w="108" w:type="dxa"/>
            <w:bottom w:w="0" w:type="dxa"/>
            <w:right w:w="108" w:type="dxa"/>
          </w:tblCellMar>
        </w:tblPrEx>
        <w:trPr>
          <w:trHeight w:val="89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
                <w:bCs/>
                <w:color w:val="000000"/>
                <w:kern w:val="0"/>
              </w:rPr>
            </w:pPr>
            <w:r>
              <w:rPr>
                <w:rFonts w:eastAsia="方正仿宋_GBK"/>
                <w:b/>
                <w:bCs/>
                <w:color w:val="000000"/>
                <w:kern w:val="0"/>
              </w:rPr>
              <w:t>19</w:t>
            </w:r>
          </w:p>
        </w:tc>
        <w:tc>
          <w:tcPr>
            <w:tcW w:w="963" w:type="dxa"/>
            <w:tcBorders>
              <w:top w:val="single" w:color="auto" w:sz="4" w:space="0"/>
              <w:left w:val="nil"/>
              <w:bottom w:val="single" w:color="auto" w:sz="4" w:space="0"/>
              <w:right w:val="single" w:color="auto" w:sz="4" w:space="0"/>
            </w:tcBorders>
            <w:noWrap w:val="0"/>
            <w:vAlign w:val="center"/>
          </w:tcPr>
          <w:p>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85</w:t>
            </w:r>
            <w:r>
              <w:rPr>
                <w:rFonts w:hint="eastAsia" w:eastAsia="方正仿宋_GBK"/>
                <w:b/>
                <w:bCs/>
                <w:color w:val="000000"/>
                <w:kern w:val="0"/>
              </w:rPr>
              <w:t>号</w:t>
            </w:r>
          </w:p>
        </w:tc>
        <w:tc>
          <w:tcPr>
            <w:tcW w:w="6570"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bCs/>
                <w:color w:val="000000"/>
                <w:kern w:val="0"/>
              </w:rPr>
              <w:t>关于加大支持平罗县以设备更新推动工业转型的建议</w:t>
            </w:r>
          </w:p>
        </w:tc>
        <w:tc>
          <w:tcPr>
            <w:tcW w:w="10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江志波</w:t>
            </w:r>
          </w:p>
        </w:tc>
        <w:tc>
          <w:tcPr>
            <w:tcW w:w="144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市工信局</w:t>
            </w:r>
          </w:p>
        </w:tc>
        <w:tc>
          <w:tcPr>
            <w:tcW w:w="153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县工信局</w:t>
            </w:r>
          </w:p>
          <w:p>
            <w:pPr>
              <w:widowControl/>
              <w:spacing w:line="240" w:lineRule="exact"/>
              <w:jc w:val="center"/>
              <w:textAlignment w:val="center"/>
              <w:rPr>
                <w:rFonts w:eastAsia="方正仿宋_GBK"/>
                <w:color w:val="000000"/>
              </w:rPr>
            </w:pPr>
            <w:r>
              <w:rPr>
                <w:rFonts w:hint="eastAsia" w:ascii="方正仿宋_GBK" w:hAnsi="方正仿宋_GBK" w:eastAsia="方正仿宋_GBK" w:cs="方正仿宋_GBK"/>
                <w:color w:val="000000"/>
              </w:rPr>
              <w:t>园区管委会</w:t>
            </w:r>
          </w:p>
        </w:tc>
        <w:tc>
          <w:tcPr>
            <w:tcW w:w="12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textAlignment w:val="center"/>
              <w:rPr>
                <w:rFonts w:eastAsia="方正仿宋_GBK"/>
                <w:color w:val="000000"/>
              </w:rPr>
            </w:pPr>
            <w:r>
              <w:rPr>
                <w:rFonts w:hint="eastAsia" w:eastAsia="方正仿宋_GBK"/>
                <w:color w:val="000000"/>
              </w:rPr>
              <w:t>发改局</w:t>
            </w:r>
          </w:p>
          <w:p>
            <w:pPr>
              <w:widowControl/>
              <w:spacing w:line="240" w:lineRule="exact"/>
              <w:jc w:val="center"/>
              <w:textAlignment w:val="center"/>
              <w:rPr>
                <w:rFonts w:eastAsia="方正仿宋_GBK"/>
                <w:color w:val="000000"/>
              </w:rPr>
            </w:pPr>
            <w:r>
              <w:rPr>
                <w:rFonts w:hint="eastAsia" w:eastAsia="方正仿宋_GBK"/>
                <w:color w:val="000000"/>
              </w:rPr>
              <w:t>商务局</w:t>
            </w:r>
          </w:p>
        </w:tc>
        <w:tc>
          <w:tcPr>
            <w:tcW w:w="65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textAlignment w:val="center"/>
              <w:rPr>
                <w:rFonts w:eastAsia="方正仿宋_GBK"/>
                <w:color w:val="000000"/>
              </w:rPr>
            </w:pPr>
            <w:r>
              <w:rPr>
                <w:rFonts w:hint="eastAsia" w:ascii="方正仿宋_GBK" w:hAnsi="方正仿宋_GBK" w:eastAsia="方正仿宋_GBK" w:cs="方正仿宋_GBK"/>
                <w:color w:val="000000"/>
              </w:rPr>
              <w:t>协办</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7B02"/>
    <w:rsid w:val="1AE05AA4"/>
    <w:rsid w:val="21337B02"/>
    <w:rsid w:val="262C54CD"/>
    <w:rsid w:val="388502BD"/>
    <w:rsid w:val="4D1E3396"/>
    <w:rsid w:val="AF79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widowControl/>
      <w:ind w:left="400" w:leftChars="400"/>
      <w:jc w:val="left"/>
      <w:outlineLvl w:val="1"/>
    </w:pPr>
    <w:rPr>
      <w:rFonts w:eastAsia="仿宋"/>
      <w:b/>
      <w:bCs/>
      <w:kern w:val="0"/>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line="240" w:lineRule="exact"/>
      <w:ind w:left="0" w:leftChars="0"/>
      <w:jc w:val="center"/>
    </w:pPr>
    <w:rPr>
      <w:rFonts w:ascii="方正仿宋_GBK" w:eastAsia="方正仿宋_GBK"/>
      <w:kern w:val="0"/>
    </w:rPr>
  </w:style>
  <w:style w:type="paragraph" w:styleId="3">
    <w:name w:val="Body Text Indent"/>
    <w:basedOn w:val="1"/>
    <w:semiHidden/>
    <w:qFormat/>
    <w:uiPriority w:val="0"/>
    <w:pPr>
      <w:spacing w:after="120"/>
      <w:ind w:left="420" w:leftChars="200"/>
    </w:pPr>
  </w:style>
  <w:style w:type="paragraph" w:styleId="5">
    <w:name w:val="Body Text"/>
    <w:basedOn w:val="1"/>
    <w:next w:val="1"/>
    <w:qFormat/>
    <w:uiPriority w:val="0"/>
  </w:style>
  <w:style w:type="paragraph" w:styleId="6">
    <w:name w:val="footer"/>
    <w:basedOn w:val="1"/>
    <w:qFormat/>
    <w:uiPriority w:val="0"/>
    <w:pPr>
      <w:framePr w:wrap="around" w:vAnchor="text" w:hAnchor="margin" w:xAlign="outside" w:y="1"/>
      <w:tabs>
        <w:tab w:val="center" w:pos="4153"/>
        <w:tab w:val="right" w:pos="8306"/>
      </w:tabs>
      <w:snapToGrid w:val="0"/>
      <w:jc w:val="left"/>
    </w:pPr>
    <w:rPr>
      <w:rFonts w:ascii="宋体" w:hAnsi="宋体"/>
      <w:sz w:val="28"/>
      <w:szCs w:val="2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0">
    <w:name w:val="page number"/>
    <w:basedOn w:val="9"/>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Words>
  <Characters>265</Characters>
  <Lines>0</Lines>
  <Paragraphs>0</Paragraphs>
  <TotalTime>0</TotalTime>
  <ScaleCrop>false</ScaleCrop>
  <LinksUpToDate>false</LinksUpToDate>
  <CharactersWithSpaces>279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2025-04-10T10:36:00Z</dcterms:created>
  <dc:creator>糖果</dc:creator>
  <cp:lastModifiedBy>UOS</cp:lastModifiedBy>
  <dcterms:modified xsi:type="dcterms:W3CDTF">2026-06-02T16:22:39Z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6C45FD9BA3768075CF921E6A4A4E0D7C_43</vt:lpwstr>
  </property>
  <property fmtid="{D5CDD505-2E9C-101B-9397-08002B2CF9AE}" pid="4" name="KSOTemplateDocerSaveRecord">
    <vt:lpwstr>eyJoZGlkIjoiMGZkNDEyMGI0ZmI4M2JjMDkxZGRjMGRiMGRkNTU1YzkiLCJ1c2VySWQiOiI4MDc5MzYwNjUifQ==</vt:lpwstr>
  </property>
</Properties>
</file>