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lang w:val="en-US" w:eastAsia="zh-CN"/>
        </w:rPr>
      </w:pPr>
      <w:r>
        <w:rPr>
          <w:rFonts w:hint="eastAsia" w:ascii="黑体" w:hAnsi="黑体" w:eastAsia="黑体" w:cs="黑体"/>
          <w:sz w:val="24"/>
          <w:szCs w:val="24"/>
          <w:lang w:val="en-US" w:eastAsia="zh-CN"/>
        </w:rPr>
        <w:t>附件2</w:t>
      </w:r>
      <w:r>
        <w:rPr>
          <w:rFonts w:hint="eastAsia" w:ascii="黑体" w:hAnsi="黑体" w:eastAsia="黑体" w:cs="黑体"/>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2024年平罗县住建局“双随机、一公开”内部抽查工作计划</w:t>
      </w:r>
    </w:p>
    <w:p>
      <w:pPr>
        <w:tabs>
          <w:tab w:val="left" w:pos="1756"/>
        </w:tabs>
        <w:spacing w:line="320" w:lineRule="exact"/>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tbl>
      <w:tblPr>
        <w:tblStyle w:val="3"/>
        <w:tblW w:w="142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678"/>
        <w:gridCol w:w="6208"/>
        <w:gridCol w:w="855"/>
        <w:gridCol w:w="975"/>
        <w:gridCol w:w="1125"/>
        <w:gridCol w:w="1065"/>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60" w:type="dxa"/>
            <w:noWrap w:val="0"/>
            <w:vAlign w:val="center"/>
          </w:tcPr>
          <w:p>
            <w:pPr>
              <w:tabs>
                <w:tab w:val="left" w:pos="1756"/>
              </w:tabs>
              <w:spacing w:line="24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1678" w:type="dxa"/>
            <w:noWrap w:val="0"/>
            <w:vAlign w:val="center"/>
          </w:tcPr>
          <w:p>
            <w:pPr>
              <w:tabs>
                <w:tab w:val="left" w:pos="1756"/>
              </w:tabs>
              <w:spacing w:line="24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抽查</w:t>
            </w:r>
          </w:p>
          <w:p>
            <w:pPr>
              <w:tabs>
                <w:tab w:val="left" w:pos="1756"/>
              </w:tabs>
              <w:spacing w:line="24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项目</w:t>
            </w:r>
          </w:p>
        </w:tc>
        <w:tc>
          <w:tcPr>
            <w:tcW w:w="6208" w:type="dxa"/>
            <w:noWrap w:val="0"/>
            <w:vAlign w:val="center"/>
          </w:tcPr>
          <w:p>
            <w:pPr>
              <w:tabs>
                <w:tab w:val="left" w:pos="1756"/>
              </w:tabs>
              <w:spacing w:line="24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抽查内容</w:t>
            </w:r>
          </w:p>
        </w:tc>
        <w:tc>
          <w:tcPr>
            <w:tcW w:w="855" w:type="dxa"/>
            <w:noWrap w:val="0"/>
            <w:vAlign w:val="center"/>
          </w:tcPr>
          <w:p>
            <w:pPr>
              <w:tabs>
                <w:tab w:val="left" w:pos="1756"/>
              </w:tabs>
              <w:spacing w:line="24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抽查比例</w:t>
            </w:r>
          </w:p>
        </w:tc>
        <w:tc>
          <w:tcPr>
            <w:tcW w:w="975" w:type="dxa"/>
            <w:noWrap w:val="0"/>
            <w:vAlign w:val="center"/>
          </w:tcPr>
          <w:p>
            <w:pPr>
              <w:tabs>
                <w:tab w:val="left" w:pos="1756"/>
              </w:tabs>
              <w:spacing w:line="24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抽查 方式</w:t>
            </w:r>
          </w:p>
        </w:tc>
        <w:tc>
          <w:tcPr>
            <w:tcW w:w="1125" w:type="dxa"/>
            <w:noWrap w:val="0"/>
            <w:vAlign w:val="center"/>
          </w:tcPr>
          <w:p>
            <w:pPr>
              <w:tabs>
                <w:tab w:val="left" w:pos="1756"/>
              </w:tabs>
              <w:spacing w:line="24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抽查  范围</w:t>
            </w:r>
          </w:p>
        </w:tc>
        <w:tc>
          <w:tcPr>
            <w:tcW w:w="1065" w:type="dxa"/>
            <w:noWrap w:val="0"/>
            <w:vAlign w:val="center"/>
          </w:tcPr>
          <w:p>
            <w:pPr>
              <w:tabs>
                <w:tab w:val="left" w:pos="1756"/>
              </w:tabs>
              <w:spacing w:line="24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抽查实</w:t>
            </w:r>
          </w:p>
          <w:p>
            <w:pPr>
              <w:tabs>
                <w:tab w:val="left" w:pos="1756"/>
              </w:tabs>
              <w:spacing w:line="24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施时间</w:t>
            </w:r>
          </w:p>
        </w:tc>
        <w:tc>
          <w:tcPr>
            <w:tcW w:w="1684" w:type="dxa"/>
            <w:noWrap w:val="0"/>
            <w:vAlign w:val="center"/>
          </w:tcPr>
          <w:p>
            <w:pPr>
              <w:tabs>
                <w:tab w:val="left" w:pos="1756"/>
              </w:tabs>
              <w:spacing w:line="24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实施抽</w:t>
            </w:r>
          </w:p>
          <w:p>
            <w:pPr>
              <w:tabs>
                <w:tab w:val="left" w:pos="1756"/>
              </w:tabs>
              <w:spacing w:line="24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春季复工建筑施工大检查</w:t>
            </w:r>
          </w:p>
        </w:tc>
        <w:tc>
          <w:tcPr>
            <w:tcW w:w="620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1.住宅工程质量信息公示工作；2.住宅工程质量常见问题治理；3.特种作业人员持证、从业情况监管；4.施工现场安全管理情况；5.人员培训教育情况；6.施工质量监督检查；7.扬尘治理情况检查。</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50%</w:t>
            </w:r>
          </w:p>
        </w:tc>
        <w:tc>
          <w:tcPr>
            <w:tcW w:w="9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现场检查</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全县</w:t>
            </w: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3-10月</w:t>
            </w:r>
          </w:p>
        </w:tc>
        <w:tc>
          <w:tcPr>
            <w:tcW w:w="168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建管站、质监站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暑期汛期建筑施工大检查</w:t>
            </w:r>
          </w:p>
        </w:tc>
        <w:tc>
          <w:tcPr>
            <w:tcW w:w="620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1.住宅工程质量信息公示工作；2.住宅工程质量常见问题治理；3.特种作业人员持证、从业情况监管；4.施工现场安全管理情况；5.人员培训教育情况；6.施工质量监督检查；7.扬尘治理情况检查。</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50%</w:t>
            </w:r>
          </w:p>
        </w:tc>
        <w:tc>
          <w:tcPr>
            <w:tcW w:w="9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现场检查</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全县</w:t>
            </w: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3-10月</w:t>
            </w:r>
          </w:p>
        </w:tc>
        <w:tc>
          <w:tcPr>
            <w:tcW w:w="168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建管站、质监站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冬季建筑施工大检查</w:t>
            </w:r>
          </w:p>
        </w:tc>
        <w:tc>
          <w:tcPr>
            <w:tcW w:w="620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住宅工程质量信息公示工作；2.住宅工程质量常见问题治理；3.特种作业人员持证、从业情况监管；4.施工现场安全管理情况；5.人员培训教育情况；6.临时用电及消防隐患排查；7.施工质量监督检查；8.扬尘治理情况检查。</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50%</w:t>
            </w:r>
          </w:p>
        </w:tc>
        <w:tc>
          <w:tcPr>
            <w:tcW w:w="9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现场检查</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全县</w:t>
            </w: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3-10月</w:t>
            </w:r>
          </w:p>
        </w:tc>
        <w:tc>
          <w:tcPr>
            <w:tcW w:w="168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建管站、质监站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检测机构专项检查</w:t>
            </w:r>
          </w:p>
        </w:tc>
        <w:tc>
          <w:tcPr>
            <w:tcW w:w="620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1.检测机构质保体系运行2.企业资质、内部管理、检测行为3.检测机构人员、设备、环境4.核查资料、原始记录台账、</w:t>
            </w:r>
            <w:r>
              <w:rPr>
                <w:rFonts w:hint="eastAsia" w:ascii="仿宋" w:hAnsi="仿宋" w:eastAsia="仿宋" w:cs="仿宋"/>
                <w:b/>
                <w:bCs/>
                <w:sz w:val="24"/>
                <w:szCs w:val="24"/>
                <w:lang w:val="en-US" w:eastAsia="zh-CN"/>
              </w:rPr>
              <w:t>pkpm</w:t>
            </w:r>
            <w:r>
              <w:rPr>
                <w:rFonts w:hint="eastAsia" w:ascii="仿宋" w:hAnsi="仿宋" w:eastAsia="仿宋" w:cs="仿宋"/>
                <w:sz w:val="24"/>
                <w:szCs w:val="24"/>
                <w:lang w:val="en-US" w:eastAsia="zh-CN"/>
              </w:rPr>
              <w:t>数据信息平台5.对检测人员进行试验检验水平评估6.对检测机构进行信用评价</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100%</w:t>
            </w:r>
          </w:p>
        </w:tc>
        <w:tc>
          <w:tcPr>
            <w:tcW w:w="9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现场检查</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全县</w:t>
            </w: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3-10月</w:t>
            </w:r>
          </w:p>
        </w:tc>
        <w:tc>
          <w:tcPr>
            <w:tcW w:w="168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质监站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预拌混凝土专项检查</w:t>
            </w:r>
          </w:p>
        </w:tc>
        <w:tc>
          <w:tcPr>
            <w:tcW w:w="620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对混凝土搅拌站履行质量行为监督检查，同时对使用商品混凝土工程主体质量进行监督检查，2.对混凝土搅拌站进场原材料、试验技术资料、检测报告、预拌混凝土质量等有关质量文件资料进行监督检查，3对商混企业质保体系运行（试验人员、试验设备、试验数据</w:t>
            </w:r>
            <w:r>
              <w:rPr>
                <w:rFonts w:hint="eastAsia" w:ascii="仿宋" w:hAnsi="仿宋" w:eastAsia="仿宋" w:cs="仿宋"/>
                <w:b/>
                <w:bCs/>
                <w:sz w:val="24"/>
                <w:szCs w:val="24"/>
                <w:lang w:val="en-US" w:eastAsia="zh-CN"/>
              </w:rPr>
              <w:t>pkpm</w:t>
            </w:r>
            <w:r>
              <w:rPr>
                <w:rFonts w:hint="eastAsia" w:ascii="仿宋" w:hAnsi="仿宋" w:eastAsia="仿宋" w:cs="仿宋"/>
                <w:sz w:val="24"/>
                <w:szCs w:val="24"/>
                <w:lang w:val="en-US" w:eastAsia="zh-CN"/>
              </w:rPr>
              <w:t>平台）检查4.对商品混凝土搅拌站使用的原材料：水泥、砂、石、粉煤灰、混凝土外加剂及混凝土拌合物进行抽样试验检验，现场抽取混凝土试块进行检测试压试验。</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50%</w:t>
            </w:r>
          </w:p>
        </w:tc>
        <w:tc>
          <w:tcPr>
            <w:tcW w:w="9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现场检查</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全县</w:t>
            </w: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3-10月</w:t>
            </w:r>
          </w:p>
        </w:tc>
        <w:tc>
          <w:tcPr>
            <w:tcW w:w="168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质监站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“三包一挂”违法行为</w:t>
            </w:r>
          </w:p>
        </w:tc>
        <w:tc>
          <w:tcPr>
            <w:tcW w:w="620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是否存在违法分包</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50%</w:t>
            </w:r>
          </w:p>
        </w:tc>
        <w:tc>
          <w:tcPr>
            <w:tcW w:w="9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现场检查</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全县</w:t>
            </w: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全年</w:t>
            </w:r>
          </w:p>
        </w:tc>
        <w:tc>
          <w:tcPr>
            <w:tcW w:w="168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企业资质动态核查</w:t>
            </w:r>
          </w:p>
        </w:tc>
        <w:tc>
          <w:tcPr>
            <w:tcW w:w="620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企业是否建立健全安全生产责任制，制定完备的安全生产规章制度和操作规程；2.是否投入安全生产条件所需资金；3.企业三类人员考核情况；4.企业特种设备作业人员配备情况；5.企业管理人员和作业人员每年参加安全生产教育培训和考核情况；6.企业办理工伤保险情况及意外伤害保险情况。</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50%</w:t>
            </w:r>
          </w:p>
        </w:tc>
        <w:tc>
          <w:tcPr>
            <w:tcW w:w="9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现场检查、书面检查</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全县</w:t>
            </w: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全年</w:t>
            </w:r>
          </w:p>
        </w:tc>
        <w:tc>
          <w:tcPr>
            <w:tcW w:w="168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智慧工地建设和应用落实情况</w:t>
            </w:r>
          </w:p>
        </w:tc>
        <w:tc>
          <w:tcPr>
            <w:tcW w:w="620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1.实名制考勤设备对接情况；2.关键岗位人员考勤情况；3.扬尘监测、监控摄像头与平台对接情况。</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50%</w:t>
            </w:r>
          </w:p>
        </w:tc>
        <w:tc>
          <w:tcPr>
            <w:tcW w:w="9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现场检查、书面检查</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全县</w:t>
            </w: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4-10月</w:t>
            </w:r>
          </w:p>
        </w:tc>
        <w:tc>
          <w:tcPr>
            <w:tcW w:w="168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建管站、质监站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对建设工程质量的监督检查</w:t>
            </w:r>
          </w:p>
        </w:tc>
        <w:tc>
          <w:tcPr>
            <w:tcW w:w="620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default" w:ascii="仿宋" w:hAnsi="仿宋" w:eastAsia="仿宋" w:cs="仿宋"/>
                <w:sz w:val="24"/>
                <w:szCs w:val="24"/>
                <w:lang w:val="en-US" w:eastAsia="zh-CN"/>
              </w:rPr>
              <w:t>对施工质量的监督检查；</w:t>
            </w:r>
            <w:r>
              <w:rPr>
                <w:rFonts w:hint="eastAsia" w:ascii="仿宋" w:hAnsi="仿宋" w:eastAsia="仿宋" w:cs="仿宋"/>
                <w:sz w:val="24"/>
                <w:szCs w:val="24"/>
                <w:lang w:val="en-US" w:eastAsia="zh-CN"/>
              </w:rPr>
              <w:t>2.</w:t>
            </w:r>
            <w:r>
              <w:rPr>
                <w:rFonts w:hint="default" w:ascii="仿宋" w:hAnsi="仿宋" w:eastAsia="仿宋" w:cs="仿宋"/>
                <w:sz w:val="24"/>
                <w:szCs w:val="24"/>
                <w:lang w:val="en-US" w:eastAsia="zh-CN"/>
              </w:rPr>
              <w:t>建设工程消防设计备案；</w:t>
            </w:r>
            <w:r>
              <w:rPr>
                <w:rFonts w:hint="eastAsia" w:ascii="仿宋" w:hAnsi="仿宋" w:eastAsia="仿宋" w:cs="仿宋"/>
                <w:sz w:val="24"/>
                <w:szCs w:val="24"/>
                <w:lang w:val="en-US" w:eastAsia="zh-CN"/>
              </w:rPr>
              <w:t>3.</w:t>
            </w:r>
            <w:r>
              <w:rPr>
                <w:rFonts w:hint="default" w:ascii="仿宋" w:hAnsi="仿宋" w:eastAsia="仿宋" w:cs="仿宋"/>
                <w:sz w:val="24"/>
                <w:szCs w:val="24"/>
                <w:lang w:val="en-US" w:eastAsia="zh-CN"/>
              </w:rPr>
              <w:t>房屋建筑工程和市政基础设施工程竣工验收备案；</w:t>
            </w:r>
            <w:r>
              <w:rPr>
                <w:rFonts w:hint="eastAsia" w:ascii="仿宋" w:hAnsi="仿宋" w:eastAsia="仿宋" w:cs="仿宋"/>
                <w:sz w:val="24"/>
                <w:szCs w:val="24"/>
                <w:lang w:val="en-US" w:eastAsia="zh-CN"/>
              </w:rPr>
              <w:t>4.</w:t>
            </w:r>
            <w:r>
              <w:rPr>
                <w:rFonts w:hint="default" w:ascii="仿宋" w:hAnsi="仿宋" w:eastAsia="仿宋" w:cs="仿宋"/>
                <w:sz w:val="24"/>
                <w:szCs w:val="24"/>
                <w:lang w:val="en-US" w:eastAsia="zh-CN"/>
              </w:rPr>
              <w:t>建设工程质量监督登记；对未经建设工程审核、验收和备案检查，擅自施工、使用等违法行为的检查。</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50%</w:t>
            </w:r>
          </w:p>
        </w:tc>
        <w:tc>
          <w:tcPr>
            <w:tcW w:w="9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现场检查、书面检查</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全县</w:t>
            </w: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4-10月</w:t>
            </w:r>
          </w:p>
        </w:tc>
        <w:tc>
          <w:tcPr>
            <w:tcW w:w="168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质监站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建筑节能与墙材革新的监督检查</w:t>
            </w:r>
          </w:p>
        </w:tc>
        <w:tc>
          <w:tcPr>
            <w:tcW w:w="620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建设单位是否严格按照建筑节能有关法律、法规、政策和技术标准委托有关单位进行节能工程的设计、施工、监理；2.设计单位节能设计图纸、说明、计算书、报审表中节能措施是否满足标准要求并经施工图审查；3.设计变更是否符合建筑节能技术标准的要求，是否擅自降低建筑节能设计标准；4、施工单位是否严格按通过审查合格的施工图设计文件、审查批准的施工方案和建筑节能技术标准的要求进行施工；5.监理单位是否严格按照通过审查备案的施工图设计文件和建筑节能技术标准以及经审批的施工方案进行监理。</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50%</w:t>
            </w:r>
          </w:p>
        </w:tc>
        <w:tc>
          <w:tcPr>
            <w:tcW w:w="9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现场检查、书面检查</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全县</w:t>
            </w: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3-10月</w:t>
            </w:r>
          </w:p>
        </w:tc>
        <w:tc>
          <w:tcPr>
            <w:tcW w:w="168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建管站、质监站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660" w:type="dxa"/>
            <w:noWrap w:val="0"/>
            <w:vAlign w:val="center"/>
          </w:tcPr>
          <w:p>
            <w:pPr>
              <w:tabs>
                <w:tab w:val="left" w:pos="1756"/>
              </w:tabs>
              <w:spacing w:line="2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678" w:type="dxa"/>
            <w:noWrap w:val="0"/>
            <w:vAlign w:val="center"/>
          </w:tcPr>
          <w:p>
            <w:pPr>
              <w:spacing w:line="240" w:lineRule="exact"/>
              <w:jc w:val="center"/>
              <w:rPr>
                <w:rFonts w:hint="eastAsia" w:ascii="Times New Roman" w:hAnsi="Times New Roman" w:eastAsia="仿宋_GB2312" w:cs="仿宋_GB2312"/>
                <w:color w:val="auto"/>
                <w:kern w:val="2"/>
                <w:sz w:val="18"/>
                <w:szCs w:val="18"/>
                <w:lang w:val="en-US" w:eastAsia="zh-CN" w:bidi="ar-SA"/>
              </w:rPr>
            </w:pPr>
            <w:r>
              <w:rPr>
                <w:rFonts w:hint="eastAsia" w:ascii="仿宋" w:hAnsi="仿宋" w:eastAsia="仿宋" w:cs="仿宋"/>
                <w:i w:val="0"/>
                <w:color w:val="000000"/>
                <w:sz w:val="24"/>
                <w:szCs w:val="24"/>
                <w:u w:val="none"/>
                <w:lang w:eastAsia="zh-CN"/>
              </w:rPr>
              <w:t>对房地产企业的监督检查</w:t>
            </w:r>
          </w:p>
        </w:tc>
        <w:tc>
          <w:tcPr>
            <w:tcW w:w="620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房地产开发企业备案的检查；房地产开发项目手册备案的检查；对房地产开发企业是否违规销售商品房的检查；对在未解除商品房买卖合同前，将作为合同标的物的商品房再行销售给他人的检查。</w:t>
            </w:r>
          </w:p>
        </w:tc>
        <w:tc>
          <w:tcPr>
            <w:tcW w:w="855" w:type="dxa"/>
            <w:noWrap w:val="0"/>
            <w:vAlign w:val="center"/>
          </w:tcPr>
          <w:p>
            <w:pPr>
              <w:tabs>
                <w:tab w:val="left" w:pos="1756"/>
              </w:tabs>
              <w:spacing w:line="2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100%</w:t>
            </w:r>
          </w:p>
        </w:tc>
        <w:tc>
          <w:tcPr>
            <w:tcW w:w="975" w:type="dxa"/>
            <w:noWrap w:val="0"/>
            <w:vAlign w:val="center"/>
          </w:tcPr>
          <w:p>
            <w:pPr>
              <w:tabs>
                <w:tab w:val="left" w:pos="1756"/>
              </w:tabs>
              <w:spacing w:line="2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现场检查</w:t>
            </w:r>
          </w:p>
        </w:tc>
        <w:tc>
          <w:tcPr>
            <w:tcW w:w="1125" w:type="dxa"/>
            <w:noWrap w:val="0"/>
            <w:vAlign w:val="center"/>
          </w:tcPr>
          <w:p>
            <w:pPr>
              <w:tabs>
                <w:tab w:val="left" w:pos="1756"/>
              </w:tabs>
              <w:spacing w:line="2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全县</w:t>
            </w:r>
          </w:p>
        </w:tc>
        <w:tc>
          <w:tcPr>
            <w:tcW w:w="1065" w:type="dxa"/>
            <w:noWrap w:val="0"/>
            <w:vAlign w:val="center"/>
          </w:tcPr>
          <w:p>
            <w:pPr>
              <w:tabs>
                <w:tab w:val="left" w:pos="1756"/>
              </w:tabs>
              <w:spacing w:line="2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3-10月</w:t>
            </w:r>
          </w:p>
        </w:tc>
        <w:tc>
          <w:tcPr>
            <w:tcW w:w="1684" w:type="dxa"/>
            <w:noWrap w:val="0"/>
            <w:vAlign w:val="center"/>
          </w:tcPr>
          <w:p>
            <w:pPr>
              <w:tabs>
                <w:tab w:val="left" w:pos="1756"/>
              </w:tabs>
              <w:spacing w:line="2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房管所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660" w:type="dxa"/>
            <w:noWrap w:val="0"/>
            <w:vAlign w:val="center"/>
          </w:tcPr>
          <w:p>
            <w:pPr>
              <w:tabs>
                <w:tab w:val="left" w:pos="1756"/>
              </w:tabs>
              <w:spacing w:line="2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678" w:type="dxa"/>
            <w:noWrap w:val="0"/>
            <w:vAlign w:val="center"/>
          </w:tcPr>
          <w:p>
            <w:pPr>
              <w:spacing w:line="240" w:lineRule="exact"/>
              <w:jc w:val="center"/>
              <w:rPr>
                <w:rFonts w:hint="eastAsia" w:ascii="仿宋" w:hAnsi="仿宋" w:eastAsia="仿宋" w:cs="仿宋"/>
                <w:i w:val="0"/>
                <w:color w:val="000000"/>
                <w:sz w:val="24"/>
                <w:szCs w:val="24"/>
                <w:u w:val="none"/>
                <w:lang w:eastAsia="zh-CN"/>
              </w:rPr>
            </w:pPr>
            <w:r>
              <w:rPr>
                <w:rFonts w:hint="eastAsia" w:ascii="仿宋" w:hAnsi="仿宋" w:eastAsia="仿宋" w:cs="仿宋"/>
                <w:sz w:val="24"/>
                <w:szCs w:val="24"/>
                <w:lang w:val="en-US" w:eastAsia="zh-CN"/>
              </w:rPr>
              <w:t>对房屋租赁的监督检查</w:t>
            </w:r>
          </w:p>
        </w:tc>
        <w:tc>
          <w:tcPr>
            <w:tcW w:w="620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房地产经纪机构备案检查；对房地产中介服务机构代理销售的商品房是否符合销售条件的检查；对不符合条件的房屋进行出租的检查。</w:t>
            </w:r>
          </w:p>
        </w:tc>
        <w:tc>
          <w:tcPr>
            <w:tcW w:w="855" w:type="dxa"/>
            <w:noWrap w:val="0"/>
            <w:vAlign w:val="center"/>
          </w:tcPr>
          <w:p>
            <w:pPr>
              <w:tabs>
                <w:tab w:val="left" w:pos="1756"/>
              </w:tabs>
              <w:spacing w:line="2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50%</w:t>
            </w:r>
          </w:p>
        </w:tc>
        <w:tc>
          <w:tcPr>
            <w:tcW w:w="975" w:type="dxa"/>
            <w:noWrap w:val="0"/>
            <w:vAlign w:val="center"/>
          </w:tcPr>
          <w:p>
            <w:pPr>
              <w:tabs>
                <w:tab w:val="left" w:pos="1756"/>
              </w:tabs>
              <w:spacing w:line="2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现场检查</w:t>
            </w:r>
          </w:p>
        </w:tc>
        <w:tc>
          <w:tcPr>
            <w:tcW w:w="1125" w:type="dxa"/>
            <w:noWrap w:val="0"/>
            <w:vAlign w:val="center"/>
          </w:tcPr>
          <w:p>
            <w:pPr>
              <w:tabs>
                <w:tab w:val="left" w:pos="1756"/>
              </w:tabs>
              <w:spacing w:line="2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全县</w:t>
            </w:r>
          </w:p>
        </w:tc>
        <w:tc>
          <w:tcPr>
            <w:tcW w:w="1065" w:type="dxa"/>
            <w:noWrap w:val="0"/>
            <w:vAlign w:val="center"/>
          </w:tcPr>
          <w:p>
            <w:pPr>
              <w:tabs>
                <w:tab w:val="left" w:pos="1756"/>
              </w:tabs>
              <w:spacing w:line="2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3-10月</w:t>
            </w:r>
          </w:p>
        </w:tc>
        <w:tc>
          <w:tcPr>
            <w:tcW w:w="1684" w:type="dxa"/>
            <w:noWrap w:val="0"/>
            <w:vAlign w:val="center"/>
          </w:tcPr>
          <w:p>
            <w:pPr>
              <w:tabs>
                <w:tab w:val="left" w:pos="1756"/>
              </w:tabs>
              <w:spacing w:line="2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房管所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660" w:type="dxa"/>
            <w:noWrap w:val="0"/>
            <w:vAlign w:val="center"/>
          </w:tcPr>
          <w:p>
            <w:pPr>
              <w:tabs>
                <w:tab w:val="left" w:pos="1756"/>
              </w:tabs>
              <w:spacing w:line="2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678" w:type="dxa"/>
            <w:noWrap w:val="0"/>
            <w:vAlign w:val="center"/>
          </w:tcPr>
          <w:p>
            <w:pPr>
              <w:spacing w:line="240" w:lineRule="exact"/>
              <w:jc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对商品房预售合同登记的检查</w:t>
            </w:r>
          </w:p>
        </w:tc>
        <w:tc>
          <w:tcPr>
            <w:tcW w:w="620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商品房预售许可的检查；商品房预售合同登记备案的检查；存量房合同网签备案的检查；开发企业是否隐瞒有关情况、提供虚假材料，或者采用欺骗、贿赂等不正当手段取得商品房预售许可的检查。</w:t>
            </w:r>
          </w:p>
        </w:tc>
        <w:tc>
          <w:tcPr>
            <w:tcW w:w="855" w:type="dxa"/>
            <w:noWrap w:val="0"/>
            <w:vAlign w:val="center"/>
          </w:tcPr>
          <w:p>
            <w:pPr>
              <w:tabs>
                <w:tab w:val="left" w:pos="1756"/>
              </w:tabs>
              <w:spacing w:line="2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50%</w:t>
            </w:r>
          </w:p>
        </w:tc>
        <w:tc>
          <w:tcPr>
            <w:tcW w:w="975" w:type="dxa"/>
            <w:noWrap w:val="0"/>
            <w:vAlign w:val="center"/>
          </w:tcPr>
          <w:p>
            <w:pPr>
              <w:tabs>
                <w:tab w:val="left" w:pos="1756"/>
              </w:tabs>
              <w:spacing w:line="2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现场检查</w:t>
            </w:r>
          </w:p>
        </w:tc>
        <w:tc>
          <w:tcPr>
            <w:tcW w:w="1125" w:type="dxa"/>
            <w:noWrap w:val="0"/>
            <w:vAlign w:val="center"/>
          </w:tcPr>
          <w:p>
            <w:pPr>
              <w:tabs>
                <w:tab w:val="left" w:pos="1756"/>
              </w:tabs>
              <w:spacing w:line="2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全县</w:t>
            </w:r>
          </w:p>
        </w:tc>
        <w:tc>
          <w:tcPr>
            <w:tcW w:w="1065" w:type="dxa"/>
            <w:noWrap w:val="0"/>
            <w:vAlign w:val="center"/>
          </w:tcPr>
          <w:p>
            <w:pPr>
              <w:tabs>
                <w:tab w:val="left" w:pos="1756"/>
              </w:tabs>
              <w:spacing w:line="2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3-10月</w:t>
            </w:r>
          </w:p>
        </w:tc>
        <w:tc>
          <w:tcPr>
            <w:tcW w:w="1684" w:type="dxa"/>
            <w:noWrap w:val="0"/>
            <w:vAlign w:val="center"/>
          </w:tcPr>
          <w:p>
            <w:pPr>
              <w:tabs>
                <w:tab w:val="left" w:pos="1756"/>
              </w:tabs>
              <w:spacing w:line="2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房管所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660" w:type="dxa"/>
            <w:noWrap w:val="0"/>
            <w:vAlign w:val="center"/>
          </w:tcPr>
          <w:p>
            <w:pPr>
              <w:tabs>
                <w:tab w:val="left" w:pos="1756"/>
              </w:tabs>
              <w:spacing w:line="2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678" w:type="dxa"/>
            <w:noWrap w:val="0"/>
            <w:vAlign w:val="center"/>
          </w:tcPr>
          <w:p>
            <w:pPr>
              <w:spacing w:line="240" w:lineRule="exact"/>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对物业企业管理与服务的检查</w:t>
            </w:r>
          </w:p>
        </w:tc>
        <w:tc>
          <w:tcPr>
            <w:tcW w:w="620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对物业小区是否存在违章建筑、拉线充电、侵占绿地、乱堆乱放的检查；对物业企业服务质量的监督检查。</w:t>
            </w:r>
          </w:p>
        </w:tc>
        <w:tc>
          <w:tcPr>
            <w:tcW w:w="855" w:type="dxa"/>
            <w:noWrap w:val="0"/>
            <w:vAlign w:val="center"/>
          </w:tcPr>
          <w:p>
            <w:pPr>
              <w:tabs>
                <w:tab w:val="left" w:pos="1756"/>
              </w:tabs>
              <w:spacing w:line="2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50%</w:t>
            </w:r>
          </w:p>
        </w:tc>
        <w:tc>
          <w:tcPr>
            <w:tcW w:w="975" w:type="dxa"/>
            <w:noWrap w:val="0"/>
            <w:vAlign w:val="center"/>
          </w:tcPr>
          <w:p>
            <w:pPr>
              <w:tabs>
                <w:tab w:val="left" w:pos="1756"/>
              </w:tabs>
              <w:spacing w:line="2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现场检查</w:t>
            </w:r>
          </w:p>
        </w:tc>
        <w:tc>
          <w:tcPr>
            <w:tcW w:w="1125" w:type="dxa"/>
            <w:noWrap w:val="0"/>
            <w:vAlign w:val="center"/>
          </w:tcPr>
          <w:p>
            <w:pPr>
              <w:tabs>
                <w:tab w:val="left" w:pos="1756"/>
              </w:tabs>
              <w:spacing w:line="2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全县</w:t>
            </w:r>
          </w:p>
        </w:tc>
        <w:tc>
          <w:tcPr>
            <w:tcW w:w="1065" w:type="dxa"/>
            <w:noWrap w:val="0"/>
            <w:vAlign w:val="center"/>
          </w:tcPr>
          <w:p>
            <w:pPr>
              <w:tabs>
                <w:tab w:val="left" w:pos="1756"/>
              </w:tabs>
              <w:spacing w:line="2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全年</w:t>
            </w:r>
          </w:p>
        </w:tc>
        <w:tc>
          <w:tcPr>
            <w:tcW w:w="1684" w:type="dxa"/>
            <w:noWrap w:val="0"/>
            <w:vAlign w:val="center"/>
          </w:tcPr>
          <w:p>
            <w:pPr>
              <w:tabs>
                <w:tab w:val="left" w:pos="1756"/>
              </w:tabs>
              <w:spacing w:line="2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物业办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660" w:type="dxa"/>
            <w:noWrap w:val="0"/>
            <w:vAlign w:val="center"/>
          </w:tcPr>
          <w:p>
            <w:pPr>
              <w:tabs>
                <w:tab w:val="left" w:pos="1756"/>
              </w:tabs>
              <w:spacing w:line="2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bookmarkStart w:id="0" w:name="_GoBack"/>
            <w:bookmarkEnd w:id="0"/>
            <w:r>
              <w:rPr>
                <w:rFonts w:hint="eastAsia" w:ascii="仿宋" w:hAnsi="仿宋" w:eastAsia="仿宋" w:cs="仿宋"/>
                <w:sz w:val="24"/>
                <w:szCs w:val="24"/>
                <w:lang w:val="en-US" w:eastAsia="zh-CN"/>
              </w:rPr>
              <w:t>5</w:t>
            </w:r>
          </w:p>
        </w:tc>
        <w:tc>
          <w:tcPr>
            <w:tcW w:w="1678" w:type="dxa"/>
            <w:noWrap w:val="0"/>
            <w:vAlign w:val="center"/>
          </w:tcPr>
          <w:p>
            <w:pPr>
              <w:spacing w:line="240" w:lineRule="exact"/>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对城市燃气经营、使用的安全状况监督检查</w:t>
            </w:r>
          </w:p>
        </w:tc>
        <w:tc>
          <w:tcPr>
            <w:tcW w:w="620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对城市燃气经营、使用的安全状况监督检查；燃气经营许可证核发的检查；对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检查 ；对销售充装单位擅自为非自有气瓶充装的瓶装燃气的检查；对未取得燃气经营许可证或者未按照许可证规定从事燃气经营活动的检查。</w:t>
            </w:r>
          </w:p>
        </w:tc>
        <w:tc>
          <w:tcPr>
            <w:tcW w:w="855" w:type="dxa"/>
            <w:noWrap w:val="0"/>
            <w:vAlign w:val="center"/>
          </w:tcPr>
          <w:p>
            <w:pPr>
              <w:tabs>
                <w:tab w:val="left" w:pos="1756"/>
              </w:tabs>
              <w:spacing w:line="2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50%</w:t>
            </w:r>
          </w:p>
        </w:tc>
        <w:tc>
          <w:tcPr>
            <w:tcW w:w="975" w:type="dxa"/>
            <w:noWrap w:val="0"/>
            <w:vAlign w:val="center"/>
          </w:tcPr>
          <w:p>
            <w:pPr>
              <w:tabs>
                <w:tab w:val="left" w:pos="1756"/>
              </w:tabs>
              <w:spacing w:line="2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现场检查、书面检查</w:t>
            </w:r>
          </w:p>
        </w:tc>
        <w:tc>
          <w:tcPr>
            <w:tcW w:w="1125" w:type="dxa"/>
            <w:noWrap w:val="0"/>
            <w:vAlign w:val="center"/>
          </w:tcPr>
          <w:p>
            <w:pPr>
              <w:tabs>
                <w:tab w:val="left" w:pos="1756"/>
              </w:tabs>
              <w:spacing w:line="2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全县</w:t>
            </w:r>
          </w:p>
        </w:tc>
        <w:tc>
          <w:tcPr>
            <w:tcW w:w="1065" w:type="dxa"/>
            <w:noWrap w:val="0"/>
            <w:vAlign w:val="center"/>
          </w:tcPr>
          <w:p>
            <w:pPr>
              <w:tabs>
                <w:tab w:val="left" w:pos="1756"/>
              </w:tabs>
              <w:spacing w:line="2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全年</w:t>
            </w:r>
          </w:p>
        </w:tc>
        <w:tc>
          <w:tcPr>
            <w:tcW w:w="1684" w:type="dxa"/>
            <w:noWrap w:val="0"/>
            <w:vAlign w:val="center"/>
          </w:tcPr>
          <w:p>
            <w:pPr>
              <w:tabs>
                <w:tab w:val="left" w:pos="1756"/>
              </w:tabs>
              <w:spacing w:line="2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城管队</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iYjkxY2E5OWYwMmZlMDBhMDg0ZmY0OGQyNWU4NTIifQ=="/>
  </w:docVars>
  <w:rsids>
    <w:rsidRoot w:val="00000000"/>
    <w:rsid w:val="10E243C3"/>
    <w:rsid w:val="130C37C9"/>
    <w:rsid w:val="1E485497"/>
    <w:rsid w:val="2446701C"/>
    <w:rsid w:val="3BA23963"/>
    <w:rsid w:val="4031751E"/>
    <w:rsid w:val="49CA74D9"/>
    <w:rsid w:val="4D5A223D"/>
    <w:rsid w:val="56FB52CF"/>
    <w:rsid w:val="5A02338F"/>
    <w:rsid w:val="5F261933"/>
    <w:rsid w:val="600B289F"/>
    <w:rsid w:val="78E364C2"/>
    <w:rsid w:val="7DCA5C7D"/>
    <w:rsid w:val="7E9B7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cs="Times New Roman"/>
      <w:b/>
      <w:sz w:val="32"/>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1931</Words>
  <Characters>2059</Characters>
  <Lines>0</Lines>
  <Paragraphs>0</Paragraphs>
  <TotalTime>5</TotalTime>
  <ScaleCrop>false</ScaleCrop>
  <LinksUpToDate>false</LinksUpToDate>
  <CharactersWithSpaces>2068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2024-06-06T13:44:00Z</dcterms:created>
  <dc:creator>Administrator</dc:creator>
  <cp:lastModifiedBy>@小马</cp:lastModifiedBy>
  <dcterms:modified xsi:type="dcterms:W3CDTF">2024-06-07T07:03:14Z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A32C44A74DD742628EA8E695617A3CDA_13</vt:lpwstr>
  </property>
</Properties>
</file>