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416" w:firstLineChars="1600"/>
        <w:textAlignment w:val="auto"/>
        <w:rPr>
          <w:rFonts w:hint="eastAsia" w:ascii="方正小标宋简体" w:hAnsi="方正小标宋简体" w:eastAsia="方正小标宋简体" w:cs="方正小标宋简体"/>
          <w:spacing w:val="28"/>
          <w:sz w:val="72"/>
          <w:szCs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平罗县姚伏镇2023年度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法治政府建设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2023年，姚伏镇始终围绕全镇经济社会发展实际，根据县法治政府建设相关要求，坚持以习近平新时代中国特色社会主义思想为指导，全面贯彻落实党的二十大精神，深入学习贯彻习近平法治思想，依法全面履行政府职能，切实抓好法治政府建设各项工作。现将一年来法治政府建设工作的主要情况报告如下：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val="en-US" w:eastAsia="zh-CN"/>
        </w:rPr>
        <w:t>主要举措和成效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（一）加强党对法治政府建设的领导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强化组织领导。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镇党政主要负责人切实履行推进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法治建设第一责任人职责，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定期听取法治政府建设工作情况汇报，研究解决推进法治政府建设工作困难和问题，加强镇法治政府建设的组织领导，将法治政府建设摆在工作全局的重要位置，不断加大工作推进力度。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充分发挥好“关键少数”以身作则、以上率下的示范引领作用。落实会前学法制度，利用理论中心组、镇党委会、镇村干部例会开展会前学法，今年共开展会前学法32场次，法治专题讲座2场次，参加无纸化法律知识考试3次，全面提升领导干部运用法治思维和法治方式深化改革、推动发展、化解矛盾、维护稳定、应对风险能力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强化理论学习。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深入学习贯彻党的二十大精神，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将党的二十大精神列入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镇党委理论学习中心组重点学习内容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、“三会一课”“青清学悟”晨学课堂及干部例会学习计划，认真学习党的二十大报告、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中国共产党章程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、习近平总书记系列重要讲话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1"/>
          <w:szCs w:val="31"/>
        </w:rPr>
        <w:t>贯彻落实自治区第十三次党代会精神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引导党员干部不断提高政治判断力、政治领悟力、政治执行力。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深入学习宣传贯彻习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通过党委理论学习中心组专题学习、会前学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法、法治讲座等方式，学习《习近平法治思想学习纲要》《习近平关于依规治党论述摘编》《习近平法治思想学习问答》权威读本，目前共开展学习12场次，推动学习贯彻习近平法治思想走深走实。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深入实施依法治县战略。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一规划两方案”，深入实施法治为民办实事项目，安全生产风险隐患排查整治期间，广泛宣传安全生产法、消防法，安装居民液化气“三件套”2879户，沙湖、西大滩社区居民天然气“三件套”1600户；开展老年人、未成年人等群体法律法规宣传5场次，敬老助老活动10场次，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电信网络诈骗犯罪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宣传18场次，受理12345政务服务便民热线176余件；依托姚伏镇公共法律服务工作站，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为群众提供普惠性、公益性、便捷性的公共法律服务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解答群众来访咨询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171余人次，代写法律文书66份。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扎实推进依法行政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规范重大行政决策流程。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经济社会发展和人民群众切身利益的重大政策、重大项目等决策事项，把广泛征求群众意见、开展风险评估、合法性审查和集体讨论决定作为必经程序，在召开重大行政决策会议时邀请司法所参加，未经合法性审查或者经审查不合法，不得提交会议讨论、做出决策。本年度，姚伏镇无重大行政决策事项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深入推进依法行政。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上级文件要求开展规范性文件清理工作，目前，已废止的行政规范性文件0件，已修改的行政规范性文件0件。做好行政复议应诉工作，今年发生行政应诉案件1件，行政负责人出庭应诉，案件通过调解结案。优化政务服务，持续提高基层审批服务便民化水平，进一步深化人社、民政、医保、残联、卫健、妇联、退役军人等51项政务服务事项办理模式，今年办件2310件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全面推进执法规范化建设。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贯彻落实行政执法“三项制度”，规范行政执法行为，做到执法行为过程信息全程记载、执法全过程可回溯管理、重大执法决定法制审核全覆盖。严格执行行政执法人员资格认证制度。加强执法队员学习培训，不断提高业务水平和综合素质。积极开展行政执法学习培训，内容围绕执法工作中遇到的法律法规和各项管理条例、积极参加上级组织的业务培训，34名镇干部顺利通过执法资格考试，取得执法证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严格规范政务公开工作。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落实“三审三校”制度，做好各类信息发布的审核，从严规范政务公开程序，加强对公开信息的保密审查工作，确保信息发布的规范性、准确性、安全性。截至目前，共计在微信公众号、微博发布各类信息220余条，未发生失泄密情况。在全镇18个村全面推广村务公开工作，目前，累计公示农村低保、高龄补贴、临时救助等信息800余条。今年共制发公文309条，其中主动公开信息 70条，依申请公开信息236 条，不予公开信息3条。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（三）加快法治社会建设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加大全民普法工作力度。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按照“八五”普法规划，落实“谁执法谁普法”，深入学习宣传贯彻习近平法治思想，广泛宣传宪法、民法典等与群众生活生产息息相关的法律法规。通过以案释法、法律微宣讲、“你学法 我奖励”等形式，推动普法宣传走入日常生活、走入群众心中，今年共开展各类宣传28场次。以普惠法治为抓手，不定期到各村（居）、辖区学校开展法治讲座，引导群众办事依法，遇事找法，今年共开展各类法治讲座18场次。依托姚伏印象视频号开展“以案说法”“我执法我普法”线上普法微宣讲，持续提升群众法律素养、助力法治乡村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健全多元纠纷调解机制。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坚持和发展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新时代“枫桥经验”，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实行“党委政府牵头、站所联动、干群结合、优势互补、合成作战”的“1+4+N+X”矛盾纠纷联调模式，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严格落实例会、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信访矛盾分析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研判制度，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健全矛盾纠纷排查化解7项机制，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对重点任务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综合分析研判、分类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挂图作战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、定期回访总结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，强力推进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矛盾纠纷排查化解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今年以来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加大婚恋家庭纠纷、征地补偿、涉法涉诉等领域矛盾纠纷排查化解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力度，共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化解矛盾纠纷98件、信访个案40余件、疑难复杂案件7件，有效维护辖区和谐稳定。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扎实推进基层依法治理。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深入推进全域社会治理现代化，发挥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政府主导作用，创建“细胞工程”，组织进行“平安交通”“平安校园”“平安市场”系列宣传共10次，贯彻落实石嘴山市市域社会治理工作协调机制，形成问题联治、工作联动、平安联创的良好格局；通过线上解答咨询、线下提供法律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落实“一村一法律顾问”机制；深化“法律明白人”培养工程，选树“法律明白人”200人、“法律明白骨干”60人，开展“法律明白人”培训8场次；依法依规保障退役军人合法权益，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发放退役军人优抚卡140余张，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慰问重点优抚对象、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困难退役军人共89人次，共发放4.45万元，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在重大节日或关键节点开展拥军优属、拥政爱民宣传活动，在辖区内形成爱军、学军、拥军的良好氛围。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二、存在的问题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对法治政府建设工作的重要性认识不足，依法行政的能力有待提升，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各项工作任务有待全面落实；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规范性文件机制落实不力，有待加强合法性审核、备案审查和清理工作等；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行政决策程序有待依法规范，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暂未制定公布重大行政决策事项目录、建立健全目录动态调整机制；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行政执法相关制度落实有差距，执法人员法律专业知识不强，执法水平有待提高。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60" w:lineRule="exact"/>
        <w:ind w:right="0" w:firstLine="640" w:firstLineChars="200"/>
        <w:jc w:val="both"/>
        <w:textAlignment w:val="auto"/>
        <w:rPr>
          <w:rStyle w:val="15"/>
          <w:rFonts w:hint="eastAsia" w:ascii="黑体" w:hAnsi="黑体" w:eastAsia="黑体" w:cs="黑体"/>
          <w:b w:val="0"/>
          <w:bCs/>
          <w:color w:val="222222"/>
          <w:sz w:val="32"/>
          <w:szCs w:val="32"/>
          <w:lang w:val="en-US" w:eastAsia="zh-CN"/>
        </w:rPr>
      </w:pPr>
      <w:r>
        <w:rPr>
          <w:rStyle w:val="15"/>
          <w:rFonts w:hint="eastAsia" w:ascii="黑体" w:hAnsi="黑体" w:eastAsia="黑体" w:cs="黑体"/>
          <w:b w:val="0"/>
          <w:bCs/>
          <w:color w:val="222222"/>
          <w:sz w:val="32"/>
          <w:szCs w:val="32"/>
          <w:lang w:eastAsia="zh-CN"/>
        </w:rPr>
        <w:t>三、</w:t>
      </w:r>
      <w:r>
        <w:rPr>
          <w:rStyle w:val="15"/>
          <w:rFonts w:hint="eastAsia" w:ascii="黑体" w:hAnsi="黑体" w:eastAsia="黑体" w:cs="黑体"/>
          <w:b w:val="0"/>
          <w:bCs/>
          <w:color w:val="222222"/>
          <w:sz w:val="32"/>
          <w:szCs w:val="32"/>
          <w:lang w:val="en-US" w:eastAsia="zh-CN"/>
        </w:rPr>
        <w:t>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 w:bidi="ar-SA"/>
        </w:rPr>
        <w:t>（一）强化学法用法机制。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镇党委理论中心组学习学法，把学习习近平法治思想、宪法法律、党内法规作为党委理论中心组学习的重要内容，着力提升领导干部法律意识、法治素养和依法行政能力。牢固树立“法无授权不可为”的基本法治理念，注重通过法治实践，促进镇领导干部做尊法学法守法用法的模范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（二）完善规范性文件机制。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贯彻落实《关于行政机关开展合法性审核工作的意见》，依法依规制定规范性文件，加强规范性文件审查报备，强化合法性审核刚性约束。常态化开展清理工作，及时修改机构改革、全面清理的行政规范性文件，维护法治统一和政令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（三）落实重大行政决策程序。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姚伏镇实际制定公布重大行政决策事项目录，建立健全目录动态调整机制。深化法律顾问、公职律师工作，保障法律顾问、公职律师提前介入、列席会议、查阅资料、发表意见等履职条件，充分发挥法律顾问、公职律师在重大行政决策中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（四）提升行政执法能力与水平。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明确行政执法公示、执法全过程记录和重大行政执法决定法制审核的内容、范围、程序，规范执法制度建设，加强监督检查督办，确保制度得到有效实施，邀请执法主管部门、法律顾问等到我镇开展法律知识专题讲座，强化执法人员法律法规学习，提升业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（五）深入开展法治宣传活动，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强群众法治意识，将法治宣传教育纳入宣传思想文化工作总体部署，落实“八五”普法规划。利用支部“三会一课”、每月党日活动等时机开展法治宣传和学习。结合全民国家安全日、民法典宣讲、宪法日、宪法宣传周等特殊节点，部署开展普法、禁毒，安全生产、国安宣传教育等工作。利用图解、动漫、短视频网络宣传手段，结合集市宣传、发放资料等传统宣传方式，形成尊法学法守法用的浓厚氛围。</w:t>
      </w:r>
    </w:p>
    <w:p>
      <w:pPr>
        <w:pStyle w:val="18"/>
        <w:rPr>
          <w:rFonts w:hint="eastAsia"/>
        </w:rPr>
      </w:pPr>
    </w:p>
    <w:p>
      <w:pPr>
        <w:pStyle w:val="18"/>
        <w:rPr>
          <w:rFonts w:hint="eastAsia"/>
        </w:rPr>
      </w:pPr>
    </w:p>
    <w:p>
      <w:pPr>
        <w:pStyle w:val="20"/>
        <w:rPr>
          <w:rFonts w:hint="eastAsia"/>
        </w:rPr>
      </w:pPr>
    </w:p>
    <w:p>
      <w:pPr>
        <w:pStyle w:val="5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平罗县</w:t>
      </w:r>
      <w:r>
        <w:rPr>
          <w:rFonts w:hint="eastAsia" w:ascii="仿宋_GB2312" w:eastAsia="仿宋_GB2312"/>
          <w:sz w:val="32"/>
          <w:szCs w:val="32"/>
          <w:lang w:eastAsia="zh-CN"/>
        </w:rPr>
        <w:t>姚伏</w:t>
      </w:r>
      <w:r>
        <w:rPr>
          <w:rFonts w:hint="eastAsia" w:ascii="仿宋_GB2312" w:eastAsia="仿宋_GB2312"/>
          <w:sz w:val="32"/>
          <w:szCs w:val="32"/>
        </w:rPr>
        <w:t>镇人民政府</w:t>
      </w:r>
    </w:p>
    <w:p>
      <w:pPr>
        <w:pStyle w:val="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EED61"/>
    <w:multiLevelType w:val="singleLevel"/>
    <w:tmpl w:val="A80EED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ZGVlOTRmODUyODI0MDI4OGI4ZDE4NjVmZGQwOGUifQ=="/>
  </w:docVars>
  <w:rsids>
    <w:rsidRoot w:val="02ED581F"/>
    <w:rsid w:val="00B444E6"/>
    <w:rsid w:val="02A97C33"/>
    <w:rsid w:val="02ED581F"/>
    <w:rsid w:val="0832743F"/>
    <w:rsid w:val="0AAE67CA"/>
    <w:rsid w:val="131F3715"/>
    <w:rsid w:val="15135559"/>
    <w:rsid w:val="155D2824"/>
    <w:rsid w:val="1BFF4164"/>
    <w:rsid w:val="1E7208C3"/>
    <w:rsid w:val="1F1D1DEF"/>
    <w:rsid w:val="1FA53945"/>
    <w:rsid w:val="23F232C0"/>
    <w:rsid w:val="24CD4EC8"/>
    <w:rsid w:val="259239A0"/>
    <w:rsid w:val="28327A1B"/>
    <w:rsid w:val="2D953B8B"/>
    <w:rsid w:val="2E9C247D"/>
    <w:rsid w:val="38BC7095"/>
    <w:rsid w:val="3A2363EC"/>
    <w:rsid w:val="3A9D65A5"/>
    <w:rsid w:val="3BC16312"/>
    <w:rsid w:val="3C1C441F"/>
    <w:rsid w:val="3E4279C9"/>
    <w:rsid w:val="3E604AB3"/>
    <w:rsid w:val="421301A0"/>
    <w:rsid w:val="430D457E"/>
    <w:rsid w:val="447C1CDF"/>
    <w:rsid w:val="449D639F"/>
    <w:rsid w:val="44D93CE2"/>
    <w:rsid w:val="476864F6"/>
    <w:rsid w:val="49636B20"/>
    <w:rsid w:val="4A3256EB"/>
    <w:rsid w:val="4F9A14FA"/>
    <w:rsid w:val="5358548F"/>
    <w:rsid w:val="54772A82"/>
    <w:rsid w:val="59B90789"/>
    <w:rsid w:val="5A177658"/>
    <w:rsid w:val="6B455999"/>
    <w:rsid w:val="6D010F7D"/>
    <w:rsid w:val="6F5A34D7"/>
    <w:rsid w:val="6FC41C46"/>
    <w:rsid w:val="70261E21"/>
    <w:rsid w:val="71DC1CEC"/>
    <w:rsid w:val="729D5F7C"/>
    <w:rsid w:val="771D1670"/>
    <w:rsid w:val="7A870874"/>
    <w:rsid w:val="7B8044A9"/>
    <w:rsid w:val="7B966CC3"/>
    <w:rsid w:val="7C636363"/>
    <w:rsid w:val="7C9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outlineLvl w:val="2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  <w:rPr>
      <w:rFonts w:hint="eastAsia"/>
      <w:sz w:val="21"/>
    </w:rPr>
  </w:style>
  <w:style w:type="paragraph" w:styleId="5">
    <w:name w:val="Normal Indent"/>
    <w:basedOn w:val="1"/>
    <w:next w:val="1"/>
    <w:autoRedefine/>
    <w:qFormat/>
    <w:uiPriority w:val="0"/>
    <w:pPr>
      <w:ind w:firstLine="200" w:firstLineChars="200"/>
    </w:pPr>
    <w:rPr>
      <w:rFonts w:ascii="Times New Roman" w:hAnsi="Times New Roman"/>
    </w:rPr>
  </w:style>
  <w:style w:type="paragraph" w:styleId="6">
    <w:name w:val="Body Text Indent"/>
    <w:basedOn w:val="1"/>
    <w:autoRedefine/>
    <w:unhideWhenUsed/>
    <w:qFormat/>
    <w:uiPriority w:val="99"/>
    <w:pPr>
      <w:spacing w:beforeLines="0" w:after="120" w:afterLines="0"/>
      <w:ind w:left="420" w:leftChars="200"/>
    </w:pPr>
    <w:rPr>
      <w:rFonts w:hint="eastAsia" w:ascii="Times New Roman" w:hAnsi="Times New Roman"/>
      <w:sz w:val="21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autoRedefine/>
    <w:unhideWhenUsed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character" w:styleId="15">
    <w:name w:val="Strong"/>
    <w:autoRedefine/>
    <w:qFormat/>
    <w:uiPriority w:val="0"/>
    <w:rPr>
      <w:rFonts w:ascii="Times New Roman" w:hAnsi="Times New Roman" w:eastAsia="宋体" w:cs="Times New Roman"/>
      <w:b/>
    </w:rPr>
  </w:style>
  <w:style w:type="paragraph" w:customStyle="1" w:styleId="16">
    <w:name w:val="样式1"/>
    <w:basedOn w:val="4"/>
    <w:autoRedefine/>
    <w:qFormat/>
    <w:uiPriority w:val="0"/>
    <w:pPr>
      <w:widowControl/>
      <w:spacing w:line="413" w:lineRule="auto"/>
      <w:jc w:val="left"/>
    </w:pPr>
    <w:rPr>
      <w:rFonts w:ascii="宋体" w:hAnsi="宋体"/>
      <w:kern w:val="0"/>
    </w:rPr>
  </w:style>
  <w:style w:type="paragraph" w:customStyle="1" w:styleId="17">
    <w:name w:val="正文缩进1"/>
    <w:basedOn w:val="1"/>
    <w:autoRedefine/>
    <w:qFormat/>
    <w:uiPriority w:val="0"/>
    <w:pPr>
      <w:ind w:firstLine="200" w:firstLineChars="200"/>
    </w:pPr>
  </w:style>
  <w:style w:type="paragraph" w:customStyle="1" w:styleId="18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  <w:style w:type="paragraph" w:customStyle="1" w:styleId="19">
    <w:name w:val="正文.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黑体"/>
      <w:sz w:val="28"/>
      <w:szCs w:val="28"/>
    </w:rPr>
  </w:style>
  <w:style w:type="paragraph" w:customStyle="1" w:styleId="20">
    <w:name w:val="Body Text First Indent 21"/>
    <w:basedOn w:val="21"/>
    <w:autoRedefine/>
    <w:qFormat/>
    <w:uiPriority w:val="0"/>
    <w:pPr>
      <w:ind w:left="420" w:leftChars="200" w:firstLine="420" w:firstLineChars="200"/>
    </w:pPr>
    <w:rPr>
      <w:rFonts w:ascii="Times New Roman"/>
    </w:rPr>
  </w:style>
  <w:style w:type="paragraph" w:customStyle="1" w:styleId="21">
    <w:name w:val="Body Text Indent1"/>
    <w:basedOn w:val="1"/>
    <w:autoRedefine/>
    <w:qFormat/>
    <w:uiPriority w:val="0"/>
    <w:pPr>
      <w:ind w:firstLine="645"/>
    </w:pPr>
    <w:rPr>
      <w:rFonts w:ascii="仿宋_GB2312"/>
    </w:rPr>
  </w:style>
  <w:style w:type="paragraph" w:customStyle="1" w:styleId="22">
    <w:name w:val="UserStyle_0"/>
    <w:basedOn w:val="1"/>
    <w:qFormat/>
    <w:uiPriority w:val="99"/>
    <w:pPr>
      <w:ind w:left="420" w:leftChars="200"/>
      <w:textAlignment w:val="baseline"/>
    </w:pPr>
  </w:style>
  <w:style w:type="paragraph" w:customStyle="1" w:styleId="23">
    <w:name w:val="Normal Indent"/>
    <w:basedOn w:val="1"/>
    <w:autoRedefine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3452</Words>
  <Characters>3548</Characters>
  <Lines>0</Lines>
  <Paragraphs>0</Paragraphs>
  <TotalTime>62</TotalTime>
  <ScaleCrop>false</ScaleCrop>
  <LinksUpToDate>false</LinksUpToDate>
  <CharactersWithSpaces>3613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2019-08-19T07:16:00Z</dcterms:created>
  <dc:creator>Administrator</dc:creator>
  <cp:lastModifiedBy>Sofia</cp:lastModifiedBy>
  <cp:lastPrinted>2023-12-30T01:22:00Z</cp:lastPrinted>
  <dcterms:modified xsi:type="dcterms:W3CDTF">2024-01-22T09:31:26Z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4B1EFD3036B74D6FA343255A92C2A278_13</vt:lpwstr>
  </property>
</Properties>
</file>