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平罗县商务和投资促进局“谁执法谁普法”四个清单分解表</w:t>
      </w:r>
    </w:p>
    <w:tbl>
      <w:tblPr>
        <w:tblStyle w:val="7"/>
        <w:tblW w:w="14600" w:type="dxa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18"/>
        <w:gridCol w:w="3191"/>
        <w:gridCol w:w="3205"/>
        <w:gridCol w:w="3145"/>
        <w:gridCol w:w="196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3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标准清单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1.将习近平法治思想列入局党组理论中心组、党支部、干部例会学习内容，通过专题会议、研讨等形式，深入开展习近平法治思想学习活动。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2.制定学习培训计划，创新方式方法，运用“学习强国”、干部教育培训网络学院等平台，组织开展多形式、多层次的学习培训。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3.利用“平罗商务”微信公众号等平台，在全社会营造宣传贯彻习近平法治思想的浓厚氛围。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1.将学习宣传习近平法治思想纳入普法工作全局，与业务工作同部署、同检查、同落实。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2.每年组织党员干部至少开展1次习近平法治思想专题学习或研讨交流。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3.深刻认识习近平法治思想重大意义，吃透基本精神、把握核心要义、明确工作要求，在学懂弄通做实上下功夫，在学思悟贯通、知信行合一上见实效。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综合管理室牵头，市场建设运行室、经济贸易管理室、投资促进室、安全监管室配合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中华人民共和国宪法及相关法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宪法及相关法：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1.结合“12•4”国家宪法日，开展“宪法宣传周”活动，广泛开展宪法学习宣传教育。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2.全体干部依照法律法规开展宪法宣誓活动。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1.推动工作人员带头尊崇宪法、学习宪法、遵守宪法、维护宪法、运用宪法，提升党员领导干部运用法治思维和法治方式解决问题的能力。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2.大力弘扬宪法精神，维护宪法权威，推动宪法精神进基层，使宪法走入日常生活，走进人民群众心中。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综合管理室、投资促进室牵头，市场建设运行室、经济贸易管理室、安全监管室配合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民法典》《中华人民共和国行政处罚法》《中华人民共和国公务员法》《中华人民共和国保守国家秘密法》《中华人民共和国国家安全法》《中华人民共和国禁毒法》《中华人民共和国行政许可法》《中华人民共和国劳动法》等法律法规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1.落实党政主要负责人履行推进法治建设第一责任人职责，全面实行领导干部年终述法制度。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2.利用党组理论中心组、党支部、局长办公会、干部例会等深入学习。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3.在“3•15”国际消费者权益保护日、“4•15”国家安全日、“6•26”国际禁毒日、“民法典宣传月”、安全生产月、保密宣传月、民族团结月等重要时间节点开展普法学习宣传。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1.党政主要负责人在年终述职述廉的同时进行述法。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2.党组理论中心组、干部日常学法制度健全，有学习计划，有明确学习任务，并保证学习时间和效果。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3.积极利用宣传周、宣传月等载体开展法治宣传活动，每年不少于2次。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4.每年参加一次处级以下干部网上学法用法无纸化考试，参学率、通过率达98%以上。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综合管理室、投资促进室牵头，市场建设运行室、经济贸易管理室、安全监管室配合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319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《中国共产党章程》《中国共产党党内监管条例》《中国共产党支部工作条例（试行）》《中国共产党党员教育管理工作条例》《中国共产党纪律处分条例》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《中国共产党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问责条例》《中国共产党政法工作条例》《中国共产党宣传工作条例》《中国共产党重大事项请示报告条例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《中国共产党党员权利保障条例》《中国共产党廉洁自律准则》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《关于新形势下党内政治生活的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若干准则》等党内法规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1.把重要党内法规纳入局党组理论中心组学习的重要内容，以党章、准则、条例等为重点。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2.把学习党内法规作为党支部“三会一课”内容。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3.通过“以案释法”的方式，发挥正面案例倡导和反面案例警示作用。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1.建立党内法规学习宣传责任制，注重党内法规宣传与国家法律宣传的衔接协调。2.把党内法规学习与“法律进机关”结合，组织开展互动性强的主题宣传活动。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3.注重用身边事例，现身说法，切实增强党内法规学习宣传感染力和实效性。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综合管理室牵头，市场建设运行室、经济贸易管理室、投资促进室、安全监管室配合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19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《单用途商业预付卡管理办法（试行）》《零售商促销行为管理办法》《宁夏回族自治区再生资源回收管理实施细则》《成品油流通管理办法》《餐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饮业经营管理办法（试行）》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1.利用多种载体，开展日常宣传。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2.组织开展相关法律法规知识培训，宣传商务法规和规章，保障商贸企业稳步发展。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1.大力宣传商务系统依法行政的法律法规。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2.干部职工牢固树立“法定职责必须为、法无授权不可为”的意识，提升法治思维。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市场建设运行室、经济贸易管理室、安全监管室牵头，综合管理室、投资促进室配合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《中华人民共和国档案法》《中华人民共和国网络安全法》《中华人民共和国数据安全法》《中华人民共和国安全生产法》《中华人民共和国政府信息公开条例》《信访工作条例》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1.列入“三会一课”，参加有关法治讲座、培训班。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2.结合“法律八进”活动，组织开展以案释法活动。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1.将普法工作与业务工作同部署、同检查、同落实。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2.积极利用法律宣传日、宣传周、宣传月等载体，开展法治宣传活动，每年不少于1次。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3.学法、普法活动有记录、有资料。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综合管理室、投资促进室牵头，市场建设运行室、经济贸易管理室、安全监管室配合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84" w:bottom="1531" w:left="170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-281940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RRKg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YWM1NDE1M2I1NzFkZmY0NjFlNWNhY2U1MTI0ZjIifQ=="/>
  </w:docVars>
  <w:rsids>
    <w:rsidRoot w:val="40105A68"/>
    <w:rsid w:val="015414A3"/>
    <w:rsid w:val="016005CA"/>
    <w:rsid w:val="05872F42"/>
    <w:rsid w:val="05D45367"/>
    <w:rsid w:val="0D712E60"/>
    <w:rsid w:val="0E090481"/>
    <w:rsid w:val="117F2D6E"/>
    <w:rsid w:val="1253601B"/>
    <w:rsid w:val="17013ED3"/>
    <w:rsid w:val="17490150"/>
    <w:rsid w:val="25B7291C"/>
    <w:rsid w:val="25C86E41"/>
    <w:rsid w:val="26CD4F30"/>
    <w:rsid w:val="28D43185"/>
    <w:rsid w:val="29877043"/>
    <w:rsid w:val="2CB95F40"/>
    <w:rsid w:val="2FCD6A81"/>
    <w:rsid w:val="31721DAA"/>
    <w:rsid w:val="388220C5"/>
    <w:rsid w:val="38EA0422"/>
    <w:rsid w:val="3DE9293C"/>
    <w:rsid w:val="40105A68"/>
    <w:rsid w:val="42581C28"/>
    <w:rsid w:val="437639DD"/>
    <w:rsid w:val="4B553E21"/>
    <w:rsid w:val="4C8A6F0C"/>
    <w:rsid w:val="4F7F3DD6"/>
    <w:rsid w:val="52A82A88"/>
    <w:rsid w:val="53C7429E"/>
    <w:rsid w:val="55F97BB1"/>
    <w:rsid w:val="5A347EAE"/>
    <w:rsid w:val="5F107667"/>
    <w:rsid w:val="5FD71281"/>
    <w:rsid w:val="67B36780"/>
    <w:rsid w:val="67EE3F38"/>
    <w:rsid w:val="6D8E6711"/>
    <w:rsid w:val="70A1703D"/>
    <w:rsid w:val="7352688E"/>
    <w:rsid w:val="779D5FA0"/>
    <w:rsid w:val="7B643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2438</Words>
  <Characters>2486</Characters>
  <Lines>0</Lines>
  <Paragraphs>0</Paragraphs>
  <TotalTime>4</TotalTime>
  <ScaleCrop>false</ScaleCrop>
  <LinksUpToDate>false</LinksUpToDate>
  <CharactersWithSpaces>2486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2022-04-27T08:01:00Z</dcterms:created>
  <dc:creator>zero</dc:creator>
  <cp:lastModifiedBy>Administrator</cp:lastModifiedBy>
  <cp:lastPrinted>2024-08-20T03:51:00Z</cp:lastPrinted>
  <dcterms:modified xsi:type="dcterms:W3CDTF">2026-05-06T03:01:18Z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9CDE40C8BF454F8E8EC80E65554BD1FB_13</vt:lpwstr>
  </property>
  <property fmtid="{D5CDD505-2E9C-101B-9397-08002B2CF9AE}" pid="4" name="KSOTemplateDocerSaveRecord">
    <vt:lpwstr>eyJoZGlkIjoiNWIxNWE1N2Q3OTg3MTFjODM5M2Y4MjI0OTlkZDk4OGQifQ==</vt:lpwstr>
  </property>
</Properties>
</file>