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831A6">
      <w:pPr>
        <w:keepNext w:val="0"/>
        <w:keepLines w:val="0"/>
        <w:pageBreakBefore w:val="0"/>
        <w:widowControl w:val="0"/>
        <w:kinsoku/>
        <w:wordWrap/>
        <w:overflowPunct/>
        <w:topLinePunct w:val="0"/>
        <w:autoSpaceDE/>
        <w:autoSpaceDN/>
        <w:bidi w:val="0"/>
        <w:adjustRightInd w:val="0"/>
        <w:snapToGrid w:val="0"/>
        <w:spacing w:after="313" w:afterLines="10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val="en-US" w:eastAsia="zh-CN"/>
        </w:rPr>
        <w:t>2024年平罗县“月满华诞 双节同庆”双节购物季政府惠民消费券发放活动方案</w:t>
      </w:r>
    </w:p>
    <w:p w14:paraId="05B18BD8">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为深入贯彻落实自治区、市党委、政府关于推动内需、促进消费的决策部署，</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进一步激发消费活力，培育消费热点，促进我县消费回补，现</w:t>
      </w:r>
      <w:r>
        <w:rPr>
          <w:rFonts w:hint="eastAsia" w:ascii="仿宋_GB2312" w:hAnsi="仿宋_GB2312" w:eastAsia="仿宋_GB2312" w:cs="仿宋_GB2312"/>
          <w:color w:val="000000"/>
          <w:sz w:val="32"/>
          <w:szCs w:val="32"/>
          <w:lang w:eastAsia="zh-CN"/>
        </w:rPr>
        <w:t>结合我县实际，制定本方案。</w:t>
      </w:r>
    </w:p>
    <w:p w14:paraId="1368B0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firstLine="320" w:firstLineChars="100"/>
        <w:jc w:val="both"/>
        <w:textAlignment w:val="auto"/>
        <w:outlineLvl w:val="9"/>
        <w:rPr>
          <w:rFonts w:hint="eastAsia" w:ascii="黑体" w:hAnsi="黑体" w:eastAsia="黑体"/>
          <w:sz w:val="32"/>
          <w:szCs w:val="32"/>
        </w:rPr>
      </w:pPr>
      <w:r>
        <w:rPr>
          <w:rFonts w:hint="eastAsia" w:ascii="黑体" w:hAnsi="黑体" w:eastAsia="黑体"/>
          <w:sz w:val="32"/>
          <w:szCs w:val="32"/>
          <w:lang w:eastAsia="zh-CN"/>
        </w:rPr>
        <w:t>一、活动目的</w:t>
      </w:r>
    </w:p>
    <w:p w14:paraId="615419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按照“政府补贴、平台支持、商户让利”的原则，统一策划、统一组织、统一主题、统一标识、统一宣传、统一行动，采用政府、商户联合出资，鼓励银行叠加优惠的组合方式，从9月10号起至10月13日，依托银联云闪付APP平台进行政府惠民消费券发放，进一步挖掘消费潜力，促进消费增长，提升商贸服务业对经济增长的支撑和拉动作用。</w:t>
      </w:r>
    </w:p>
    <w:p w14:paraId="6752077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二、活动主题</w:t>
      </w:r>
    </w:p>
    <w:p w14:paraId="7076E51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“月满华诞 双节同庆”双节购物季</w:t>
      </w:r>
    </w:p>
    <w:p w14:paraId="73B1AF5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活动时间</w:t>
      </w:r>
    </w:p>
    <w:p w14:paraId="78811B1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2024年9月10日-2024年10月13日</w:t>
      </w:r>
    </w:p>
    <w:p w14:paraId="3EF356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实施单位</w:t>
      </w:r>
    </w:p>
    <w:p w14:paraId="4B3F1CA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活动主办单位：平罗县人民政府</w:t>
      </w:r>
    </w:p>
    <w:p w14:paraId="63719B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活动承办单位：平罗县商务和投资促进局</w:t>
      </w:r>
    </w:p>
    <w:p w14:paraId="479604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ascii="仿宋" w:hAnsi="仿宋" w:eastAsia="仿宋"/>
          <w:sz w:val="32"/>
          <w:szCs w:val="32"/>
        </w:rPr>
      </w:pPr>
      <w:r>
        <w:rPr>
          <w:rFonts w:hint="eastAsia" w:ascii="黑体" w:hAnsi="黑体" w:eastAsia="黑体"/>
          <w:sz w:val="32"/>
          <w:szCs w:val="32"/>
          <w:lang w:val="en-US" w:eastAsia="zh-CN"/>
        </w:rPr>
        <w:t>五、</w:t>
      </w:r>
      <w:r>
        <w:rPr>
          <w:rFonts w:hint="eastAsia" w:ascii="黑体" w:hAnsi="黑体" w:eastAsia="黑体"/>
          <w:b w:val="0"/>
          <w:bCs w:val="0"/>
          <w:sz w:val="32"/>
          <w:szCs w:val="32"/>
        </w:rPr>
        <w:t>活动</w:t>
      </w:r>
      <w:r>
        <w:rPr>
          <w:rFonts w:hint="eastAsia" w:ascii="黑体" w:hAnsi="黑体" w:eastAsia="黑体"/>
          <w:b w:val="0"/>
          <w:bCs w:val="0"/>
          <w:sz w:val="32"/>
          <w:szCs w:val="32"/>
          <w:lang w:eastAsia="zh-CN"/>
        </w:rPr>
        <w:t>内</w:t>
      </w:r>
      <w:r>
        <w:rPr>
          <w:rFonts w:hint="eastAsia" w:ascii="黑体" w:hAnsi="黑体" w:eastAsia="黑体"/>
          <w:sz w:val="32"/>
          <w:szCs w:val="32"/>
          <w:lang w:eastAsia="zh-CN"/>
        </w:rPr>
        <w:t>容</w:t>
      </w:r>
    </w:p>
    <w:p w14:paraId="34E046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 xml:space="preserve">拟在全县范围内发放超市、住宿、餐饮消费券0.45万张。具体活动时间和配置张数根据实际发放使用情况进行调整。限GPS定位石嘴山市的云闪付APP注册用户，通过云闪付APP“惠民优惠券”端口抢券，并在平罗县商务和投资促进局公开征集报名参加的符合消费券使用条件的实施企业（或个体户商家）使用云闪付支付。 </w:t>
      </w:r>
    </w:p>
    <w:p w14:paraId="5E9999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六、活动形式及规则</w:t>
      </w:r>
    </w:p>
    <w:p w14:paraId="4651781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超市通用券：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针对超市设置满“100减20”超市通用券1500张，满“200减50”超市通用券2000张，用户获券后使用银联二维码支付可享受优惠，单用户单日限领取、使用各1张，单月限领取、使用2张，票券有效期3天。</w:t>
      </w:r>
    </w:p>
    <w:p w14:paraId="0FB111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bCs/>
          <w:sz w:val="32"/>
          <w:szCs w:val="32"/>
          <w:lang w:val="en-US" w:eastAsia="zh-CN"/>
        </w:rPr>
        <w:t>（二）住宿餐饮通用券：</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针对住宿餐饮商户设置满“200减40”住宿餐饮通用券500张，满“500减100”住宿餐饮通用券500张，用户获券后使用银联二维码支付可享受优惠，单用户单日限领取、使用各1张，单月限领取、使用2张，票券有效期3天。</w:t>
      </w:r>
    </w:p>
    <w:p w14:paraId="44D971EE">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以上活动初定预算及名额可视实际执行情况及时调整，以保证活动效果。销售黄金、珠宝等大额综合类商品不参与本次活动。</w:t>
      </w:r>
    </w:p>
    <w:p w14:paraId="199F48B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七、</w:t>
      </w:r>
      <w:r>
        <w:rPr>
          <w:rFonts w:hint="eastAsia" w:ascii="黑体" w:hAnsi="黑体" w:eastAsia="黑体"/>
          <w:sz w:val="32"/>
          <w:szCs w:val="32"/>
        </w:rPr>
        <w:t>活动预算</w:t>
      </w:r>
      <w:r>
        <w:rPr>
          <w:rFonts w:hint="eastAsia" w:ascii="黑体" w:hAnsi="黑体" w:eastAsia="黑体"/>
          <w:sz w:val="32"/>
          <w:szCs w:val="32"/>
          <w:lang w:eastAsia="zh-CN"/>
        </w:rPr>
        <w:t>、</w:t>
      </w:r>
      <w:r>
        <w:rPr>
          <w:rFonts w:hint="eastAsia" w:ascii="黑体" w:hAnsi="黑体" w:eastAsia="黑体"/>
          <w:sz w:val="32"/>
          <w:szCs w:val="32"/>
        </w:rPr>
        <w:t>资金来源</w:t>
      </w:r>
      <w:r>
        <w:rPr>
          <w:rFonts w:hint="eastAsia" w:ascii="黑体" w:hAnsi="黑体" w:eastAsia="黑体"/>
          <w:sz w:val="32"/>
          <w:szCs w:val="32"/>
          <w:lang w:eastAsia="zh-CN"/>
        </w:rPr>
        <w:t>及清算方式</w:t>
      </w:r>
    </w:p>
    <w:p w14:paraId="2CE9903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本次活动费用总预算20万元，消费券活动费用由平罗县商务局及参与商户共同承担。经与参与商户协商同意，本次活动超市通用券营销资金政府承担75%，9.75万元，企业承担25%，3.25万元；住宿餐饮通用券营销资金政府承担80%，5.6万元，企业承担20%，1.4万元；补贴资金在活动结束后按照中国银联宁夏分公司提供的实际销售清单及活动报表进行一次性清算。清算时采用政府补贴资金金额全额到账。</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E394">
    <w:pPr>
      <w:pStyle w:val="4"/>
      <w:tabs>
        <w:tab w:val="left" w:pos="5086"/>
        <w:tab w:val="clear" w:pos="4153"/>
      </w:tabs>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63688"/>
    <w:rsid w:val="196717B9"/>
    <w:rsid w:val="77B6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20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2024-11-28T06:39:00Z</dcterms:created>
  <dc:creator>落俗</dc:creator>
  <cp:lastModifiedBy>落俗</cp:lastModifiedBy>
  <dcterms:modified xsi:type="dcterms:W3CDTF">2024-11-28T06:42:46Z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BB256EFC975D440C865F30E67A005D01_13</vt:lpwstr>
  </property>
</Properties>
</file>