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5273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2023年全县深化“放管服”改革工作要点</w:t>
      </w:r>
    </w:p>
    <w:p w14:paraId="7346F71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（征求意见稿）</w:t>
      </w:r>
    </w:p>
    <w:p w14:paraId="7F3C812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35975B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全县深化“放管服”改革总体要求是:坚持以习近平新时代中国特色社会主义思想为指导,认真贯彻落实党的二十大，二十届一中、二中全会精神,按照党中央、国务院系列决策部署,紧扣自治区第十三次党代会，严格落实县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政府工作安排部署,聚焦市场主体和群众关切,持续深化简政放权、放管结合、优化服务改革,大力实施营商环境提质升级行动,更大激发市场活力和社会创造力,为推动全县经济社会高质量发展提供有力支撑。</w:t>
      </w:r>
    </w:p>
    <w:p w14:paraId="42A2C6C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一、持续完善行政权力运行机制</w:t>
      </w:r>
    </w:p>
    <w:p w14:paraId="0B1118DD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(一)全面实行行政许可事项清单管理。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列入清单的县级行政许可事项逐项制定并公布实施规范,优化完善办事指南,做好相关清单衔接一致及动态调整,运用宁夏行政许可事项管理子系统,确保线上线下数据同源、联动管理,推动实现同一许可事项同要素管理、无差别受理、同标准办理。(县审批局牵头,县政府相关部门、驻平单位按职责分工负责)</w:t>
      </w:r>
    </w:p>
    <w:p w14:paraId="4A20490A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(二)提升政务服务事项标准化水平。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修订完善全县统一的政务服务事项基本目录和实施清单,精简优化审批,通过数据共享、智能填报、告知承诺、容缺受理等方式,申请材料可免提交比率达到20%以上,电子表单覆盖率达到20%以上,全程网办率达到50%以上,为企业和群众办事提供更多便利。(县审批局牵头,县政府相关部门、驻平有关单位按职责分工负责)</w:t>
      </w:r>
    </w:p>
    <w:p w14:paraId="04793A63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(三)稳步推进行政备案规范管理改革。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梳理、分类规范全县行政备案事项,推动建立行政备案清单管理体系,细化优化行政备案实施规范和办事指南,全力推进行政备案网上可办、“一网通办”、易办快办。(县审批局牵头,县政府相关部门、驻平有关单位按职责分工负责)</w:t>
      </w:r>
    </w:p>
    <w:p w14:paraId="7107EE7E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(四)加强对行政权力实施的监督。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依法行政,监督各部门规范行使行政许可权力,防止清单外违法实施行政许可、变相设立行政许可、增设行政许可条件。清理自行设立的权力事项、违规增加的办事环节和申请材料。强化简政放权效能评估,完善清单管理制度,确保放得下、接得住、管得好。(县政府办公室、县审批局牵头,县政府相关部门、驻平有关单位按职责分工负责)</w:t>
      </w:r>
    </w:p>
    <w:p w14:paraId="08F2C82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二、进一步提高投资和建设便利度</w:t>
      </w:r>
    </w:p>
    <w:p w14:paraId="7DA74EC1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(五)提升工程建设项目审批服务效能。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工程建设项目审批制度改革,优化项目审批、监管系统融通能力,大力推行“定制审批”“清单制+告知承诺制”“免费代办”等服务,跑出以自然日为计时规则的项目办理新速度,促进项目建设早开工、早投产。(县审批局牵头,县住建局、自然资源局等部门按职责分工负责)</w:t>
      </w:r>
    </w:p>
    <w:p w14:paraId="579C148D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(六)强化重大项目建设要素保障。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梳理项目建设要素保障问题清单,加快推进重大项目前期准备。采取集中办公、并联办理等方式,对国家重点交通、能源、水利等基础设施项目,可申请先行使用土地;对自治区重点产业、基础设施和民生项目即来即审即办。(县发改局、自然资源局分别牵头,县政府相关部门按职责分工负责)</w:t>
      </w:r>
    </w:p>
    <w:p w14:paraId="218E7CE6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(七)推进社会投资项目“用地清单制”改革。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提升区域评估科学性、精准性及论证深度,对文物、历史建筑保护对象、古树名木、人防工程、地下管线等进行现状普查,形成评估结果和普查意见清单,在土地供应时一并交付用地单位。(县发改局、自然资源局分别牵头,县住建局、水务局、文广局、人防办、宁夏平罗县气象局等单位按职责分工负责)</w:t>
      </w:r>
    </w:p>
    <w:p w14:paraId="5D789AFA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(八)实施工程建设项目联合验收。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实行联合验收的工程建设项目,通过合并验收事项、简化验收备案手续、开展单独验收、运用承诺制等多种创新方式,提高验收效率。积极推进将未经验收不得投入使用的事项全部纳入联合验收,实行“一门受理”。(县住建局牵头,县自然资源局、人防办等单位按职责分工负责)</w:t>
      </w:r>
    </w:p>
    <w:p w14:paraId="57A68009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(九)推行市政接入工程审批在线并联办理。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工程建设项目审批管理系统,对水电气热等市政接入工程涉及的建设工程规划许可、绿化许可、涉路施工许可等实行全程在线并联办理,对符合条件的市政接入工程审批实行告知承诺管理。深化“闭环极简审批”“审管一体化”等便利化改革,打造“提前介入、一表申请、一窗受理、联合踏勘、协同接入”报装接入模式。(县审批局牵头,县住建局、自然资源局、公安局等部门按职责分工负责)</w:t>
      </w:r>
    </w:p>
    <w:p w14:paraId="4C15C8DA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三、完善市场主体培育壮大机制</w:t>
      </w:r>
    </w:p>
    <w:p w14:paraId="1F28E1D7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(十)优化企业开办服务。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员工社保登记、住房公积金企业缴存登记等环节纳入“一网通办”平台,实现一次认证即可“一网通办”企业开办全部事项、企业账户预约账号线上推送。推进电子营业执照、电子发票、电子签章同步发放应用,企业登记信息变更全程网办。(县审批局牵头,县市场监管局、人社局、住建局、公安局、平罗县税务局、石嘴山市公积金中心平罗管理部等单位按职责分工负责)</w:t>
      </w:r>
    </w:p>
    <w:p w14:paraId="4EBDF172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(十一)开展“一照多址”改革试点。</w:t>
      </w:r>
      <w:r>
        <w:rPr>
          <w:rFonts w:hint="eastAsia" w:ascii="仿宋_GB2312" w:hAnsi="仿宋_GB2312" w:eastAsia="仿宋_GB2312" w:cs="仿宋_GB2312"/>
          <w:sz w:val="32"/>
          <w:szCs w:val="32"/>
        </w:rPr>
        <w:t>除直接涉及公共安全和群众生命健康的领域外,企业在住所外增设经营场所,且从事的经营项目不需要前置审批的,在全区范围内可免于设立分支机构,向住所登记机关申请增加经营场所备案登记即可,推动实现一张营业执照、多个经营地址。(县审批局牵头,县市场监管局等部门按职责分工负责)</w:t>
      </w:r>
    </w:p>
    <w:p w14:paraId="220CD86E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(十二)推行企业年度报告“多报合一”改革。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部门可依法依规共享企业年度报告有关信息,企业只需填报一次年度报告、无需再向多个部门重复报送相关信息,推动实现涉及市场监管、社保、税务等事项年度报告的“多报合一”。(县市场监管局牵头,县人社局、商务局、平罗县税务局等单位按职责分工负责)</w:t>
      </w:r>
    </w:p>
    <w:p w14:paraId="33E4041F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(十三)推进个体工商户健康发展。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《促进个体工商户发展条例》,完善支持个体工商户发展配套措施,切实解决个体工商户在经营场所、用工、融资、社保等方面困难和问题。开展个体工商户“转让”变更经营者、“个转企”变更登记试点。(县审批局牵头,县市场监管局等部门按职责分工负责)</w:t>
      </w:r>
    </w:p>
    <w:p w14:paraId="15B8C6C9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四、优化经常性涉企服务</w:t>
      </w:r>
    </w:p>
    <w:p w14:paraId="31670541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(十四)提升办税服务水平。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“多税合一”申报改革,实现多税种“一个入口、一张报表、一次申报、一次缴款、一张凭证”,压减纳税人申报和缴税次数。进一步拓展企业涉税数据开放维度,推进全国车船税缴纳信息联网查询与核验。推行非接触式发放发票,实行容缺办理、先收后办、“绿色办税”等服务模式,满足不同群体税费业务办理需求。(国家税务总局平罗县税务局等部门按职责分工负责)</w:t>
      </w:r>
    </w:p>
    <w:p w14:paraId="79F850B4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(十五)优化不动产登记服务。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深化“互联网+不动产登记”,实现不动产登记、交易和缴纳税费“一窗受理、并行办理”、税费线上一次收缴。简化不动产非公证继承手续。推动竣工验收与不动产登记信息有效衔接。(县自然资源局牵头,县人社局、住建局、财政局、平罗县税务局等单位按职责分工负责)</w:t>
      </w:r>
    </w:p>
    <w:p w14:paraId="3AD9AB84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(十六)支持市场主体创新发展。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高新技术企业、创新型示范企业、瞪羚企业培育力度,统筹布局建设各类科技创新平台,激发企业创新活力,推动创新链产业链资金链人才链深度融合。(县科技局、市场监管局分别牵头,县政府相关部门按职责分工负责)</w:t>
      </w:r>
    </w:p>
    <w:p w14:paraId="08863C18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(十七)推进企业办事“一照通办”改革。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政府部门内部数据共享等方式归集或核验企业基本信息,探索实行企业仅凭营业执照即可办理部分高频审批服务事项,无需提交政府部门通过信息共享可以获取的其他材料。(县审批局牵头,县政府相关部门按职责分工负责)</w:t>
      </w:r>
    </w:p>
    <w:p w14:paraId="55D844B1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(十八)推行公安服务“一窗通办”。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发布“一窗通办”工作指引,设置涉及治安、户政、交管等公安服务综合窗口,探索推进跨警种业务线下综合窗口“一窗通办”、线上“一网通办”融合发展新模式。(县公安局牵头)</w:t>
      </w:r>
    </w:p>
    <w:p w14:paraId="7DBA8191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五、持续为市场主体纾困解难</w:t>
      </w:r>
    </w:p>
    <w:p w14:paraId="6B3E7B47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(十九)加大稳就业政策实施力度。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强化稳就业一揽子政策,开展“就业创业促进年”活动,创建政府与企业联动、就业与创业互补等机制,着力缓解“用工难”“就业难”。打好援企稳岗、助企扩岗等“组合拳”,支持城市灵活就业人员从事电商、快递、送餐、家政等行业。(县人社局牵头,县教体局、发改局、商务局、工信局等部门按职责分工负责)</w:t>
      </w:r>
    </w:p>
    <w:p w14:paraId="70B44DEF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(二十)完善惠企政策直达机制。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服务机制,简化办理程序,通过直达快享、“免申即享”等方式,推动助企纾困政策快速落地。编制发布惠企政策清单,强化数字化运用,推动政策精准送达、“一键直达”,实现企业轻松找政策、政策精准找企业。实施减税退税降费政策,降低实体经济成本。(县发改局、财政局、科技局、工信局、人社局、平罗县税务局等单位按职责分工负责)</w:t>
      </w:r>
    </w:p>
    <w:p w14:paraId="7211D35B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(二十一)提升金融服务质效。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政银企常态化对接,推动金融机构加快建立“能贷会贷敢贷愿贷”长效机制,健全容错安排和风险缓释机制,强化金融产品和服务创新,加大普惠性金融供给,促进融资增量、扩面、降价,支持中小微企业和个体工商户纾困发展。(平罗县金融局、人民银行平罗县支行等单位按职责分工负责)</w:t>
      </w:r>
    </w:p>
    <w:p w14:paraId="4A695CF3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(二十二)落实社保扩面提标政策。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推进企业职工基本养老保险全国统筹,配合完善失业、工伤保险省级统筹,开展个人养老金试点。优化经办服务,推行“直补快办”,确保及时准确发放失业保险金和补助金。加大低保扩围增效力度。(县人社局、发改局、财政局、民政局等部门按职责分工负责)</w:t>
      </w:r>
    </w:p>
    <w:p w14:paraId="7543CB88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六、维护公平竞争的市场秩序</w:t>
      </w:r>
    </w:p>
    <w:p w14:paraId="32096269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(二十三)实施市场准入负面清单制度。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开展市场准入效能评估,完善评估指标体系,提升市场准入效能。落实市场准入负面清单案例归集和通报制度,深化“证照分离”改革,持续清理市场准入壁垒,打破各种不平等限制,推动“非禁即入”普遍落实。(县发改局、审批局分别牵头,县相关部门按职责分工负责)</w:t>
      </w:r>
    </w:p>
    <w:p w14:paraId="7495BE87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(二十四)健全公平竞争审查制度。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清理、废除妨碍统一市场和公平竞争的各种规定和做法,着力破除地方保护、市场分割。清理取消企业在资质资格获取、招投标、政府采购、权益保护等方面存在的差别化待遇,清理通过划分企业等级、设立项目库、增设证明、注册、认证、认定等非必要条件排除和限制竞争行为。(县市场监管局牵头,县发改局、财政局等相关部门按职责分工负责)</w:t>
      </w:r>
    </w:p>
    <w:p w14:paraId="25398C44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(二十五)加强社会信用体系建设。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社会信用体系建设规范化法治化水平,构建信息归集共享机制,推进重点领域信用应用,优化信用修复机制,进一步提升全社会诚信意识。实施企业信用风险分类管理,让守法诚信经营者一路绿灯、让违法失信者无路可行。(县发改局、市场监管局分别牵头,县政府相关部门按职责分工负责)</w:t>
      </w:r>
    </w:p>
    <w:p w14:paraId="478919AF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(二十六)优化招投标交易环境。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招投标交易信息“一网公开”,深化招投标全流程电子化改革,实现招标投标线上办理、全环节留痕。优化水利工程招投标手续,取消施工招标中“监理单位已确定”条件。(县发改局、审批局、水务局分别牵头,县财政局、住建局、交通运输局、农业农村局等部门按职责分工负责)</w:t>
      </w:r>
    </w:p>
    <w:p w14:paraId="383B387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七、持续提升政府部门监管效能</w:t>
      </w:r>
    </w:p>
    <w:p w14:paraId="1C0C1020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(二十七)强化重点领域全流程监管。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在食品 药品、环境保护、水土保持、医疗卫生等重点领域,建立完善全链条、全流程监管体系,提高监管效能。强化工业产品质量监管,加强监督抽查和风险监测。推动特种设备作业人员证书电子化管理。(县市场监管局、市生态环境局平罗分局、水务局、卫生健康局、审批局等单位按职责分工负责)</w:t>
      </w:r>
    </w:p>
    <w:p w14:paraId="089954CD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(二十八)增强跨部门综合监管效能。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跨部门综合监管制度,聚焦涉及多个部门、管理难度大、风险隐患突出的监管事项,进一步优化协同监管机制和方式,深入推进部门联合“双随机、一公开”监管扩面提质、内合外联,积极开展“综合监管一件事”试点,推动实现“进一次门、查多项事”。(县市场监管局、政府办公室、司法局等单位按职责分工负责)</w:t>
      </w:r>
    </w:p>
    <w:p w14:paraId="1F37D13C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(二十九)深化“互联网+监管”应用。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推进“互联网+监管”系统功能移动化部署,加强与审批、监管系统无缝对接、数据互通互认,深化监管部门风险预警模型应用,促进不同监管部门协同执法、联合监管。 (县政府办公室、市场监管局、司法局、审批局等相关部门按职责分工负责)</w:t>
      </w:r>
    </w:p>
    <w:p w14:paraId="06EFCE80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(三十)规范行政执法行为。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行政执法监督机制和能力建设,建立行政裁量权基准动态调整机制。落实国家取消和调整的罚款事项及替代监管措施,修改、废止相关法规规章和规范性文件。建立税务等领域“信用+风险”监管执法体系。(县司法局、发改局、交通运输局、市场监管局、公安局、平罗县税务局等单位按职责分工负责)</w:t>
      </w:r>
    </w:p>
    <w:p w14:paraId="243993B3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八、不断提高政务服务效能</w:t>
      </w:r>
    </w:p>
    <w:p w14:paraId="21BD3EC3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(三十一)深化政务服务集成办理。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“一件事一次办”改革,着力推进国家部署的13项“一件事一次办”事项深度应用,并结合自治区拓展的15项“一件事一次办”事项,形成可复制推广的典型经验。(县政府办公室、审批局牵头,县政府相关部门按职责分工负责)</w:t>
      </w:r>
    </w:p>
    <w:p w14:paraId="7FABFD4E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(三十二)深化政务服务免证办理。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推进纸质证照电子化、电子证照标准化,2023年内88个企业常用证照、48个个人常用证照全部实现电子化。有序推进电子证明清单化管理和历史存量证照全量归集,进一步拓展“扫码亮证、证照免提交”应用场景,“免证办”事项达到200项。(县审批局牵头,县政府相关部门、驻平有关单位按职责分工负责)</w:t>
      </w:r>
    </w:p>
    <w:p w14:paraId="19B5C6F7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(三十三)深化政务服务一站办理。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加强各级政务服务中心标准化建设,实现综合窗口设置全覆盖,水电气热政务服务进驻率达100%。制定公布政务服务中心进驻事项负面清单,推动更多事项窗口办、当场办,打造更加便捷的“一站式”服务模式。(县审批局牵头,县政府相关部门、驻平有关单位按职责分工负责)</w:t>
      </w:r>
    </w:p>
    <w:p w14:paraId="2D2A9CA9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(三十四)深化政务服务就近办理。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动态调整乡镇赋权清单和政务服务事项清单,着力完善乡镇、村(社区)便民服务中心(站)信息化基础设施。拓展“政务服务+银行网点”自助联办事项范围,可自助办理事项突破200项。(县审批局牵头,各乡镇、县政府相关部门、驻平有关单位按职责分工负责)</w:t>
      </w:r>
    </w:p>
    <w:p w14:paraId="08C55274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(三十五)深化政务服务异地办理。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服务标准、优化服务流程、创新服务方式,全面落实19项“跨省通办”事项,进一步扩大“区内通办”事项清单范围,推进企业和群众异地办理的高频事项在全区范围内异地可办、就地能办。(县审批局牵头,县政府相关部门、驻平有关单位按职责分工负责)</w:t>
      </w:r>
    </w:p>
    <w:p w14:paraId="79F77DC9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九、强化智慧政务数字支撑</w:t>
      </w:r>
    </w:p>
    <w:p w14:paraId="148C8261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(三十六)提升一体化政务服务平台支撑能力。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推进宁夏“互联网+政务服务”(不见面审批)系统扩能升级,健全完善全区统一身份认证、事项管理、电子证照、电子印章等共性应用支撑系统。聚焦一体化政务服务存在短板弱项,建立常态化自查整改机制,推动全区一体化政务服务能力上台阶。(县审批局牵头,县政府相关部门、驻平有关单位按职责分工负责)</w:t>
      </w:r>
    </w:p>
    <w:p w14:paraId="5443192F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(三十七)提升移动政务服务供给能力。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推进各类移动服务办理系统与“我的宁夏”政务APP应接尽接、打通融合。配合构建以APP为主体、微信和支付宝小程序为辅助的移动政务服务体系,实现政务服务从“掌上可办”向“掌上好办”升级。(县审批局牵头,县有关单位按职责分工负责)</w:t>
      </w:r>
    </w:p>
    <w:p w14:paraId="3A9FAE3F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(三十八)深化政务信息系统对接融通。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推进各类政务信息化系统与全区一体化政务服务平台对接连通,力争2023年6月底前,区属专业审批系统与全区一体化政务服务平台全部实现对接融通;2023年底前,国务院部门垂管系统按需实现“应接尽接”。推进政务服务事项“一网通办”对接全覆盖。(县审批局、县委网信办牵头,县政府相关部门、驻平有关单位按职责分工负责)</w:t>
      </w:r>
    </w:p>
    <w:p w14:paraId="303F0831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十、切实优化公共服务供给</w:t>
      </w:r>
    </w:p>
    <w:p w14:paraId="0488ECFF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(三十九)推动消费升级提质增效。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消费需求促进年”活动,出台支持新能源汽车、养老服务、教疗文体服务等促消费一揽子政策,实施生活服务数字化赋能行动,培育新兴消费,以消费结构转型释放消费潜力。(县商务局、发改局、财政局、工信局、教体局、卫生健康局、民政局、文广局等部门按职责分工负责)</w:t>
      </w:r>
    </w:p>
    <w:p w14:paraId="3BC37FB4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(四十)全面做好“稳物价”工作。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粮油肉蛋奶果蔬供给,落实重要民生商品价格调控机制,提高储备、物流和应急保障能力。加强价格监测预警,打击价格违法行为,加大困难群众物价补贴,减少物价波动对群众生产生活的影响。(县商务局、发改局、农业农村局、民政局、市场监管局等单位按职责分工负责)</w:t>
      </w:r>
    </w:p>
    <w:p w14:paraId="06ED79C5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(四十一)推动公共服务普惠共享。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多主体供给、多渠道保障、租购并举住房制度,扩大保障性住房覆盖面。配合推进国家智慧教育平台整省试点。推进养老托育服务提质扩容、城乡低保标准“两线合一”。做好基本医疗保险跨省异地就医直接结算工作。(县住建局、教体局、民政局、医保局、乡村振兴局等部门按职责分工负责)</w:t>
      </w:r>
    </w:p>
    <w:p w14:paraId="3A3893F1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(四十二)扩大优质服务供给。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互联网+教育、+医疗健康、+城乡供水等提质增效。稳妥推进考试招生制度改革,完善学校管理和教育评价体系。着力构建平急结合的公共卫生体系、优质均衡的医疗服务体系、全民全程的健康保障体系。(县教体局、卫生健康局、水务局等部门按职责分工负责)</w:t>
      </w:r>
    </w:p>
    <w:p w14:paraId="376A846C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十一、强化改革要素综合保障</w:t>
      </w:r>
    </w:p>
    <w:p w14:paraId="19D1B095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(四十三)优化日常督导检查。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问题导向,开展深化“放管服”改革优化营商环境专项督查,分领域分层级开展重点改革任务专题督导。对目标任务完成好的部门进行通报表扬,对改革进展缓慢的督促提醒,进一步激发比学赶超、争先创优的动力。(县政府办公室、审批局牵头,县政府相关部门按职责分工负责)</w:t>
      </w:r>
    </w:p>
    <w:p w14:paraId="140443C0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(四十四)强化效能目标考核。</w:t>
      </w:r>
      <w:r>
        <w:rPr>
          <w:rFonts w:hint="eastAsia" w:ascii="仿宋_GB2312" w:hAnsi="仿宋_GB2312" w:eastAsia="仿宋_GB2312" w:cs="仿宋_GB2312"/>
          <w:sz w:val="32"/>
          <w:szCs w:val="32"/>
        </w:rPr>
        <w:t>合理设定考核指标,细化关键项目赋分,强化日常考核评估。综合考量重点任务完成情况、创新亮点打造情况和企业群众满意度情况,作为年终效能目标管理考核赋分重要依据,支持各部门创造性开展工作,增强投入主动性,形成强大工作合力。(县政府办公室牵头,县政府相关部门按职责分工负责)</w:t>
      </w:r>
    </w:p>
    <w:p w14:paraId="58863657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(四十五)抓好营商环境评价。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国务院和自治区《优化营商环境条例》,全力推动关键指标和举措落地见效。做好营商环境第三方评价工作,以评促改,以评促优。扩大营商环境问题归集和投诉反映渠道,不断提升市场主体和社会公众营商环境满意度。(县发改局牵头,县政府相关部门按职责分工负责)</w:t>
      </w:r>
    </w:p>
    <w:p w14:paraId="143CCF1A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(四十六)加大政策宣传解读。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宣传推介“放管服”改革创新做法和经验成效,注重运用灵活多样、公众喜闻乐见易接受的方式配套解读相关改革政策,以及事项办理指南等,及时回应企业和群众关切。加强对各部门推进“放管服”改革进展成效和经验做法的总结提炼和复制推广。(县政府办公室牵头,县政府相关部门按职责分工负责)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595526"/>
      <w:docPartObj>
        <w:docPartGallery w:val="AutoText"/>
      </w:docPartObj>
    </w:sdtPr>
    <w:sdtContent>
      <w:p w14:paraId="1ED4616E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5C4503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3NDQ5Y2I4ZDQ3YmNkZjQ2NjhjYzgyMzk1YWY3MmMifQ=="/>
  </w:docVars>
  <w:rsids>
    <w:rsidRoot w:val="2F5E6A6D"/>
    <w:rsid w:val="00023C28"/>
    <w:rsid w:val="00090EA9"/>
    <w:rsid w:val="001476F9"/>
    <w:rsid w:val="00190284"/>
    <w:rsid w:val="00304B86"/>
    <w:rsid w:val="00440D47"/>
    <w:rsid w:val="004D5CA3"/>
    <w:rsid w:val="004E0896"/>
    <w:rsid w:val="00575FFC"/>
    <w:rsid w:val="006538B2"/>
    <w:rsid w:val="006B02CA"/>
    <w:rsid w:val="007640F8"/>
    <w:rsid w:val="00765BCB"/>
    <w:rsid w:val="00770492"/>
    <w:rsid w:val="00775FC2"/>
    <w:rsid w:val="007C0F39"/>
    <w:rsid w:val="007D420D"/>
    <w:rsid w:val="00911F6D"/>
    <w:rsid w:val="00A10427"/>
    <w:rsid w:val="00A94694"/>
    <w:rsid w:val="00AF4C50"/>
    <w:rsid w:val="00BF4524"/>
    <w:rsid w:val="00C14455"/>
    <w:rsid w:val="00CA2E08"/>
    <w:rsid w:val="00CE2BBB"/>
    <w:rsid w:val="00CF737C"/>
    <w:rsid w:val="00EC7AC8"/>
    <w:rsid w:val="00FC1FCF"/>
    <w:rsid w:val="00FE246B"/>
    <w:rsid w:val="2F5E6A6D"/>
    <w:rsid w:val="47FEEC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13</Pages>
  <Words>7081</Words>
  <Characters>102</Characters>
  <Lines>1</Lines>
  <Paragraphs>14</Paragraphs>
  <TotalTime>444</TotalTime>
  <ScaleCrop>false</ScaleCrop>
  <LinksUpToDate>false</LinksUpToDate>
  <CharactersWithSpaces>7169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2023-03-10T09:03:00Z</dcterms:created>
  <dc:creator>小蜗牛~</dc:creator>
  <cp:lastModifiedBy>kylin</cp:lastModifiedBy>
  <cp:lastPrinted>2023-03-17T11:09:00Z</cp:lastPrinted>
  <dcterms:modified xsi:type="dcterms:W3CDTF">2025-05-29T14:54:20Z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74397FD43D0F4A169D87B0BDE6FE1E84</vt:lpwstr>
  </property>
</Properties>
</file>