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b w:val="0"/>
          <w:bCs w:val="0"/>
          <w:sz w:val="44"/>
          <w:szCs w:val="52"/>
          <w:lang w:val="en-US" w:eastAsia="zh-CN"/>
        </w:rPr>
      </w:pPr>
      <w:bookmarkStart w:id="0" w:name="_GoBack"/>
      <w:r>
        <w:rPr>
          <w:rFonts w:hint="eastAsia" w:ascii="Times New Roman" w:hAnsi="Times New Roman" w:eastAsia="方正小标宋简体" w:cs="方正小标宋简体"/>
          <w:b w:val="0"/>
          <w:bCs w:val="0"/>
          <w:sz w:val="44"/>
          <w:szCs w:val="52"/>
          <w:lang w:val="en-US" w:eastAsia="zh-CN"/>
        </w:rPr>
        <w:t>平罗县推进相对集中行政许可权改革开展审批服务事项划转工作实施方案</w:t>
      </w:r>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b/>
          <w:bCs/>
          <w:sz w:val="36"/>
          <w:szCs w:val="4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outlineLvl w:val="9"/>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为</w:t>
      </w:r>
      <w:r>
        <w:rPr>
          <w:rFonts w:hint="eastAsia" w:ascii="Times New Roman" w:hAnsi="Times New Roman" w:eastAsia="仿宋_GB2312" w:cs="仿宋_GB2312"/>
          <w:sz w:val="32"/>
          <w:szCs w:val="32"/>
        </w:rPr>
        <w:t>统筹推进</w:t>
      </w:r>
      <w:r>
        <w:rPr>
          <w:rFonts w:hint="eastAsia" w:ascii="Times New Roman" w:hAnsi="Times New Roman" w:eastAsia="仿宋_GB2312" w:cs="仿宋_GB2312"/>
          <w:sz w:val="32"/>
          <w:szCs w:val="40"/>
          <w:lang w:val="en-US" w:eastAsia="zh-CN"/>
        </w:rPr>
        <w:t>党中央、国务院和自治区、市、县党委政府关于“放管服”改革各项举措和任务落实落地，提高审批效率，优化营商环境，根据《中华人民共和国行政许可法》、中央编办、国务院法制办《关于</w:t>
      </w:r>
      <w:r>
        <w:rPr>
          <w:rFonts w:hint="eastAsia" w:ascii="仿宋_GB2312" w:hAnsi="仿宋_GB2312" w:eastAsia="仿宋_GB2312" w:cs="仿宋_GB2312"/>
          <w:sz w:val="32"/>
          <w:szCs w:val="40"/>
          <w:lang w:val="en-US" w:eastAsia="zh-CN"/>
        </w:rPr>
        <w:t>进一步做好相对集中行政许可权改革试点工作的通知》（中央编办发〔2016〕20号）《中共石嘴山市委办公室 市人民政府办公室关于印发&lt;石嘴山深化相对集中行政许可权改革推进审批服务事项划转工作实施方案&gt;的通知》（石党办发〔2019〕57号）《市人民政府办公室关于推行相对集中行政许可权改革的实施意见》（石政办发〔2020〕58号）文</w:t>
      </w:r>
      <w:r>
        <w:rPr>
          <w:rFonts w:hint="eastAsia" w:ascii="Times New Roman" w:hAnsi="Times New Roman" w:eastAsia="仿宋_GB2312" w:cs="仿宋_GB2312"/>
          <w:sz w:val="32"/>
          <w:szCs w:val="40"/>
          <w:lang w:val="en-US" w:eastAsia="zh-CN"/>
        </w:rPr>
        <w:t>件精神，结合我县实际，特制定推进相对集中行政许可权改革、开展审批服务事项划转工作实施方案。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一、工作目标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outlineLvl w:val="9"/>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整合全县部门审批职能、机构设置、人员编制，将相关部门审批职权划转至县审批服务管理局集中行使，融合审批职能，优化审批流程，规范审批行为，压减审批时限，变审批事项多头跑路、多环节流转为一体化循环，实现审批效能的大幅提升和审批成本的大幅下降，着力激发市场和社会活力，优化投资创业环境，推动县域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二、工作原则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楷体_GB2312" w:cs="楷体_GB2312"/>
          <w:b/>
          <w:bCs/>
          <w:sz w:val="32"/>
          <w:szCs w:val="40"/>
          <w:lang w:val="en-US" w:eastAsia="zh-CN"/>
        </w:rPr>
        <w:t>（一）坚持依法行政、审管分离原则。</w:t>
      </w:r>
      <w:r>
        <w:rPr>
          <w:rFonts w:hint="eastAsia" w:ascii="Times New Roman" w:hAnsi="Times New Roman" w:eastAsia="仿宋_GB2312" w:cs="宋体"/>
          <w:sz w:val="32"/>
          <w:szCs w:val="40"/>
          <w:lang w:val="en-US" w:eastAsia="zh-CN"/>
        </w:rPr>
        <w:t>按照《中华人民共和国行政许可法》，将分散在政府各有关部门的审批服务事项划转至县审批服务管理局集中办理，实行审批和监管相对分离工作模式，县审批服务管理局负责划转事项的审批，对职责范围内的审批行为及后果承担相应的法律责任；原审批部门不再行使审批服务职权，重点加强事中事后监管，承担相应的监管责任和法律责任，确保行政审批职能相对集中，审批和监管相互制衡。</w:t>
      </w:r>
    </w:p>
    <w:p>
      <w:pPr>
        <w:pStyle w:val="6"/>
        <w:keepNext w:val="0"/>
        <w:keepLines w:val="0"/>
        <w:pageBreakBefore w:val="0"/>
        <w:widowControl w:val="0"/>
        <w:kinsoku/>
        <w:wordWrap/>
        <w:overflowPunct/>
        <w:topLinePunct w:val="0"/>
        <w:autoSpaceDE/>
        <w:autoSpaceDN/>
        <w:bidi w:val="0"/>
        <w:adjustRightInd/>
        <w:snapToGrid/>
        <w:spacing w:after="0" w:afterLines="0" w:line="540" w:lineRule="exact"/>
        <w:ind w:left="0" w:leftChars="0"/>
        <w:textAlignment w:val="auto"/>
        <w:rPr>
          <w:rFonts w:hint="eastAsia" w:ascii="Times New Roman" w:hAnsi="Times New Roman" w:eastAsia="仿宋_GB2312" w:cs="宋体"/>
          <w:sz w:val="32"/>
          <w:szCs w:val="40"/>
          <w:lang w:val="en-US" w:eastAsia="zh-CN"/>
        </w:rPr>
      </w:pPr>
      <w:r>
        <w:rPr>
          <w:rFonts w:hint="eastAsia" w:ascii="Times New Roman" w:hAnsi="Times New Roman" w:eastAsia="楷体_GB2312" w:cs="楷体_GB2312"/>
          <w:b/>
          <w:bCs/>
          <w:sz w:val="32"/>
          <w:szCs w:val="40"/>
          <w:lang w:val="en-US" w:eastAsia="zh-CN"/>
        </w:rPr>
        <w:t>（二）坚持突出重点、分步推进原则。</w:t>
      </w:r>
      <w:r>
        <w:rPr>
          <w:rFonts w:hint="eastAsia" w:ascii="Times New Roman" w:hAnsi="Times New Roman" w:eastAsia="仿宋_GB2312" w:cs="宋体"/>
          <w:sz w:val="32"/>
          <w:szCs w:val="40"/>
          <w:lang w:val="en-US" w:eastAsia="zh-CN"/>
        </w:rPr>
        <w:t>实行行政许可权和审批事项划转动态管理，以“放管服”改革关键环节和重点部位为突破口，对具备划转条件的行政许可权和审批服务职能，分阶段、分批次划转至县审批服务管理局。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楷体_GB2312" w:cs="楷体_GB2312"/>
          <w:b/>
          <w:bCs/>
          <w:sz w:val="32"/>
          <w:szCs w:val="40"/>
          <w:lang w:val="en-US" w:eastAsia="zh-CN"/>
        </w:rPr>
        <w:t>（三）坚持编随事转、人随编走原则。</w:t>
      </w:r>
      <w:r>
        <w:rPr>
          <w:rFonts w:hint="eastAsia" w:ascii="Times New Roman" w:hAnsi="Times New Roman" w:eastAsia="仿宋_GB2312" w:cs="宋体"/>
          <w:sz w:val="32"/>
          <w:szCs w:val="40"/>
          <w:lang w:val="en-US" w:eastAsia="zh-CN"/>
        </w:rPr>
        <w:t>综合考虑划转事项的专业技术要求、审查勘验难度及年度办件量等因素，按照“编随事走、人随编走”的原则，合理确定需划转机构编制和审批人员，探索实行大部门扁平化管理。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三、划转事项及人员范围</w:t>
      </w:r>
    </w:p>
    <w:p>
      <w:pPr>
        <w:pStyle w:val="6"/>
        <w:keepNext w:val="0"/>
        <w:keepLines w:val="0"/>
        <w:pageBreakBefore w:val="0"/>
        <w:widowControl w:val="0"/>
        <w:kinsoku/>
        <w:wordWrap/>
        <w:overflowPunct/>
        <w:topLinePunct w:val="0"/>
        <w:autoSpaceDE/>
        <w:autoSpaceDN/>
        <w:bidi w:val="0"/>
        <w:adjustRightInd/>
        <w:snapToGrid/>
        <w:spacing w:after="0" w:afterLines="0" w:line="540" w:lineRule="exact"/>
        <w:ind w:left="0" w:leftChars="0"/>
        <w:textAlignment w:val="auto"/>
        <w:rPr>
          <w:rFonts w:hint="eastAsia" w:ascii="Times New Roman" w:hAnsi="Times New Roman" w:eastAsia="仿宋_GB2312" w:cs="仿宋_GB2312"/>
          <w:kern w:val="0"/>
          <w:sz w:val="32"/>
          <w:szCs w:val="40"/>
          <w:lang w:val="en-US" w:eastAsia="zh-CN" w:bidi="ar"/>
        </w:rPr>
      </w:pPr>
      <w:r>
        <w:rPr>
          <w:rFonts w:hint="eastAsia" w:ascii="Times New Roman" w:hAnsi="Times New Roman" w:eastAsia="楷体_GB2312" w:cs="楷体_GB2312"/>
          <w:b/>
          <w:bCs/>
          <w:kern w:val="2"/>
          <w:sz w:val="32"/>
          <w:szCs w:val="40"/>
          <w:lang w:val="en-US" w:eastAsia="zh-CN" w:bidi="ar-SA"/>
        </w:rPr>
        <w:t>（一）划转事项。</w:t>
      </w:r>
      <w:r>
        <w:rPr>
          <w:rFonts w:hint="eastAsia" w:ascii="Times New Roman" w:hAnsi="Times New Roman" w:eastAsia="仿宋_GB2312" w:cs="仿宋_GB2312"/>
          <w:kern w:val="0"/>
          <w:sz w:val="32"/>
          <w:szCs w:val="40"/>
          <w:lang w:val="en-US" w:eastAsia="zh-CN" w:bidi="ar"/>
        </w:rPr>
        <w:t>根据平罗县目前审批实际需要，本次划转以工程项目建设、市场准入准营、关键民生领域为重点，</w:t>
      </w:r>
      <w:r>
        <w:rPr>
          <w:rFonts w:hint="eastAsia" w:ascii="Times New Roman" w:hAnsi="Times New Roman" w:eastAsia="仿宋_GB2312" w:cs="仿宋_GB2312"/>
          <w:kern w:val="0"/>
          <w:sz w:val="32"/>
          <w:szCs w:val="40"/>
          <w:u w:val="none"/>
          <w:lang w:val="en-US" w:eastAsia="zh-CN" w:bidi="ar"/>
        </w:rPr>
        <w:t>将县住建局</w:t>
      </w:r>
      <w:r>
        <w:rPr>
          <w:rFonts w:hint="eastAsia" w:ascii="仿宋_GB2312" w:hAnsi="仿宋_GB2312" w:eastAsia="仿宋_GB2312" w:cs="仿宋_GB2312"/>
          <w:kern w:val="0"/>
          <w:sz w:val="32"/>
          <w:szCs w:val="40"/>
          <w:u w:val="none"/>
          <w:lang w:val="en-US" w:eastAsia="zh-CN" w:bidi="ar"/>
        </w:rPr>
        <w:t>等12</w:t>
      </w:r>
      <w:r>
        <w:rPr>
          <w:rFonts w:hint="eastAsia" w:ascii="Times New Roman" w:hAnsi="Times New Roman" w:eastAsia="仿宋_GB2312" w:cs="仿宋_GB2312"/>
          <w:kern w:val="0"/>
          <w:sz w:val="32"/>
          <w:szCs w:val="40"/>
          <w:u w:val="none"/>
          <w:lang w:val="en-US" w:eastAsia="zh-CN" w:bidi="ar"/>
        </w:rPr>
        <w:t>个县级职能部门和单位承担</w:t>
      </w:r>
      <w:r>
        <w:rPr>
          <w:rFonts w:hint="eastAsia" w:ascii="仿宋_GB2312" w:hAnsi="仿宋_GB2312" w:eastAsia="仿宋_GB2312" w:cs="仿宋_GB2312"/>
          <w:kern w:val="0"/>
          <w:sz w:val="32"/>
          <w:szCs w:val="40"/>
          <w:u w:val="none"/>
          <w:lang w:val="en-US" w:eastAsia="zh-CN" w:bidi="ar"/>
        </w:rPr>
        <w:t>的100项（办理项258项）事项先行划转至县审批服务管理局：县改局3项（19个办理项）、自然资源局8项（8个办理项）、住建局12项（27个办理项）、市生态环境局平罗分局1项（2个办理项）、水务局5项（6个办理项）、市场监管局22项（101个办理项）、民政局13项（31个办理项）、人社局7项（27个办理项）、教体局4项（5个办理项）、卫健局1项（6个办理项）、交通局18项（20个办理项）、文广局6项（6个办理项）。</w:t>
      </w:r>
      <w:r>
        <w:rPr>
          <w:rFonts w:hint="eastAsia" w:ascii="仿宋_GB2312" w:hAnsi="仿宋_GB2312" w:eastAsia="仿宋_GB2312" w:cs="仿宋_GB2312"/>
          <w:kern w:val="0"/>
          <w:sz w:val="32"/>
          <w:szCs w:val="40"/>
          <w:lang w:val="en-US" w:eastAsia="zh-CN" w:bidi="ar"/>
        </w:rPr>
        <w:t>对暂不宜划转事项，按照“三</w:t>
      </w:r>
      <w:r>
        <w:rPr>
          <w:rFonts w:hint="eastAsia" w:ascii="Times New Roman" w:hAnsi="Times New Roman" w:eastAsia="仿宋_GB2312" w:cs="仿宋_GB2312"/>
          <w:kern w:val="0"/>
          <w:sz w:val="32"/>
          <w:szCs w:val="40"/>
          <w:lang w:val="en-US" w:eastAsia="zh-CN" w:bidi="ar"/>
        </w:rPr>
        <w:t>集中、三到位”“应进必进、应进全进、进必授权”要求进驻县政务服务大厅办理，待条件成熟时逐批次划转。</w:t>
      </w:r>
    </w:p>
    <w:p>
      <w:pPr>
        <w:pStyle w:val="6"/>
        <w:keepNext w:val="0"/>
        <w:keepLines w:val="0"/>
        <w:pageBreakBefore w:val="0"/>
        <w:widowControl w:val="0"/>
        <w:kinsoku/>
        <w:wordWrap/>
        <w:overflowPunct/>
        <w:topLinePunct w:val="0"/>
        <w:autoSpaceDE/>
        <w:autoSpaceDN/>
        <w:bidi w:val="0"/>
        <w:adjustRightInd/>
        <w:snapToGrid/>
        <w:spacing w:after="0" w:afterLines="0" w:line="540" w:lineRule="exact"/>
        <w:ind w:left="0" w:leftChars="0"/>
        <w:textAlignment w:val="auto"/>
        <w:rPr>
          <w:rFonts w:hint="eastAsia" w:ascii="Times New Roman" w:hAnsi="Times New Roman" w:eastAsia="仿宋_GB2312" w:cs="仿宋_GB2312"/>
          <w:kern w:val="0"/>
          <w:sz w:val="32"/>
          <w:szCs w:val="40"/>
          <w:lang w:val="en-US" w:eastAsia="zh-CN" w:bidi="ar"/>
        </w:rPr>
      </w:pPr>
      <w:r>
        <w:rPr>
          <w:rFonts w:hint="eastAsia" w:ascii="Times New Roman" w:hAnsi="Times New Roman" w:eastAsia="楷体_GB2312" w:cs="楷体_GB2312"/>
          <w:b/>
          <w:bCs/>
          <w:kern w:val="2"/>
          <w:sz w:val="32"/>
          <w:szCs w:val="40"/>
          <w:lang w:val="en-US" w:eastAsia="zh-CN" w:bidi="ar-SA"/>
        </w:rPr>
        <w:t>（二）划转人员。</w:t>
      </w:r>
      <w:r>
        <w:rPr>
          <w:rFonts w:hint="eastAsia" w:ascii="Times New Roman" w:hAnsi="Times New Roman" w:eastAsia="仿宋_GB2312" w:cs="仿宋_GB2312"/>
          <w:kern w:val="0"/>
          <w:sz w:val="32"/>
          <w:szCs w:val="40"/>
          <w:lang w:val="en-US" w:eastAsia="zh-CN" w:bidi="ar"/>
        </w:rPr>
        <w:t>坚持“择优精选、人岗相适”，由县审批服务管理局会同县委编办甄选确定需划转人员，划转人员应符合专业匹配、业务熟练、相对年轻、编制对应等条件，确保划转事项接得住、不断档。根据划转事项技术性、专业性工作需要，拟划转部分事业编制人员。同时，采取政府购买服务方式，面向社会招聘一定数量的审批业务综合受理人员，开展“一窗受理，集中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四、工作程序步骤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Times New Roman" w:hAnsi="Times New Roman" w:eastAsia="楷体_GB2312" w:cs="楷体_GB2312"/>
          <w:b/>
          <w:bCs/>
          <w:sz w:val="32"/>
          <w:szCs w:val="40"/>
          <w:lang w:val="en-US" w:eastAsia="zh-CN"/>
        </w:rPr>
      </w:pPr>
      <w:r>
        <w:rPr>
          <w:rFonts w:hint="eastAsia" w:ascii="Times New Roman" w:hAnsi="Times New Roman" w:eastAsia="楷体_GB2312" w:cs="楷体_GB2312"/>
          <w:b/>
          <w:bCs/>
          <w:sz w:val="32"/>
          <w:szCs w:val="40"/>
          <w:lang w:val="en-US" w:eastAsia="zh-CN"/>
        </w:rPr>
        <w:t>（一）研究报批阶段（2020年2月底前完成）。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仿宋_GB2312" w:cs="宋体"/>
          <w:sz w:val="32"/>
          <w:szCs w:val="40"/>
          <w:lang w:val="en-US" w:eastAsia="zh-CN"/>
        </w:rPr>
        <w:t xml:space="preserve">由县审批服务管理局提出工作方案及划转事项清单，经征求所划转事项单位意见后，提交专题会议研究讨论；待划转方案基本成熟，通过县司法局合法性审查、并征求上级部门意见建议后，报请县委、政府研究上报自治区政府批准，以县委、县政府文件印发实施。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Times New Roman" w:hAnsi="Times New Roman" w:eastAsia="楷体_GB2312" w:cs="楷体_GB2312"/>
          <w:b/>
          <w:bCs/>
          <w:sz w:val="32"/>
          <w:szCs w:val="40"/>
          <w:lang w:val="en-US" w:eastAsia="zh-CN"/>
        </w:rPr>
      </w:pPr>
      <w:r>
        <w:rPr>
          <w:rFonts w:hint="eastAsia" w:ascii="Times New Roman" w:hAnsi="Times New Roman" w:eastAsia="楷体_GB2312" w:cs="楷体_GB2312"/>
          <w:b/>
          <w:bCs/>
          <w:sz w:val="32"/>
          <w:szCs w:val="40"/>
          <w:lang w:val="en-US" w:eastAsia="zh-CN"/>
        </w:rPr>
        <w:t>（二）划转移交阶段（2021年3月底前完成）。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Times New Roman" w:hAnsi="Times New Roman" w:eastAsia="仿宋_GB2312" w:cs="宋体"/>
          <w:sz w:val="32"/>
          <w:szCs w:val="40"/>
          <w:lang w:val="en-US" w:eastAsia="zh-CN"/>
        </w:rPr>
      </w:pPr>
      <w:r>
        <w:rPr>
          <w:rFonts w:hint="eastAsia" w:ascii="仿宋_GB2312" w:hAnsi="仿宋_GB2312" w:eastAsia="仿宋_GB2312" w:cs="仿宋_GB2312"/>
          <w:sz w:val="32"/>
          <w:szCs w:val="40"/>
          <w:lang w:val="en-US" w:eastAsia="zh-CN"/>
        </w:rPr>
        <w:t>1.按</w:t>
      </w:r>
      <w:r>
        <w:rPr>
          <w:rFonts w:hint="eastAsia" w:ascii="Times New Roman" w:hAnsi="Times New Roman" w:eastAsia="仿宋_GB2312" w:cs="宋体"/>
          <w:sz w:val="32"/>
          <w:szCs w:val="40"/>
          <w:lang w:val="en-US" w:eastAsia="zh-CN"/>
        </w:rPr>
        <w:t>照划转工作步骤及划转事项清单，对各相关部门的</w:t>
      </w:r>
      <w:r>
        <w:rPr>
          <w:rFonts w:hint="eastAsia" w:ascii="Times New Roman" w:hAnsi="Times New Roman" w:eastAsia="仿宋_GB2312" w:cs="宋体"/>
          <w:color w:val="auto"/>
          <w:sz w:val="32"/>
          <w:szCs w:val="40"/>
          <w:lang w:val="en-US" w:eastAsia="zh-CN"/>
        </w:rPr>
        <w:t>事权</w:t>
      </w:r>
      <w:r>
        <w:rPr>
          <w:rFonts w:hint="eastAsia" w:ascii="Times New Roman" w:hAnsi="Times New Roman" w:eastAsia="仿宋_GB2312" w:cs="宋体"/>
          <w:sz w:val="32"/>
          <w:szCs w:val="40"/>
          <w:lang w:val="en-US" w:eastAsia="zh-CN"/>
        </w:rPr>
        <w:t>进行调整。已经下放至平罗县工业园区管委会的，由管委会在其管辖范围内行使。划转事项实行目录清单管理，动态调整，向社会公开，接受群众监督。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仿宋_GB2312" w:cs="宋体"/>
          <w:sz w:val="32"/>
          <w:szCs w:val="40"/>
          <w:lang w:val="en-US" w:eastAsia="zh-CN"/>
        </w:rPr>
        <w:t>２.县审批服务管理局根据划转事项工作需要，提出随事划转编制人员名单，报请县委、编委会研究同意后，由县委组织部、县委编办、县人社局组织开展划转工作；暂无合适人选，可预留部分编制指数，由县审批服务管理局通过公开招考等方式进行充实。同时，加强上下左右沟通协调，对上积极与自治区、市相关职能厅局对接，做好系统授权、数据交换等工作；对下及时协调原审批业务部门，调整和变更需委托或受委托下放事项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仿宋_GB2312" w:cs="宋体"/>
          <w:sz w:val="32"/>
          <w:szCs w:val="40"/>
          <w:lang w:val="en-US" w:eastAsia="zh-CN"/>
        </w:rPr>
        <w:t>３.正式移交前原审批部门已受理的审批服务事项及相关报名、培训、考试等业务工作，应按时办结。未办结的须作出书面说明，连同未办结事项的受理资料等要件一并移交县审批服务管理局，并协助其共同完成后续办理工作，确保事项转接无缝切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仿宋_GB2312" w:cs="宋体"/>
          <w:sz w:val="32"/>
          <w:szCs w:val="40"/>
          <w:lang w:val="en-US" w:eastAsia="zh-CN"/>
        </w:rPr>
        <w:t>４.原审批部门要在保证数据信息安全的基础上，切实做好与县审批服务管理局的业务衔接，认真完成专用网络系统对接、专用电脑和密钥等固定资产的移交和涉及划转事项的证照、证书等文本资料的交接工作；同时</w:t>
      </w:r>
      <w:r>
        <w:rPr>
          <w:rFonts w:ascii="Times New Roman" w:hAnsi="Times New Roman" w:eastAsia="仿宋_GB2312" w:cs="仿宋_GB2312"/>
          <w:i w:val="0"/>
          <w:caps w:val="0"/>
          <w:color w:val="000000"/>
          <w:spacing w:val="0"/>
          <w:sz w:val="32"/>
          <w:szCs w:val="32"/>
          <w:shd w:val="clear" w:fill="FFFFFF"/>
        </w:rPr>
        <w:t>制定相应的工作措施和应急预案，确保</w:t>
      </w:r>
      <w:r>
        <w:rPr>
          <w:rFonts w:hint="eastAsia" w:ascii="Times New Roman" w:hAnsi="Times New Roman" w:eastAsia="仿宋_GB2312" w:cs="仿宋_GB2312"/>
          <w:i w:val="0"/>
          <w:caps w:val="0"/>
          <w:color w:val="000000"/>
          <w:spacing w:val="0"/>
          <w:sz w:val="32"/>
          <w:szCs w:val="32"/>
          <w:shd w:val="clear" w:fill="FFFFFF"/>
          <w:lang w:eastAsia="zh-CN"/>
        </w:rPr>
        <w:t>交接过程中</w:t>
      </w:r>
      <w:r>
        <w:rPr>
          <w:rFonts w:ascii="Times New Roman" w:hAnsi="Times New Roman" w:eastAsia="仿宋_GB2312" w:cs="仿宋_GB2312"/>
          <w:i w:val="0"/>
          <w:caps w:val="0"/>
          <w:color w:val="000000"/>
          <w:spacing w:val="0"/>
          <w:sz w:val="32"/>
          <w:szCs w:val="32"/>
          <w:shd w:val="clear" w:fill="FFFFFF"/>
        </w:rPr>
        <w:t>审批系统</w:t>
      </w:r>
      <w:r>
        <w:rPr>
          <w:rFonts w:hint="eastAsia" w:ascii="Times New Roman" w:hAnsi="Times New Roman" w:eastAsia="仿宋_GB2312" w:cs="仿宋_GB2312"/>
          <w:i w:val="0"/>
          <w:caps w:val="0"/>
          <w:color w:val="000000"/>
          <w:spacing w:val="0"/>
          <w:sz w:val="32"/>
          <w:szCs w:val="32"/>
          <w:shd w:val="clear" w:fill="FFFFFF"/>
          <w:lang w:eastAsia="zh-CN"/>
        </w:rPr>
        <w:t>稳定、安全运行</w:t>
      </w:r>
      <w:r>
        <w:rPr>
          <w:rFonts w:hint="eastAsia" w:ascii="Times New Roman" w:hAnsi="Times New Roman" w:eastAsia="仿宋_GB2312" w:cs="宋体"/>
          <w:sz w:val="32"/>
          <w:szCs w:val="40"/>
          <w:lang w:val="en-US" w:eastAsia="zh-CN"/>
        </w:rPr>
        <w:t>。自治区</w:t>
      </w:r>
      <w:r>
        <w:rPr>
          <w:rFonts w:hint="eastAsia" w:ascii="Times New Roman" w:hAnsi="Times New Roman" w:eastAsia="仿宋_GB2312" w:cs="宋体"/>
          <w:color w:val="auto"/>
          <w:sz w:val="32"/>
          <w:szCs w:val="40"/>
          <w:lang w:val="en-US" w:eastAsia="zh-CN"/>
        </w:rPr>
        <w:t>新</w:t>
      </w:r>
      <w:r>
        <w:rPr>
          <w:rFonts w:hint="eastAsia" w:ascii="Times New Roman" w:hAnsi="Times New Roman" w:eastAsia="仿宋_GB2312" w:cs="宋体"/>
          <w:sz w:val="32"/>
          <w:szCs w:val="40"/>
          <w:lang w:val="en-US" w:eastAsia="zh-CN"/>
        </w:rPr>
        <w:t>派发的事项、暂无法确定事项和部门间相互冲突事项，由相关部门自行协商后报县政府审查。原审批部门后续接到已划转审批事项的法律、法规、规章、政策性文件以及上级部门涉及审批业务的各类文件，要及时转至县审批服务管理局，以利于相关工作的衔接配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ascii="Times New Roman" w:hAnsi="Times New Roman" w:eastAsia="仿宋_GB2312" w:cs="仿宋_GB2312"/>
          <w:i w:val="0"/>
          <w:caps w:val="0"/>
          <w:color w:val="333333"/>
          <w:spacing w:val="0"/>
          <w:sz w:val="32"/>
          <w:szCs w:val="32"/>
          <w:shd w:val="clear" w:fill="FFFFFF"/>
        </w:rPr>
      </w:pPr>
      <w:r>
        <w:rPr>
          <w:rFonts w:hint="eastAsia" w:ascii="Times New Roman" w:hAnsi="Times New Roman" w:eastAsia="仿宋_GB2312" w:cs="宋体"/>
          <w:sz w:val="32"/>
          <w:szCs w:val="40"/>
          <w:lang w:val="en-US" w:eastAsia="zh-CN"/>
        </w:rPr>
        <w:t>５.移交完成后，县审批服务管理局启用“行政审批专用章”，原职能部门不再行使相应的审批职权，划转事项的原用印章、专用章一律交由县政府办统一封存。有特殊情况确需加盖原单位印章的，由原审批部门</w:t>
      </w:r>
      <w:r>
        <w:rPr>
          <w:rFonts w:ascii="Times New Roman" w:hAnsi="Times New Roman" w:eastAsia="仿宋_GB2312" w:cs="仿宋_GB2312"/>
          <w:i w:val="0"/>
          <w:caps w:val="0"/>
          <w:color w:val="333333"/>
          <w:spacing w:val="0"/>
          <w:sz w:val="32"/>
          <w:szCs w:val="32"/>
          <w:shd w:val="clear" w:fill="FFFFFF"/>
        </w:rPr>
        <w:t>报</w:t>
      </w:r>
      <w:r>
        <w:rPr>
          <w:rFonts w:hint="eastAsia" w:ascii="Times New Roman" w:hAnsi="Times New Roman" w:eastAsia="仿宋_GB2312" w:cs="仿宋_GB2312"/>
          <w:i w:val="0"/>
          <w:caps w:val="0"/>
          <w:color w:val="333333"/>
          <w:spacing w:val="0"/>
          <w:sz w:val="32"/>
          <w:szCs w:val="32"/>
          <w:shd w:val="clear" w:fill="FFFFFF"/>
          <w:lang w:eastAsia="zh-CN"/>
        </w:rPr>
        <w:t>请</w:t>
      </w:r>
      <w:r>
        <w:rPr>
          <w:rFonts w:ascii="Times New Roman" w:hAnsi="Times New Roman" w:eastAsia="仿宋_GB2312" w:cs="仿宋_GB2312"/>
          <w:i w:val="0"/>
          <w:caps w:val="0"/>
          <w:color w:val="333333"/>
          <w:spacing w:val="0"/>
          <w:sz w:val="32"/>
          <w:szCs w:val="32"/>
          <w:shd w:val="clear" w:fill="FFFFFF"/>
        </w:rPr>
        <w:t>县人民政府同意后办理。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Times New Roman" w:hAnsi="Times New Roman" w:eastAsia="仿宋_GB2312" w:cs="宋体"/>
          <w:sz w:val="32"/>
          <w:szCs w:val="40"/>
          <w:lang w:val="en-US" w:eastAsia="zh-CN"/>
        </w:rPr>
      </w:pPr>
      <w:r>
        <w:rPr>
          <w:rFonts w:hint="eastAsia" w:ascii="仿宋_GB2312" w:hAnsi="仿宋_GB2312" w:eastAsia="仿宋_GB2312" w:cs="仿宋_GB2312"/>
          <w:sz w:val="32"/>
          <w:szCs w:val="40"/>
          <w:lang w:val="en-US" w:eastAsia="zh-CN"/>
        </w:rPr>
        <w:t>６.实行</w:t>
      </w:r>
      <w:r>
        <w:rPr>
          <w:rFonts w:hint="eastAsia" w:ascii="Times New Roman" w:hAnsi="Times New Roman" w:eastAsia="仿宋_GB2312" w:cs="宋体"/>
          <w:sz w:val="32"/>
          <w:szCs w:val="40"/>
          <w:lang w:val="en-US" w:eastAsia="zh-CN"/>
        </w:rPr>
        <w:t>划转过渡期制度。完成划转职能的单位在过渡</w:t>
      </w:r>
      <w:r>
        <w:rPr>
          <w:rFonts w:ascii="Times New Roman" w:hAnsi="Times New Roman" w:eastAsia="仿宋_GB2312" w:cs="仿宋_GB2312"/>
          <w:i w:val="0"/>
          <w:caps w:val="0"/>
          <w:color w:val="333333"/>
          <w:spacing w:val="0"/>
          <w:sz w:val="32"/>
          <w:szCs w:val="32"/>
          <w:shd w:val="clear" w:fill="FFFFFF"/>
        </w:rPr>
        <w:t>期间要指</w:t>
      </w:r>
      <w:r>
        <w:rPr>
          <w:rFonts w:hint="eastAsia" w:ascii="Times New Roman" w:hAnsi="Times New Roman" w:eastAsia="仿宋_GB2312" w:cs="仿宋_GB2312"/>
          <w:i w:val="0"/>
          <w:caps w:val="0"/>
          <w:color w:val="333333"/>
          <w:spacing w:val="0"/>
          <w:sz w:val="32"/>
          <w:szCs w:val="32"/>
          <w:shd w:val="clear" w:fill="FFFFFF"/>
          <w:lang w:eastAsia="zh-CN"/>
        </w:rPr>
        <w:t>定一名分管领导</w:t>
      </w:r>
      <w:r>
        <w:rPr>
          <w:rFonts w:ascii="Times New Roman" w:hAnsi="Times New Roman" w:eastAsia="仿宋_GB2312" w:cs="仿宋_GB2312"/>
          <w:i w:val="0"/>
          <w:caps w:val="0"/>
          <w:color w:val="333333"/>
          <w:spacing w:val="0"/>
          <w:sz w:val="32"/>
          <w:szCs w:val="32"/>
          <w:shd w:val="clear" w:fill="FFFFFF"/>
        </w:rPr>
        <w:t>到</w:t>
      </w:r>
      <w:r>
        <w:rPr>
          <w:rFonts w:hint="eastAsia" w:ascii="Times New Roman" w:hAnsi="Times New Roman" w:eastAsia="仿宋_GB2312" w:cs="仿宋_GB2312"/>
          <w:i w:val="0"/>
          <w:caps w:val="0"/>
          <w:color w:val="333333"/>
          <w:spacing w:val="0"/>
          <w:sz w:val="32"/>
          <w:szCs w:val="32"/>
          <w:shd w:val="clear" w:fill="FFFFFF"/>
          <w:lang w:eastAsia="zh-CN"/>
        </w:rPr>
        <w:t>县审批服务管理局</w:t>
      </w:r>
      <w:r>
        <w:rPr>
          <w:rFonts w:ascii="Times New Roman" w:hAnsi="Times New Roman" w:eastAsia="仿宋_GB2312" w:cs="仿宋_GB2312"/>
          <w:i w:val="0"/>
          <w:caps w:val="0"/>
          <w:color w:val="333333"/>
          <w:spacing w:val="0"/>
          <w:sz w:val="32"/>
          <w:szCs w:val="32"/>
          <w:shd w:val="clear" w:fill="FFFFFF"/>
        </w:rPr>
        <w:t>现场办公</w:t>
      </w:r>
      <w:r>
        <w:rPr>
          <w:rFonts w:hint="eastAsia" w:ascii="Times New Roman" w:hAnsi="Times New Roman" w:eastAsia="仿宋_GB2312" w:cs="仿宋_GB2312"/>
          <w:i w:val="0"/>
          <w:caps w:val="0"/>
          <w:color w:val="333333"/>
          <w:spacing w:val="0"/>
          <w:sz w:val="32"/>
          <w:szCs w:val="32"/>
          <w:shd w:val="clear" w:fill="FFFFFF"/>
          <w:lang w:eastAsia="zh-CN"/>
        </w:rPr>
        <w:t>，</w:t>
      </w:r>
      <w:r>
        <w:rPr>
          <w:rFonts w:ascii="Times New Roman" w:hAnsi="Times New Roman" w:eastAsia="仿宋_GB2312" w:cs="仿宋_GB2312"/>
          <w:i w:val="0"/>
          <w:caps w:val="0"/>
          <w:color w:val="333333"/>
          <w:spacing w:val="0"/>
          <w:sz w:val="32"/>
          <w:szCs w:val="32"/>
          <w:shd w:val="clear" w:fill="FFFFFF"/>
        </w:rPr>
        <w:t>指导办理原审批业务，协调解决</w:t>
      </w:r>
      <w:r>
        <w:rPr>
          <w:rFonts w:hint="eastAsia" w:ascii="Times New Roman" w:hAnsi="Times New Roman" w:eastAsia="仿宋_GB2312" w:cs="仿宋_GB2312"/>
          <w:i w:val="0"/>
          <w:caps w:val="0"/>
          <w:color w:val="333333"/>
          <w:spacing w:val="0"/>
          <w:sz w:val="32"/>
          <w:szCs w:val="32"/>
          <w:shd w:val="clear" w:fill="FFFFFF"/>
          <w:lang w:eastAsia="zh-CN"/>
        </w:rPr>
        <w:t>划转</w:t>
      </w:r>
      <w:r>
        <w:rPr>
          <w:rFonts w:ascii="Times New Roman" w:hAnsi="Times New Roman" w:eastAsia="仿宋_GB2312" w:cs="仿宋_GB2312"/>
          <w:i w:val="0"/>
          <w:caps w:val="0"/>
          <w:color w:val="333333"/>
          <w:spacing w:val="0"/>
          <w:sz w:val="32"/>
          <w:szCs w:val="32"/>
          <w:shd w:val="clear" w:fill="FFFFFF"/>
        </w:rPr>
        <w:t>初期出现的矛盾和问题</w:t>
      </w:r>
      <w:r>
        <w:rPr>
          <w:rFonts w:hint="eastAsia" w:ascii="Times New Roman" w:hAnsi="Times New Roman" w:eastAsia="仿宋_GB2312" w:cs="仿宋_GB2312"/>
          <w:i w:val="0"/>
          <w:caps w:val="0"/>
          <w:color w:val="333333"/>
          <w:spacing w:val="0"/>
          <w:sz w:val="32"/>
          <w:szCs w:val="32"/>
          <w:shd w:val="clear" w:fill="FFFFFF"/>
          <w:lang w:eastAsia="zh-CN"/>
        </w:rPr>
        <w:t>，</w:t>
      </w:r>
      <w:r>
        <w:rPr>
          <w:rFonts w:ascii="Times New Roman" w:hAnsi="Times New Roman" w:eastAsia="仿宋_GB2312" w:cs="仿宋_GB2312"/>
          <w:i w:val="0"/>
          <w:caps w:val="0"/>
          <w:color w:val="333333"/>
          <w:spacing w:val="0"/>
          <w:sz w:val="32"/>
          <w:szCs w:val="32"/>
          <w:shd w:val="clear" w:fill="FFFFFF"/>
        </w:rPr>
        <w:t>过渡期现场办公指导时间暂定</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个</w:t>
      </w:r>
      <w:r>
        <w:rPr>
          <w:rFonts w:hint="eastAsia" w:ascii="Times New Roman" w:hAnsi="Times New Roman" w:eastAsia="仿宋_GB2312" w:cs="仿宋_GB2312"/>
          <w:i w:val="0"/>
          <w:caps w:val="0"/>
          <w:color w:val="333333"/>
          <w:spacing w:val="0"/>
          <w:sz w:val="32"/>
          <w:szCs w:val="32"/>
          <w:shd w:val="clear" w:fill="FFFFFF"/>
        </w:rPr>
        <w:t>月</w:t>
      </w:r>
      <w:r>
        <w:rPr>
          <w:rFonts w:ascii="Times New Roman" w:hAnsi="Times New Roman" w:eastAsia="仿宋_GB2312" w:cs="仿宋_GB2312"/>
          <w:i w:val="0"/>
          <w:caps w:val="0"/>
          <w:color w:val="333333"/>
          <w:spacing w:val="0"/>
          <w:sz w:val="32"/>
          <w:szCs w:val="32"/>
          <w:shd w:val="clear" w:fill="FFFFFF"/>
        </w:rPr>
        <w:t>。</w:t>
      </w:r>
      <w:r>
        <w:rPr>
          <w:rFonts w:hint="eastAsia" w:ascii="Times New Roman" w:hAnsi="Times New Roman" w:eastAsia="仿宋_GB2312" w:cs="仿宋_GB2312"/>
          <w:i w:val="0"/>
          <w:caps w:val="0"/>
          <w:color w:val="333333"/>
          <w:spacing w:val="0"/>
          <w:sz w:val="32"/>
          <w:szCs w:val="32"/>
          <w:shd w:val="clear" w:fill="FFFFFF"/>
        </w:rPr>
        <w:t>过渡期后，</w:t>
      </w:r>
      <w:r>
        <w:rPr>
          <w:rFonts w:hint="eastAsia" w:ascii="Times New Roman" w:hAnsi="Times New Roman" w:eastAsia="仿宋_GB2312" w:cs="仿宋_GB2312"/>
          <w:i w:val="0"/>
          <w:caps w:val="0"/>
          <w:color w:val="333333"/>
          <w:spacing w:val="0"/>
          <w:sz w:val="32"/>
          <w:szCs w:val="32"/>
          <w:shd w:val="clear" w:fill="FFFFFF"/>
          <w:lang w:eastAsia="zh-CN"/>
        </w:rPr>
        <w:t>对仍需</w:t>
      </w:r>
      <w:r>
        <w:rPr>
          <w:rFonts w:hint="eastAsia" w:ascii="Times New Roman" w:hAnsi="Times New Roman" w:eastAsia="仿宋_GB2312" w:cs="仿宋_GB2312"/>
          <w:i w:val="0"/>
          <w:caps w:val="0"/>
          <w:color w:val="333333"/>
          <w:spacing w:val="0"/>
          <w:sz w:val="32"/>
          <w:szCs w:val="32"/>
          <w:shd w:val="clear" w:fill="FFFFFF"/>
        </w:rPr>
        <w:t>原审批部门协助</w:t>
      </w:r>
      <w:r>
        <w:rPr>
          <w:rFonts w:hint="eastAsia" w:ascii="Times New Roman" w:hAnsi="Times New Roman" w:eastAsia="仿宋_GB2312" w:cs="仿宋_GB2312"/>
          <w:i w:val="0"/>
          <w:caps w:val="0"/>
          <w:color w:val="333333"/>
          <w:spacing w:val="0"/>
          <w:sz w:val="32"/>
          <w:szCs w:val="32"/>
          <w:shd w:val="clear" w:fill="FFFFFF"/>
          <w:lang w:eastAsia="zh-CN"/>
        </w:rPr>
        <w:t>的</w:t>
      </w:r>
      <w:r>
        <w:rPr>
          <w:rFonts w:hint="eastAsia" w:ascii="Times New Roman" w:hAnsi="Times New Roman" w:eastAsia="仿宋_GB2312" w:cs="宋体"/>
          <w:sz w:val="32"/>
          <w:szCs w:val="40"/>
          <w:lang w:val="en-US" w:eastAsia="zh-CN"/>
        </w:rPr>
        <w:t>特殊审批事项</w:t>
      </w:r>
      <w:r>
        <w:rPr>
          <w:rFonts w:hint="eastAsia" w:ascii="Times New Roman" w:hAnsi="Times New Roman" w:eastAsia="仿宋_GB2312" w:cs="仿宋_GB2312"/>
          <w:i w:val="0"/>
          <w:caps w:val="0"/>
          <w:color w:val="333333"/>
          <w:spacing w:val="0"/>
          <w:sz w:val="32"/>
          <w:szCs w:val="32"/>
          <w:shd w:val="clear" w:fill="FFFFFF"/>
        </w:rPr>
        <w:t>，</w:t>
      </w:r>
      <w:r>
        <w:rPr>
          <w:rFonts w:hint="eastAsia" w:ascii="Times New Roman" w:hAnsi="Times New Roman" w:eastAsia="仿宋_GB2312" w:cs="仿宋_GB2312"/>
          <w:i w:val="0"/>
          <w:caps w:val="0"/>
          <w:color w:val="333333"/>
          <w:spacing w:val="0"/>
          <w:sz w:val="32"/>
          <w:szCs w:val="32"/>
          <w:shd w:val="clear" w:fill="FFFFFF"/>
          <w:lang w:eastAsia="zh-CN"/>
        </w:rPr>
        <w:t>如</w:t>
      </w:r>
      <w:r>
        <w:rPr>
          <w:rFonts w:hint="eastAsia" w:ascii="Times New Roman" w:hAnsi="Times New Roman" w:eastAsia="仿宋_GB2312" w:cs="宋体"/>
          <w:sz w:val="32"/>
          <w:szCs w:val="40"/>
          <w:lang w:val="en-US" w:eastAsia="zh-CN"/>
        </w:rPr>
        <w:t>涉及现场勘察、专家评审等，</w:t>
      </w:r>
      <w:r>
        <w:rPr>
          <w:rFonts w:hint="eastAsia" w:ascii="Times New Roman" w:hAnsi="Times New Roman" w:eastAsia="仿宋_GB2312" w:cs="仿宋_GB2312"/>
          <w:i w:val="0"/>
          <w:caps w:val="0"/>
          <w:color w:val="333333"/>
          <w:spacing w:val="0"/>
          <w:sz w:val="32"/>
          <w:szCs w:val="32"/>
          <w:shd w:val="clear" w:fill="FFFFFF"/>
        </w:rPr>
        <w:t>原审批部门应</w:t>
      </w:r>
      <w:r>
        <w:rPr>
          <w:rFonts w:hint="eastAsia" w:ascii="Times New Roman" w:hAnsi="Times New Roman" w:eastAsia="仿宋_GB2312" w:cs="宋体"/>
          <w:sz w:val="32"/>
          <w:szCs w:val="40"/>
          <w:lang w:val="en-US" w:eastAsia="zh-CN"/>
        </w:rPr>
        <w:t>积极配合，及时提供业务指导、给予技术支持、协助</w:t>
      </w:r>
      <w:r>
        <w:rPr>
          <w:rFonts w:hint="eastAsia" w:ascii="Times New Roman" w:hAnsi="Times New Roman" w:eastAsia="仿宋_GB2312" w:cs="仿宋_GB2312"/>
          <w:i w:val="0"/>
          <w:caps w:val="0"/>
          <w:color w:val="333333"/>
          <w:spacing w:val="0"/>
          <w:sz w:val="32"/>
          <w:szCs w:val="32"/>
          <w:shd w:val="clear" w:fill="FFFFFF"/>
          <w:lang w:eastAsia="zh-CN"/>
        </w:rPr>
        <w:t>县审批服务管理局</w:t>
      </w:r>
      <w:r>
        <w:rPr>
          <w:rFonts w:hint="eastAsia" w:ascii="Times New Roman" w:hAnsi="Times New Roman" w:eastAsia="仿宋_GB2312" w:cs="宋体"/>
          <w:sz w:val="32"/>
          <w:szCs w:val="40"/>
          <w:lang w:val="en-US" w:eastAsia="zh-CN"/>
        </w:rPr>
        <w:t>建立行政审批专家库，确保划转事项顺利审批。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outlineLvl w:val="9"/>
        <w:rPr>
          <w:rFonts w:hint="eastAsia" w:ascii="Times New Roman" w:hAnsi="Times New Roman" w:eastAsia="楷体_GB2312" w:cs="楷体_GB2312"/>
          <w:b/>
          <w:i w:val="0"/>
          <w:caps w:val="0"/>
          <w:color w:val="333333"/>
          <w:spacing w:val="0"/>
          <w:kern w:val="0"/>
          <w:sz w:val="32"/>
          <w:szCs w:val="32"/>
          <w:lang w:val="en-US" w:eastAsia="zh-CN" w:bidi="ar"/>
        </w:rPr>
      </w:pPr>
      <w:r>
        <w:rPr>
          <w:rFonts w:hint="eastAsia" w:ascii="Times New Roman" w:hAnsi="Times New Roman" w:eastAsia="楷体_GB2312" w:cs="楷体_GB2312"/>
          <w:b/>
          <w:bCs/>
          <w:sz w:val="32"/>
          <w:szCs w:val="40"/>
          <w:lang w:val="en-US" w:eastAsia="zh-CN"/>
        </w:rPr>
        <w:t>（三）完善提高阶段（2021年7月底前完成</w:t>
      </w:r>
      <w:r>
        <w:rPr>
          <w:rFonts w:hint="eastAsia" w:ascii="Times New Roman" w:hAnsi="Times New Roman" w:eastAsia="楷体_GB2312" w:cs="楷体_GB2312"/>
          <w:b/>
          <w:i w:val="0"/>
          <w:caps w:val="0"/>
          <w:color w:val="333333"/>
          <w:spacing w:val="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仿宋_GB2312" w:cs="宋体"/>
          <w:sz w:val="32"/>
          <w:szCs w:val="40"/>
          <w:lang w:val="en-US" w:eastAsia="zh-CN"/>
        </w:rPr>
        <w:t>由相对集中行政许可权改革工作领导小组办公室牵头，领导小组成员单位和相关职能划转部门共同参与，对首次划转运行情况进行认真回顾，总结经验、找出不足、摸索规律，进一步完善审批、管理、监督运行机制，为今后深化相对集中行政许可权改革创造良好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outlineLvl w:val="9"/>
        <w:rPr>
          <w:rFonts w:hint="eastAsia" w:ascii="Times New Roman" w:hAnsi="Times New Roman"/>
          <w:lang w:val="en-US" w:eastAsia="zh-CN"/>
        </w:rPr>
      </w:pPr>
      <w:r>
        <w:rPr>
          <w:rFonts w:hint="eastAsia" w:ascii="Times New Roman" w:hAnsi="Times New Roman" w:eastAsia="楷体_GB2312" w:cs="楷体_GB2312"/>
          <w:b/>
          <w:bCs/>
          <w:kern w:val="2"/>
          <w:sz w:val="32"/>
          <w:szCs w:val="40"/>
          <w:lang w:val="en-US" w:eastAsia="zh-CN" w:bidi="ar-SA"/>
        </w:rPr>
        <w:t>（四）评估验收阶段（2021年8月底前完成）。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9"/>
        <w:rPr>
          <w:rFonts w:hint="eastAsia" w:ascii="Times New Roman" w:hAnsi="Times New Roman" w:eastAsia="仿宋_GB2312" w:cs="宋体"/>
          <w:kern w:val="2"/>
          <w:sz w:val="32"/>
          <w:szCs w:val="40"/>
          <w:lang w:val="en-US" w:eastAsia="zh-CN" w:bidi="ar-SA"/>
        </w:rPr>
      </w:pPr>
      <w:r>
        <w:rPr>
          <w:rFonts w:hint="eastAsia" w:ascii="Times New Roman" w:hAnsi="Times New Roman" w:eastAsia="仿宋_GB2312" w:cs="宋体"/>
          <w:kern w:val="2"/>
          <w:sz w:val="32"/>
          <w:szCs w:val="40"/>
          <w:lang w:val="en-US" w:eastAsia="zh-CN" w:bidi="ar-SA"/>
        </w:rPr>
        <w:t>改革完成后，组织相关部门组成改革评估组，通过实地走访、回访企业和群众等方法，对改革情况进行评估问效，总结经验，完善制度，促进各项审批业务工作规范运行。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五、创新审批服务方式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楷体_GB2312" w:cs="楷体_GB2312"/>
          <w:b/>
          <w:bCs/>
          <w:sz w:val="32"/>
          <w:szCs w:val="40"/>
          <w:lang w:val="en-US" w:eastAsia="zh-CN"/>
        </w:rPr>
        <w:t>（一）实行审批服务事项清单动态管理。</w:t>
      </w:r>
      <w:r>
        <w:rPr>
          <w:rFonts w:hint="eastAsia" w:ascii="Times New Roman" w:hAnsi="Times New Roman" w:eastAsia="仿宋_GB2312" w:cs="宋体"/>
          <w:sz w:val="32"/>
          <w:szCs w:val="40"/>
          <w:lang w:val="en-US" w:eastAsia="zh-CN"/>
        </w:rPr>
        <w:t>按照“一事项一标准、一项目一流程”原则，建立审批服务事项目录，编制审批服务工作指南，明确法律依据、申请材料、办事流程、承诺时限等，向社会公开并接受监督。根据国家、自治区、市对审批服务事项的调整要求，对县本级审批服务事项进行动态管理，该取消的一律取消，该下放的坚决下放到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楷体_GB2312" w:cs="楷体_GB2312"/>
          <w:b/>
          <w:bCs/>
          <w:sz w:val="32"/>
          <w:szCs w:val="40"/>
          <w:lang w:val="en-US" w:eastAsia="zh-CN"/>
        </w:rPr>
        <w:t>（二）推行“一窗受理，分类审批”模式。</w:t>
      </w:r>
      <w:r>
        <w:rPr>
          <w:rFonts w:hint="eastAsia" w:ascii="Times New Roman" w:hAnsi="Times New Roman" w:eastAsia="仿宋_GB2312" w:cs="宋体"/>
          <w:sz w:val="32"/>
          <w:szCs w:val="40"/>
          <w:lang w:val="en-US" w:eastAsia="zh-CN"/>
        </w:rPr>
        <w:t>综合考虑办理事项领域、办理流程关联度、办理数量多寡等因素，推行关联业务分区域一窗受理模式，实行“前台综合受理，后台分类审批，统一窗口出件”集成服务。制定“一窗受理”规范标准，列明依据条件、流程时限、收费标准、注意事项，全面推行首问负责、一次告知、限时办结、监督问责等制度，提供全程帮办代办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outlineLvl w:val="9"/>
        <w:rPr>
          <w:rFonts w:hint="eastAsia" w:ascii="Times New Roman" w:hAnsi="Times New Roman" w:eastAsia="仿宋_GB2312" w:cs="仿宋_GB2312"/>
          <w:kern w:val="0"/>
          <w:sz w:val="32"/>
          <w:szCs w:val="40"/>
          <w:lang w:val="en-US" w:eastAsia="zh-CN" w:bidi="ar"/>
        </w:rPr>
      </w:pPr>
      <w:r>
        <w:rPr>
          <w:rFonts w:hint="eastAsia" w:ascii="Times New Roman" w:hAnsi="Times New Roman" w:eastAsia="楷体_GB2312" w:cs="楷体_GB2312"/>
          <w:b/>
          <w:bCs/>
          <w:sz w:val="32"/>
          <w:szCs w:val="40"/>
          <w:lang w:val="en-US" w:eastAsia="zh-CN"/>
        </w:rPr>
        <w:t>（三）推行工程建设项目“并联审批”。</w:t>
      </w:r>
      <w:r>
        <w:rPr>
          <w:rFonts w:hint="eastAsia" w:ascii="Times New Roman" w:hAnsi="Times New Roman" w:eastAsia="仿宋_GB2312" w:cs="仿宋_GB2312"/>
          <w:kern w:val="0"/>
          <w:sz w:val="32"/>
          <w:szCs w:val="40"/>
          <w:lang w:val="en-US" w:eastAsia="zh-CN" w:bidi="ar"/>
        </w:rPr>
        <w:t>全面梳理工程建设项目审批服务事项及与之相关的前置后置审批事项（条件），采取取消、下放、整合、改变管理方式等办法，优化工程建设项目审批流程，编制《平罗县工程建设项目并联审批流程图》，构建多图联审、联合勘验、多评合一、联合验收制度，实行“一张蓝图”管控、“一张表单”通用、“一个窗口”服务 、“一个系统”审批服务模式，实现工程建设项目审批从专项规划到竣工验收全流程一窗受理、内部流转、限时办结。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楷体_GB2312" w:cs="楷体_GB2312"/>
          <w:b/>
          <w:bCs/>
          <w:sz w:val="32"/>
          <w:szCs w:val="40"/>
          <w:lang w:val="en-US" w:eastAsia="zh-CN"/>
        </w:rPr>
        <w:t>（四）实行“容缺承诺”审批。</w:t>
      </w:r>
      <w:r>
        <w:rPr>
          <w:rFonts w:hint="eastAsia" w:ascii="Times New Roman" w:hAnsi="Times New Roman" w:eastAsia="仿宋_GB2312" w:cs="宋体"/>
          <w:sz w:val="32"/>
          <w:szCs w:val="40"/>
          <w:lang w:val="en-US" w:eastAsia="zh-CN"/>
        </w:rPr>
        <w:t>建立“承诺审批制”“容缺后补制”，通过对办事要素梳理排序，确定审批核心要件和非核心要件，在事项基本审批条件具备、次要条件和非关键性申报材料暂缺的情况下，允许申请人只要承诺于规定时限内补齐缺失材料方式，即可办理审批，切实提高审批时效。对招商引资项目开辟绿色通道，实行“一窗式、保姆式”全程代办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楷体_GB2312" w:cs="楷体_GB2312"/>
          <w:b/>
          <w:bCs/>
          <w:sz w:val="32"/>
          <w:szCs w:val="40"/>
          <w:lang w:val="en-US" w:eastAsia="zh-CN"/>
        </w:rPr>
        <w:t>（五）推行审批服务“一网通办”。</w:t>
      </w:r>
      <w:r>
        <w:rPr>
          <w:rFonts w:hint="eastAsia" w:ascii="Times New Roman" w:hAnsi="Times New Roman" w:eastAsia="仿宋_GB2312" w:cs="宋体"/>
          <w:sz w:val="32"/>
          <w:szCs w:val="40"/>
          <w:lang w:val="en-US" w:eastAsia="zh-CN"/>
        </w:rPr>
        <w:t>聚焦审批智能化、服务自助化、办事移动化，融合政务服务实体大厅、自助终端、服务热线、网上平台、移动客户端等功能，大力推广网上申报、网上审批、网上预约、掌上查询等业务，实现线上线下功能互补，融合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left"/>
        <w:textAlignment w:val="auto"/>
        <w:outlineLvl w:val="9"/>
        <w:rPr>
          <w:rFonts w:hint="eastAsia" w:ascii="Times New Roman" w:hAnsi="Times New Roman" w:eastAsia="仿宋_GB2312" w:cs="宋体"/>
          <w:sz w:val="32"/>
          <w:szCs w:val="40"/>
          <w:lang w:val="en-US" w:eastAsia="zh-CN"/>
        </w:rPr>
      </w:pPr>
      <w:r>
        <w:rPr>
          <w:rFonts w:hint="eastAsia" w:ascii="Times New Roman" w:hAnsi="Times New Roman" w:eastAsia="楷体_GB2312" w:cs="楷体_GB2312"/>
          <w:b/>
          <w:bCs/>
          <w:sz w:val="32"/>
          <w:szCs w:val="40"/>
          <w:lang w:val="en-US" w:eastAsia="zh-CN"/>
        </w:rPr>
        <w:t>（六）建立审管联动工作机制。</w:t>
      </w:r>
      <w:r>
        <w:rPr>
          <w:rFonts w:hint="eastAsia" w:ascii="Times New Roman" w:hAnsi="Times New Roman" w:eastAsia="仿宋_GB2312" w:cs="宋体"/>
          <w:sz w:val="32"/>
          <w:szCs w:val="40"/>
          <w:lang w:val="en-US" w:eastAsia="zh-CN"/>
        </w:rPr>
        <w:t>建立审批与监管信息互通、协同联动工作机制，厘清县审批服务管理局与行业监管部门间的权责边界，对需要业务监管部门组织或参与现场勘验、技术业务审核或实施前期监督的审批事项，通过“互联网+监管”系统推送至业务监管部门进行检查并获取结果，实现审批与监管信息资源共享、良性互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六、工作要求</w:t>
      </w:r>
    </w:p>
    <w:p>
      <w:pPr>
        <w:pStyle w:val="8"/>
        <w:widowControl w:val="0"/>
        <w:pBdr>
          <w:bottom w:val="single" w:color="FFFFFF" w:sz="4" w:space="27"/>
        </w:pBdr>
        <w:adjustRightInd w:val="0"/>
        <w:spacing w:line="560" w:lineRule="exact"/>
        <w:ind w:firstLine="643" w:firstLineChars="200"/>
        <w:rPr>
          <w:rFonts w:hint="eastAsia" w:ascii="Times New Roman" w:hAnsi="Times New Roman" w:eastAsia="仿宋_GB2312" w:cs="宋体"/>
          <w:kern w:val="2"/>
          <w:sz w:val="32"/>
          <w:szCs w:val="40"/>
          <w:lang w:val="en-US" w:eastAsia="zh-CN" w:bidi="ar-SA"/>
        </w:rPr>
      </w:pPr>
      <w:r>
        <w:rPr>
          <w:rFonts w:hint="eastAsia" w:ascii="Times New Roman" w:hAnsi="Times New Roman" w:eastAsia="楷体_GB2312" w:cs="楷体_GB2312"/>
          <w:b/>
          <w:bCs/>
          <w:sz w:val="32"/>
          <w:szCs w:val="40"/>
          <w:lang w:val="en-US" w:eastAsia="zh-CN"/>
        </w:rPr>
        <w:t>（一）加强组织领导。</w:t>
      </w:r>
      <w:r>
        <w:rPr>
          <w:rFonts w:hint="eastAsia" w:ascii="Times New Roman" w:hAnsi="Times New Roman" w:eastAsia="仿宋_GB2312" w:cs="宋体"/>
          <w:kern w:val="2"/>
          <w:sz w:val="32"/>
          <w:szCs w:val="40"/>
          <w:lang w:val="en-US" w:eastAsia="zh-CN" w:bidi="ar-SA"/>
        </w:rPr>
        <w:t>深化相对集中行政许可权改革、开展审批服务事项划转工作在县委、县政府的统一领导下进行。成立由县委书记任组长、县长任副组长，县纪委监委、县委组织部、县委编办、人社局、财政局、司法局、机管中心、审批服务管理局主要负责人为成员的相对集中行政许可权改革工作领导小组，统筹推进相对集中行政许可权改革工作。领导小组办公室设在县审批服务管理局，由县审批服务管理局主要负责人兼任办公室主任。</w:t>
      </w:r>
    </w:p>
    <w:p>
      <w:pPr>
        <w:pStyle w:val="8"/>
        <w:widowControl w:val="0"/>
        <w:pBdr>
          <w:bottom w:val="single" w:color="FFFFFF" w:sz="4" w:space="27"/>
        </w:pBdr>
        <w:adjustRightInd w:val="0"/>
        <w:spacing w:line="560" w:lineRule="exact"/>
        <w:ind w:firstLine="643" w:firstLineChars="200"/>
        <w:rPr>
          <w:rFonts w:hint="eastAsia" w:ascii="Times New Roman" w:hAnsi="Times New Roman" w:eastAsia="仿宋_GB2312" w:cs="宋体"/>
          <w:kern w:val="2"/>
          <w:sz w:val="32"/>
          <w:szCs w:val="40"/>
          <w:lang w:val="en-US" w:eastAsia="zh-CN" w:bidi="ar-SA"/>
        </w:rPr>
      </w:pPr>
      <w:r>
        <w:rPr>
          <w:rFonts w:hint="eastAsia" w:ascii="Times New Roman" w:hAnsi="Times New Roman" w:eastAsia="楷体_GB2312" w:cs="楷体_GB2312"/>
          <w:b/>
          <w:bCs/>
          <w:sz w:val="32"/>
          <w:szCs w:val="40"/>
          <w:lang w:val="en-US" w:eastAsia="zh-CN"/>
        </w:rPr>
        <w:t>（二）加强协调配合。</w:t>
      </w:r>
      <w:r>
        <w:rPr>
          <w:rFonts w:hint="eastAsia" w:ascii="Times New Roman" w:hAnsi="Times New Roman" w:eastAsia="仿宋_GB2312" w:cs="宋体"/>
          <w:kern w:val="2"/>
          <w:sz w:val="32"/>
          <w:szCs w:val="40"/>
          <w:lang w:val="en-US" w:eastAsia="zh-CN" w:bidi="ar-SA"/>
        </w:rPr>
        <w:t>各相关部门要切实提高政治站位，摒弃部门利益，不折不扣推进改革任务落实。县委编办负责拟定机构设置、职责划转方案，并联合县委组织部、县人社局开展事权调整、人员划转及县审批服务管理局内设科室、人员编制核定工作；县纪委监委负责相对集中行政许可权改革工作的监督；县财政局负责调拨办公设备及核定运行经费；县司法局负责改革方案及相关工作的合法性审查；各职权划转部门各负其责，积极配合做好审批事项、审批标准等移交工作。</w:t>
      </w:r>
    </w:p>
    <w:p>
      <w:pPr>
        <w:pStyle w:val="8"/>
        <w:widowControl w:val="0"/>
        <w:pBdr>
          <w:bottom w:val="single" w:color="FFFFFF" w:sz="4" w:space="27"/>
        </w:pBdr>
        <w:adjustRightInd w:val="0"/>
        <w:spacing w:line="560" w:lineRule="exact"/>
        <w:ind w:firstLine="643" w:firstLineChars="200"/>
        <w:rPr>
          <w:rFonts w:hint="eastAsia" w:ascii="Times New Roman" w:hAnsi="Times New Roman" w:eastAsia="仿宋_GB2312" w:cs="宋体"/>
          <w:kern w:val="2"/>
          <w:sz w:val="32"/>
          <w:szCs w:val="40"/>
          <w:lang w:val="en-US" w:eastAsia="zh-CN" w:bidi="ar-SA"/>
        </w:rPr>
      </w:pPr>
      <w:r>
        <w:rPr>
          <w:rFonts w:hint="eastAsia" w:ascii="Times New Roman" w:hAnsi="Times New Roman" w:eastAsia="楷体_GB2312" w:cs="楷体_GB2312"/>
          <w:b/>
          <w:bCs/>
          <w:sz w:val="32"/>
          <w:szCs w:val="40"/>
          <w:lang w:val="en-US" w:eastAsia="zh-CN"/>
        </w:rPr>
        <w:t>（三）加强督查落实。</w:t>
      </w:r>
      <w:r>
        <w:rPr>
          <w:rFonts w:hint="eastAsia" w:ascii="Times New Roman" w:hAnsi="Times New Roman" w:eastAsia="仿宋_GB2312" w:cs="宋体"/>
          <w:kern w:val="2"/>
          <w:sz w:val="32"/>
          <w:szCs w:val="40"/>
          <w:lang w:val="en-US" w:eastAsia="zh-CN" w:bidi="ar-SA"/>
        </w:rPr>
        <w:t>将推进相对集中行政许可权改革作为县委全面深化改革重要考评内容，列入重点督查事项，加强督查督办。对不服从大局、不服从安排或迟滞改革进程的，按照有关规定严肃处理，确保改革稳妥有序推进。</w:t>
      </w:r>
    </w:p>
    <w:p>
      <w:pPr>
        <w:pStyle w:val="8"/>
        <w:widowControl w:val="0"/>
        <w:pBdr>
          <w:bottom w:val="single" w:color="FFFFFF" w:sz="4" w:space="27"/>
        </w:pBdr>
        <w:adjustRightInd w:val="0"/>
        <w:spacing w:line="560" w:lineRule="exact"/>
        <w:ind w:firstLine="640" w:firstLineChars="200"/>
        <w:rPr>
          <w:rFonts w:hint="eastAsia" w:ascii="Times New Roman" w:hAnsi="Times New Roman" w:eastAsia="仿宋_GB2312" w:cs="宋体"/>
          <w:kern w:val="2"/>
          <w:sz w:val="32"/>
          <w:szCs w:val="40"/>
          <w:lang w:val="en-US" w:eastAsia="zh-CN" w:bidi="ar-SA"/>
        </w:rPr>
      </w:pPr>
      <w:r>
        <w:rPr>
          <w:rFonts w:hint="eastAsia" w:ascii="Times New Roman" w:hAnsi="Times New Roman" w:eastAsia="仿宋_GB2312" w:cs="宋体"/>
          <w:kern w:val="2"/>
          <w:sz w:val="32"/>
          <w:szCs w:val="40"/>
          <w:lang w:val="en-US" w:eastAsia="zh-CN" w:bidi="ar-SA"/>
        </w:rPr>
        <w:t xml:space="preserve">                       </w:t>
      </w:r>
    </w:p>
    <w:p>
      <w:pPr>
        <w:pStyle w:val="8"/>
        <w:widowControl w:val="0"/>
        <w:pBdr>
          <w:bottom w:val="single" w:color="FFFFFF" w:sz="4" w:space="27"/>
        </w:pBdr>
        <w:adjustRightInd w:val="0"/>
        <w:spacing w:line="560" w:lineRule="exact"/>
        <w:ind w:firstLine="640" w:firstLineChars="200"/>
        <w:rPr>
          <w:rFonts w:hint="eastAsia" w:ascii="仿宋_GB2312" w:hAnsi="仿宋_GB2312" w:eastAsia="仿宋_GB2312" w:cs="仿宋_GB2312"/>
          <w:kern w:val="2"/>
          <w:sz w:val="32"/>
          <w:szCs w:val="40"/>
          <w:lang w:val="en-US" w:eastAsia="zh-CN" w:bidi="ar-SA"/>
        </w:rPr>
      </w:pPr>
      <w:r>
        <w:rPr>
          <w:rFonts w:hint="eastAsia" w:ascii="Times New Roman" w:hAnsi="Times New Roman" w:eastAsia="仿宋_GB2312" w:cs="宋体"/>
          <w:kern w:val="2"/>
          <w:sz w:val="32"/>
          <w:szCs w:val="40"/>
          <w:lang w:val="en-US" w:eastAsia="zh-CN" w:bidi="ar-SA"/>
        </w:rPr>
        <w:t>附件：</w:t>
      </w:r>
      <w:r>
        <w:rPr>
          <w:rFonts w:hint="eastAsia" w:ascii="仿宋_GB2312" w:hAnsi="仿宋_GB2312" w:eastAsia="仿宋_GB2312" w:cs="仿宋_GB2312"/>
          <w:kern w:val="2"/>
          <w:sz w:val="32"/>
          <w:szCs w:val="40"/>
          <w:lang w:val="en-US" w:eastAsia="zh-CN" w:bidi="ar-SA"/>
        </w:rPr>
        <w:t>1.法律和政策依据注解</w:t>
      </w:r>
    </w:p>
    <w:p>
      <w:pPr>
        <w:pStyle w:val="8"/>
        <w:widowControl w:val="0"/>
        <w:pBdr>
          <w:bottom w:val="single" w:color="FFFFFF" w:sz="4" w:space="27"/>
        </w:pBdr>
        <w:adjustRightInd w:val="0"/>
        <w:spacing w:line="560" w:lineRule="exact"/>
        <w:ind w:firstLine="640" w:firstLineChars="200"/>
        <w:rPr>
          <w:rFonts w:hint="eastAsia" w:ascii="Times New Roman" w:hAnsi="Times New Roman" w:eastAsia="仿宋_GB2312" w:cs="宋体"/>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      2.平</w:t>
      </w:r>
      <w:r>
        <w:rPr>
          <w:rFonts w:hint="eastAsia" w:ascii="Times New Roman" w:hAnsi="Times New Roman" w:eastAsia="仿宋_GB2312" w:cs="宋体"/>
          <w:kern w:val="2"/>
          <w:sz w:val="32"/>
          <w:szCs w:val="40"/>
          <w:lang w:val="en-US" w:eastAsia="zh-CN" w:bidi="ar-SA"/>
        </w:rPr>
        <w:t>罗县拟划转审批服务事项清单</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B7083"/>
    <w:rsid w:val="3E9B7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2">
    <w:name w:val="heading 2"/>
    <w:basedOn w:val="1"/>
    <w:next w:val="1"/>
    <w:unhideWhenUsed/>
    <w:qFormat/>
    <w:uiPriority w:val="0"/>
    <w:pPr>
      <w:keepNext/>
      <w:keepLines/>
      <w:widowControl/>
      <w:ind w:left="840" w:leftChars="400"/>
      <w:jc w:val="left"/>
      <w:outlineLvl w:val="1"/>
    </w:pPr>
    <w:rPr>
      <w:rFonts w:eastAsia="仿宋"/>
      <w:b/>
      <w:bCs/>
      <w:kern w:val="0"/>
      <w:sz w:val="30"/>
      <w:szCs w:val="3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6">
    <w:name w:val="Body Text First Indent 2"/>
    <w:basedOn w:val="7"/>
    <w:qFormat/>
    <w:uiPriority w:val="0"/>
    <w:pPr>
      <w:ind w:firstLine="420" w:firstLineChars="200"/>
    </w:pPr>
  </w:style>
  <w:style w:type="paragraph" w:customStyle="1" w:styleId="7">
    <w:name w:val="Body Text Indent"/>
    <w:basedOn w:val="1"/>
    <w:qFormat/>
    <w:uiPriority w:val="0"/>
    <w:pPr>
      <w:spacing w:after="120" w:afterLines="0"/>
      <w:ind w:left="420" w:leftChars="200"/>
    </w:pPr>
  </w:style>
  <w:style w:type="paragraph" w:customStyle="1" w:styleId="8">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2021-12-17T06:00:00Z</dcterms:created>
  <dc:creator>Administrator</dc:creator>
  <cp:lastModifiedBy>Administrator</cp:lastModifiedBy>
  <dcterms:modified xsi:type="dcterms:W3CDTF">2021-12-17T06:01:27Z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6EE07B04A6074031BB819985FD4696A2</vt:lpwstr>
  </property>
</Properties>
</file>