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食品监管补助资金区域绩效目标自评表</w:t>
      </w:r>
    </w:p>
    <w:p>
      <w:pPr>
        <w:tabs>
          <w:tab w:val="left" w:pos="312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18"/>
          <w:szCs w:val="18"/>
          <w:lang w:eastAsia="zh-CN"/>
        </w:rPr>
        <w:t>（</w:t>
      </w: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>2019年度</w:t>
      </w:r>
      <w:r>
        <w:rPr>
          <w:rFonts w:hint="eastAsia" w:ascii="方正小标宋简体" w:eastAsia="方正小标宋简体"/>
          <w:sz w:val="18"/>
          <w:szCs w:val="18"/>
          <w:lang w:eastAsia="zh-CN"/>
        </w:rPr>
        <w:t>）</w:t>
      </w:r>
    </w:p>
    <w:tbl>
      <w:tblPr>
        <w:tblStyle w:val="3"/>
        <w:tblW w:w="92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678"/>
        <w:gridCol w:w="1220"/>
        <w:gridCol w:w="2162"/>
        <w:gridCol w:w="1768"/>
        <w:gridCol w:w="1977"/>
        <w:gridCol w:w="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专项名称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食品监管补助资金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中央主管部门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firstLine="360" w:firstLineChars="20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市场监管总局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省级财政部门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自治区财政厅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省级主管部门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自治区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市场监管厅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市、县级财政部门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平罗县财政局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市、县级市场监管部门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96分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预算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执行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 预算数：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76万元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 执行数：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right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59.64万元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righ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其中：中央补助资金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righ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其中：中央补助资金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right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58.14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省级补助资金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省级补助资金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right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righ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地方资金/其他资金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righ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地方资金/其他资金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right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年度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4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目标实际完成情况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4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开展餐饮具、食用农产品抽检检测；</w:t>
            </w:r>
          </w:p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目标2：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开展食品安全科普宣传，加强舆情监测工作，提高全社会对食品安全工作的重视；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提升监管、检查装备能力，为监管工作提供有力保障；</w:t>
            </w:r>
          </w:p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购置餐饮快捡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ATP试纸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健全完善食盐监管机制；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合理配置执法资源，确保食盐监管衔接有效，保障食盐质量安全；</w:t>
            </w:r>
          </w:p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落实食盐经营主体责任，确保食盐质量安全，保障人民群众身体健康。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 目标1：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开展餐饮具、食用农产品抽检检测；</w:t>
            </w:r>
          </w:p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目标2：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开展食品安全科普宣传，加强舆情监测工作，提高全社会对食品安全工作的重视；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提升监管、检查装备能力，为监管工作提供有力保障；</w:t>
            </w:r>
          </w:p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购置餐饮快捡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ATP试纸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健全完善食盐监管机制；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合理配置执法资源，确保食盐监管衔接有效，保障食盐质量安全；</w:t>
            </w:r>
          </w:p>
          <w:p>
            <w:pPr>
              <w:widowControl/>
              <w:spacing w:line="280" w:lineRule="exact"/>
              <w:jc w:val="left"/>
              <w:textAlignment w:val="top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落实食盐经营主体责任，确保食盐质量安全，保障人民群众身体健康。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年度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绩效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实际完成指标值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产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出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数量指标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餐饮具抽检检测（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≥100个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200个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食用农产品抽检检测（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≥300批次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325批次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举办食品监管人员培训班次数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≥10次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10次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2分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质量指标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食品安全投诉举报处置率（4分）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食品抽检应公布信息的公布率（4分）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抽检监测结果系统录入率（4分）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对所辖区域内食盐批发、零售、餐饮等单位检查覆盖率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（4分）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食盐监管工作流程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（4分）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符合规范流程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符合规范流程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时效指标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食品监管完成时限（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2019年12月前完成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2019年12月前未完成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3分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食盐举报线索报告制度（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成本指标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食品农产品快捡费用平均每批次费用（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500元/批次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431元/批次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购买餐饮快捡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ATP试子（5分）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1.5万元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1.5万元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益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40分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经济效益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辖区内与补助资金相关的重大食品安全监管责任事故发生数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（5分）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0次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0次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辖区食品产业健康有序发展的活力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（5分）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社会效益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食品安全水平（3分）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3分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及时发现食品安全隐患，有效预防食品安全事故（3分）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食品安全事故率低于或等于2018年度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食品安全事故率低于或等于2018年度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3分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提高餐饮监管能力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（2分）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2分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提升合格碘盐食用率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（2分）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≥90%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≥90%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2分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可持续影响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食品监管能力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（5分）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队伍素质和装备配置水平（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食品质量投诉率（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不发生重大食品质量安全投诉事件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不发生重大食品质量安全投诉事件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正确食用合格食盐（碘盐），可增加人体抵抗力，预防克汀病、甲状腺肿大等疾病（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满意度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服务对象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满意度指标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公众对食品、餐饮监管满意率（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4分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食盐监管工作群众满意率（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不发生重大食盐安全举报事件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不发生重大食盐安全举报事件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同级财政部门</w:t>
            </w:r>
          </w:p>
        </w:tc>
        <w:tc>
          <w:tcPr>
            <w:tcW w:w="6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firstLine="900" w:firstLineChars="50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 xml:space="preserve">是，已商同级财政部门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否，未商同级财政部门</w:t>
            </w:r>
          </w:p>
          <w:p>
            <w:pPr>
              <w:spacing w:line="280" w:lineRule="exact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  <w:p>
            <w:pPr>
              <w:spacing w:line="280" w:lineRule="exact"/>
              <w:ind w:firstLine="3780" w:firstLineChars="210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组织绩效自评单位（盖章）</w:t>
            </w:r>
          </w:p>
          <w:p>
            <w:pPr>
              <w:spacing w:line="280" w:lineRule="exact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  <w:p>
            <w:pPr>
              <w:spacing w:line="280" w:lineRule="exact"/>
              <w:ind w:firstLine="5220" w:firstLineChars="290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年   月   日</w:t>
            </w:r>
          </w:p>
        </w:tc>
      </w:tr>
    </w:tbl>
    <w:p>
      <w:pPr>
        <w:spacing w:line="300" w:lineRule="exact"/>
        <w:rPr>
          <w:rFonts w:ascii="方正仿宋简体" w:hAnsi="方正仿宋简体" w:eastAsia="方正仿宋简体" w:cs="方正仿宋简体"/>
          <w:color w:val="000000"/>
          <w:kern w:val="0"/>
          <w:sz w:val="18"/>
          <w:szCs w:val="18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18"/>
          <w:szCs w:val="18"/>
        </w:rPr>
        <w:t>说明：1.该表内容应与年度中央批复的区域绩效目标表的内容一致，在此基础上开展绩效自评。</w:t>
      </w:r>
    </w:p>
    <w:p>
      <w:pPr>
        <w:spacing w:line="300" w:lineRule="exact"/>
        <w:ind w:firstLine="540" w:firstLineChars="300"/>
        <w:rPr>
          <w:rFonts w:ascii="方正仿宋简体" w:hAnsi="方正仿宋简体" w:eastAsia="方正仿宋简体" w:cs="方正仿宋简体"/>
          <w:color w:val="000000"/>
          <w:kern w:val="0"/>
          <w:sz w:val="18"/>
          <w:szCs w:val="18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18"/>
          <w:szCs w:val="18"/>
        </w:rPr>
        <w:t>2.在“自评得分”栏下填写自评得分总分，打“**”的栏不需要评分。</w:t>
      </w:r>
    </w:p>
    <w:p>
      <w:pPr>
        <w:widowControl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7440E"/>
    <w:rsid w:val="047D4919"/>
    <w:rsid w:val="04C81DDB"/>
    <w:rsid w:val="04DD0023"/>
    <w:rsid w:val="05480032"/>
    <w:rsid w:val="057D3F1B"/>
    <w:rsid w:val="066D0BE7"/>
    <w:rsid w:val="073E5E2A"/>
    <w:rsid w:val="098B5398"/>
    <w:rsid w:val="0A3C7CCA"/>
    <w:rsid w:val="0B670E37"/>
    <w:rsid w:val="0C8936A5"/>
    <w:rsid w:val="0CF54318"/>
    <w:rsid w:val="0F3770AB"/>
    <w:rsid w:val="0FD777BF"/>
    <w:rsid w:val="105E78D1"/>
    <w:rsid w:val="11F63342"/>
    <w:rsid w:val="156C3F77"/>
    <w:rsid w:val="16485CA6"/>
    <w:rsid w:val="16D84481"/>
    <w:rsid w:val="17B961C8"/>
    <w:rsid w:val="17F860B9"/>
    <w:rsid w:val="18DC2C7C"/>
    <w:rsid w:val="1AA956E9"/>
    <w:rsid w:val="1B922D37"/>
    <w:rsid w:val="1B9F0DEA"/>
    <w:rsid w:val="1BF15778"/>
    <w:rsid w:val="1D0D5E7B"/>
    <w:rsid w:val="1D404B57"/>
    <w:rsid w:val="1E723E2F"/>
    <w:rsid w:val="1F9E6A72"/>
    <w:rsid w:val="20D739C8"/>
    <w:rsid w:val="20F62910"/>
    <w:rsid w:val="22EF0F9E"/>
    <w:rsid w:val="22F66AB3"/>
    <w:rsid w:val="239A438B"/>
    <w:rsid w:val="23CD34E0"/>
    <w:rsid w:val="246063FE"/>
    <w:rsid w:val="26385D6D"/>
    <w:rsid w:val="274A2A98"/>
    <w:rsid w:val="28113926"/>
    <w:rsid w:val="291330B2"/>
    <w:rsid w:val="29D24A72"/>
    <w:rsid w:val="2ACD3D92"/>
    <w:rsid w:val="2B1A7042"/>
    <w:rsid w:val="2B2B5040"/>
    <w:rsid w:val="2B731F55"/>
    <w:rsid w:val="2BD20B72"/>
    <w:rsid w:val="2BE7440E"/>
    <w:rsid w:val="2C325074"/>
    <w:rsid w:val="2C3A1117"/>
    <w:rsid w:val="2CCF751E"/>
    <w:rsid w:val="2D1E10A2"/>
    <w:rsid w:val="2D733F1B"/>
    <w:rsid w:val="2DE60D41"/>
    <w:rsid w:val="306A39AC"/>
    <w:rsid w:val="32863E15"/>
    <w:rsid w:val="34FB5923"/>
    <w:rsid w:val="36B24675"/>
    <w:rsid w:val="38E068F8"/>
    <w:rsid w:val="39CB6C00"/>
    <w:rsid w:val="3B2D1B5C"/>
    <w:rsid w:val="3DB1749A"/>
    <w:rsid w:val="3EFA344C"/>
    <w:rsid w:val="43A65091"/>
    <w:rsid w:val="44F14FF1"/>
    <w:rsid w:val="45105A88"/>
    <w:rsid w:val="465E0407"/>
    <w:rsid w:val="465E368A"/>
    <w:rsid w:val="475E29D5"/>
    <w:rsid w:val="47817041"/>
    <w:rsid w:val="47C93671"/>
    <w:rsid w:val="48B4284B"/>
    <w:rsid w:val="494163AA"/>
    <w:rsid w:val="49BC78E2"/>
    <w:rsid w:val="49D35B8D"/>
    <w:rsid w:val="49EE3E74"/>
    <w:rsid w:val="4A6A26AA"/>
    <w:rsid w:val="4C585221"/>
    <w:rsid w:val="4D2D0914"/>
    <w:rsid w:val="4DE96845"/>
    <w:rsid w:val="4DF02431"/>
    <w:rsid w:val="4EFD1E7C"/>
    <w:rsid w:val="4F2443F0"/>
    <w:rsid w:val="500D512F"/>
    <w:rsid w:val="50A60E68"/>
    <w:rsid w:val="54FC38CE"/>
    <w:rsid w:val="555650B4"/>
    <w:rsid w:val="557228B5"/>
    <w:rsid w:val="55FA1E61"/>
    <w:rsid w:val="571A7946"/>
    <w:rsid w:val="586712E4"/>
    <w:rsid w:val="597A241C"/>
    <w:rsid w:val="5D424CDC"/>
    <w:rsid w:val="5EF7707E"/>
    <w:rsid w:val="60861253"/>
    <w:rsid w:val="62BF6FFC"/>
    <w:rsid w:val="632A6901"/>
    <w:rsid w:val="636C31FF"/>
    <w:rsid w:val="63BA42D4"/>
    <w:rsid w:val="63D8613C"/>
    <w:rsid w:val="64C17301"/>
    <w:rsid w:val="650E3C16"/>
    <w:rsid w:val="651D141B"/>
    <w:rsid w:val="669D255A"/>
    <w:rsid w:val="67C8019A"/>
    <w:rsid w:val="67D51D39"/>
    <w:rsid w:val="68850410"/>
    <w:rsid w:val="6947240C"/>
    <w:rsid w:val="69D73F29"/>
    <w:rsid w:val="6A1373A9"/>
    <w:rsid w:val="6A166032"/>
    <w:rsid w:val="6BC83A4E"/>
    <w:rsid w:val="6BD34AC4"/>
    <w:rsid w:val="6BE130FF"/>
    <w:rsid w:val="6E482279"/>
    <w:rsid w:val="6F0562B3"/>
    <w:rsid w:val="6FBB7089"/>
    <w:rsid w:val="70BE3D6B"/>
    <w:rsid w:val="71946971"/>
    <w:rsid w:val="726F6B65"/>
    <w:rsid w:val="750364AB"/>
    <w:rsid w:val="75625026"/>
    <w:rsid w:val="76FC79C0"/>
    <w:rsid w:val="77895D02"/>
    <w:rsid w:val="77CC1B9A"/>
    <w:rsid w:val="77F621B2"/>
    <w:rsid w:val="7A6E4B59"/>
    <w:rsid w:val="7AE72940"/>
    <w:rsid w:val="7B711021"/>
    <w:rsid w:val="7BEC6533"/>
    <w:rsid w:val="7C7B045F"/>
    <w:rsid w:val="7D076C9B"/>
    <w:rsid w:val="7D310557"/>
    <w:rsid w:val="7DB554B5"/>
    <w:rsid w:val="7EF95B08"/>
    <w:rsid w:val="7FF3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2020-03-19T08:01:00Z</dcterms:created>
  <dc:creator>Administrator</dc:creator>
  <cp:lastModifiedBy>PC</cp:lastModifiedBy>
  <dcterms:modified xsi:type="dcterms:W3CDTF">2020-09-08T07:20:13Z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