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sz w:val="44"/>
          <w:szCs w:val="44"/>
        </w:rPr>
      </w:pPr>
      <w:bookmarkStart w:id="0" w:name="_GoBack"/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关于落实自治区《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关于加强瓶装液化石油气安全监管工作的方案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》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明确的重点工作落实清单分工方案</w:t>
      </w:r>
      <w:bookmarkEnd w:id="0"/>
    </w:p>
    <w:tbl>
      <w:tblPr>
        <w:tblStyle w:val="71"/>
        <w:tblW w:w="153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8"/>
        <w:gridCol w:w="936"/>
        <w:gridCol w:w="2434"/>
        <w:gridCol w:w="7570"/>
        <w:gridCol w:w="1408"/>
        <w:gridCol w:w="1154"/>
        <w:gridCol w:w="10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38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before="199" w:line="223" w:lineRule="auto"/>
              <w:ind w:left="13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3370" w:type="dxa"/>
            <w:gridSpan w:val="2"/>
            <w:noWrap w:val="0"/>
            <w:vAlign w:val="top"/>
          </w:tcPr>
          <w:p>
            <w:pPr>
              <w:spacing w:before="39" w:line="209" w:lineRule="auto"/>
              <w:ind w:left="85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重点任务</w:t>
            </w:r>
          </w:p>
        </w:tc>
        <w:tc>
          <w:tcPr>
            <w:tcW w:w="7570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before="198" w:line="222" w:lineRule="auto"/>
              <w:ind w:left="292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落实措施</w:t>
            </w:r>
          </w:p>
        </w:tc>
        <w:tc>
          <w:tcPr>
            <w:tcW w:w="1408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before="199" w:line="221" w:lineRule="auto"/>
              <w:ind w:left="19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eastAsia="zh-CN"/>
              </w:rPr>
              <w:t>责任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单位</w:t>
            </w:r>
          </w:p>
        </w:tc>
        <w:tc>
          <w:tcPr>
            <w:tcW w:w="115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before="199" w:line="221" w:lineRule="auto"/>
              <w:ind w:left="14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完成时限</w:t>
            </w:r>
          </w:p>
        </w:tc>
        <w:tc>
          <w:tcPr>
            <w:tcW w:w="106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before="198" w:line="222" w:lineRule="auto"/>
              <w:ind w:left="141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2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17" w:hRule="atLeast"/>
        </w:trPr>
        <w:tc>
          <w:tcPr>
            <w:tcW w:w="73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6" w:type="dxa"/>
            <w:noWrap w:val="0"/>
            <w:vAlign w:val="top"/>
          </w:tcPr>
          <w:p>
            <w:pPr>
              <w:spacing w:before="36" w:line="208" w:lineRule="auto"/>
              <w:ind w:left="21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项目</w:t>
            </w:r>
          </w:p>
        </w:tc>
        <w:tc>
          <w:tcPr>
            <w:tcW w:w="2434" w:type="dxa"/>
            <w:noWrap w:val="0"/>
            <w:vAlign w:val="top"/>
          </w:tcPr>
          <w:p>
            <w:pPr>
              <w:spacing w:before="36" w:line="208" w:lineRule="auto"/>
              <w:ind w:left="40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具体任务</w:t>
            </w:r>
          </w:p>
        </w:tc>
        <w:tc>
          <w:tcPr>
            <w:tcW w:w="757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738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72"/>
              <w:spacing w:before="78" w:line="180" w:lineRule="auto"/>
              <w:ind w:left="330"/>
            </w:pPr>
            <w:r>
              <w:t>1</w:t>
            </w:r>
          </w:p>
        </w:tc>
        <w:tc>
          <w:tcPr>
            <w:tcW w:w="936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72"/>
              <w:spacing w:before="90" w:line="265" w:lineRule="auto"/>
              <w:ind w:left="112" w:right="76" w:hanging="4"/>
              <w:jc w:val="both"/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（一）加强市场准入管理</w:t>
            </w:r>
          </w:p>
        </w:tc>
        <w:tc>
          <w:tcPr>
            <w:tcW w:w="243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72"/>
              <w:spacing w:before="84" w:line="262" w:lineRule="auto"/>
              <w:ind w:left="112" w:right="107"/>
              <w:jc w:val="left"/>
            </w:pPr>
            <w:r>
              <w:rPr>
                <w:spacing w:val="14"/>
              </w:rPr>
              <w:t>加强市场准入管理及取证企业的事中事后</w:t>
            </w:r>
            <w:r>
              <w:rPr>
                <w:spacing w:val="-6"/>
              </w:rPr>
              <w:t>管理</w:t>
            </w:r>
          </w:p>
        </w:tc>
        <w:tc>
          <w:tcPr>
            <w:tcW w:w="7570" w:type="dxa"/>
            <w:noWrap w:val="0"/>
            <w:vAlign w:val="top"/>
          </w:tcPr>
          <w:p>
            <w:pPr>
              <w:pStyle w:val="72"/>
              <w:spacing w:before="82" w:line="260" w:lineRule="auto"/>
              <w:ind w:left="112" w:right="104" w:hanging="3"/>
              <w:jc w:val="both"/>
            </w:pPr>
            <w:r>
              <w:rPr>
                <w:spacing w:val="3"/>
              </w:rPr>
              <w:t>依据相关法律法规规章,严格落实企业经营、充装许可,严格核发和管理燃气经营许可证、气瓶充装许可证、危险货物道路运</w:t>
            </w:r>
            <w:r>
              <w:rPr>
                <w:spacing w:val="-1"/>
              </w:rPr>
              <w:t>输经营许可证、危险货物道路运输证,严禁不符</w:t>
            </w:r>
            <w:r>
              <w:rPr>
                <w:spacing w:val="-2"/>
              </w:rPr>
              <w:t>合条件的企业进</w:t>
            </w:r>
            <w:r>
              <w:rPr>
                <w:spacing w:val="-3"/>
              </w:rPr>
              <w:t>入市场。</w:t>
            </w:r>
          </w:p>
        </w:tc>
        <w:tc>
          <w:tcPr>
            <w:tcW w:w="1408" w:type="dxa"/>
            <w:noWrap w:val="0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72"/>
              <w:spacing w:before="78" w:line="216" w:lineRule="auto"/>
              <w:ind w:left="118"/>
            </w:pPr>
            <w:r>
              <w:rPr>
                <w:spacing w:val="-4"/>
              </w:rPr>
              <w:t>县住建局</w:t>
            </w:r>
          </w:p>
        </w:tc>
        <w:tc>
          <w:tcPr>
            <w:tcW w:w="1154" w:type="dxa"/>
            <w:noWrap w:val="0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72"/>
              <w:spacing w:before="78" w:line="217" w:lineRule="auto"/>
              <w:ind w:left="147"/>
            </w:pPr>
            <w:r>
              <w:rPr>
                <w:spacing w:val="-4"/>
              </w:rPr>
              <w:t>长期坚持</w:t>
            </w:r>
          </w:p>
        </w:tc>
        <w:tc>
          <w:tcPr>
            <w:tcW w:w="1064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59" w:hRule="atLeast"/>
        </w:trPr>
        <w:tc>
          <w:tcPr>
            <w:tcW w:w="73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43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70" w:type="dxa"/>
            <w:noWrap w:val="0"/>
            <w:vAlign w:val="top"/>
          </w:tcPr>
          <w:p>
            <w:pPr>
              <w:pStyle w:val="72"/>
              <w:spacing w:before="262" w:line="247" w:lineRule="auto"/>
              <w:ind w:left="110" w:right="106" w:firstLine="2"/>
            </w:pPr>
            <w:r>
              <w:rPr>
                <w:spacing w:val="3"/>
              </w:rPr>
              <w:t>加强取证企业的事中、事后监管,依法查处违法违规行为,依法</w:t>
            </w:r>
            <w:r>
              <w:rPr>
                <w:spacing w:val="-1"/>
              </w:rPr>
              <w:t>及时公开市场准入和处罚信息,强化社会监督。</w:t>
            </w:r>
          </w:p>
        </w:tc>
        <w:tc>
          <w:tcPr>
            <w:tcW w:w="1408" w:type="dxa"/>
            <w:noWrap w:val="0"/>
            <w:vAlign w:val="top"/>
          </w:tcPr>
          <w:p>
            <w:pPr>
              <w:spacing w:line="363" w:lineRule="auto"/>
              <w:rPr>
                <w:rFonts w:ascii="Arial"/>
                <w:sz w:val="21"/>
              </w:rPr>
            </w:pPr>
          </w:p>
          <w:p>
            <w:pPr>
              <w:pStyle w:val="72"/>
              <w:spacing w:before="78" w:line="216" w:lineRule="auto"/>
              <w:ind w:left="118"/>
            </w:pPr>
            <w:r>
              <w:rPr>
                <w:spacing w:val="-4"/>
              </w:rPr>
              <w:t>县住建局</w:t>
            </w:r>
          </w:p>
        </w:tc>
        <w:tc>
          <w:tcPr>
            <w:tcW w:w="1154" w:type="dxa"/>
            <w:noWrap w:val="0"/>
            <w:vAlign w:val="top"/>
          </w:tcPr>
          <w:p>
            <w:pPr>
              <w:spacing w:line="363" w:lineRule="auto"/>
              <w:rPr>
                <w:rFonts w:ascii="Arial"/>
                <w:sz w:val="21"/>
              </w:rPr>
            </w:pPr>
          </w:p>
          <w:p>
            <w:pPr>
              <w:pStyle w:val="72"/>
              <w:spacing w:before="78" w:line="217" w:lineRule="auto"/>
              <w:ind w:left="147"/>
            </w:pPr>
            <w:r>
              <w:rPr>
                <w:spacing w:val="-4"/>
              </w:rPr>
              <w:t>长期坚持</w:t>
            </w:r>
          </w:p>
        </w:tc>
        <w:tc>
          <w:tcPr>
            <w:tcW w:w="1064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738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72"/>
              <w:spacing w:before="78" w:line="180" w:lineRule="auto"/>
              <w:ind w:left="324"/>
            </w:pPr>
            <w:r>
              <w:t>2</w:t>
            </w:r>
          </w:p>
        </w:tc>
        <w:tc>
          <w:tcPr>
            <w:tcW w:w="936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72"/>
              <w:spacing w:before="90" w:line="265" w:lineRule="auto"/>
              <w:ind w:left="112" w:right="76" w:hanging="4"/>
              <w:jc w:val="both"/>
              <w:rPr>
                <w:spacing w:val="-4"/>
              </w:rPr>
            </w:pPr>
            <w:r>
              <w:rPr>
                <w:rFonts w:hint="eastAsia"/>
                <w:spacing w:val="-4"/>
              </w:rPr>
              <w:t>（二）加强充装环节监督管理</w:t>
            </w:r>
          </w:p>
        </w:tc>
        <w:tc>
          <w:tcPr>
            <w:tcW w:w="243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72"/>
              <w:spacing w:before="78" w:line="272" w:lineRule="auto"/>
              <w:ind w:left="109" w:right="107" w:firstLine="2"/>
            </w:pPr>
            <w:r>
              <w:rPr>
                <w:spacing w:val="14"/>
              </w:rPr>
              <w:t>督促充装企业</w:t>
            </w:r>
            <w:r>
              <w:rPr>
                <w:spacing w:val="15"/>
              </w:rPr>
              <w:t>使用符合规范的气瓶和液化石油气，指导企业建立全流</w:t>
            </w:r>
            <w:r>
              <w:rPr>
                <w:spacing w:val="6"/>
              </w:rPr>
              <w:t>程追溯系统，</w:t>
            </w:r>
            <w:r>
              <w:rPr>
                <w:spacing w:val="-14"/>
              </w:rPr>
              <w:t>落实主体责</w:t>
            </w:r>
            <w:r>
              <w:rPr>
                <w:spacing w:val="15"/>
              </w:rPr>
              <w:t>任，提升作业人员水平和企业风险处置能</w:t>
            </w:r>
            <w:r>
              <w:t>力</w:t>
            </w:r>
          </w:p>
        </w:tc>
        <w:tc>
          <w:tcPr>
            <w:tcW w:w="7570" w:type="dxa"/>
            <w:noWrap w:val="0"/>
            <w:vAlign w:val="top"/>
          </w:tcPr>
          <w:p>
            <w:pPr>
              <w:pStyle w:val="72"/>
              <w:spacing w:before="192" w:line="246" w:lineRule="auto"/>
              <w:ind w:left="112" w:right="104" w:firstLine="7"/>
            </w:pPr>
            <w:r>
              <w:rPr>
                <w:spacing w:val="3"/>
              </w:rPr>
              <w:t>监督充装单位依法依规充装本单位办理使用登记的气瓶</w:t>
            </w:r>
            <w:r>
              <w:rPr>
                <w:spacing w:val="2"/>
              </w:rPr>
              <w:t>以及使</w:t>
            </w:r>
            <w:r>
              <w:rPr>
                <w:spacing w:val="-1"/>
              </w:rPr>
              <w:t>用登记机关同意充装的气瓶，坚决杜绝非法充装行为。</w:t>
            </w:r>
          </w:p>
        </w:tc>
        <w:tc>
          <w:tcPr>
            <w:tcW w:w="1408" w:type="dxa"/>
            <w:noWrap w:val="0"/>
            <w:vAlign w:val="top"/>
          </w:tcPr>
          <w:p>
            <w:pPr>
              <w:pStyle w:val="72"/>
              <w:spacing w:before="193" w:line="247" w:lineRule="auto"/>
              <w:ind w:left="116" w:right="105" w:firstLine="1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spacing w:val="37"/>
                <w:lang w:eastAsia="zh-CN"/>
              </w:rPr>
              <w:t>特设室园区所姚伏所</w:t>
            </w:r>
          </w:p>
        </w:tc>
        <w:tc>
          <w:tcPr>
            <w:tcW w:w="1154" w:type="dxa"/>
            <w:noWrap w:val="0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72"/>
              <w:spacing w:before="78" w:line="217" w:lineRule="auto"/>
              <w:ind w:left="147"/>
            </w:pPr>
            <w:r>
              <w:rPr>
                <w:spacing w:val="-4"/>
              </w:rPr>
              <w:t>长期坚持</w:t>
            </w:r>
          </w:p>
        </w:tc>
        <w:tc>
          <w:tcPr>
            <w:tcW w:w="1064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399" w:hRule="atLeast"/>
        </w:trPr>
        <w:tc>
          <w:tcPr>
            <w:tcW w:w="73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3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70" w:type="dxa"/>
            <w:noWrap w:val="0"/>
            <w:vAlign w:val="top"/>
          </w:tcPr>
          <w:p>
            <w:pPr>
              <w:pStyle w:val="72"/>
              <w:spacing w:before="301" w:line="246" w:lineRule="auto"/>
              <w:ind w:left="117" w:right="153" w:hanging="1"/>
            </w:pPr>
            <w:r>
              <w:rPr>
                <w:spacing w:val="1"/>
              </w:rPr>
              <w:t>瓶装液化石油气经营企业必须向用户提供符合国家质量标准、</w:t>
            </w:r>
            <w:r>
              <w:rPr>
                <w:spacing w:val="-1"/>
              </w:rPr>
              <w:t>安全标准的液化石油气,并按规定进行加臭处理。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pStyle w:val="72"/>
              <w:spacing w:before="302" w:line="247" w:lineRule="auto"/>
              <w:ind w:left="116" w:right="105" w:firstLine="1"/>
              <w:jc w:val="center"/>
              <w:rPr>
                <w:rFonts w:hint="eastAsia"/>
                <w:spacing w:val="37"/>
                <w:lang w:eastAsia="zh-CN"/>
              </w:rPr>
            </w:pPr>
            <w:r>
              <w:rPr>
                <w:rFonts w:hint="eastAsia"/>
                <w:spacing w:val="37"/>
                <w:lang w:eastAsia="zh-CN"/>
              </w:rPr>
              <w:t>质量室</w:t>
            </w:r>
          </w:p>
          <w:p>
            <w:pPr>
              <w:pStyle w:val="72"/>
              <w:spacing w:before="302" w:line="247" w:lineRule="auto"/>
              <w:ind w:left="116" w:right="105" w:firstLine="1"/>
              <w:jc w:val="center"/>
              <w:rPr>
                <w:rFonts w:hint="eastAsia"/>
                <w:spacing w:val="37"/>
                <w:lang w:eastAsia="zh-CN"/>
              </w:rPr>
            </w:pPr>
            <w:r>
              <w:rPr>
                <w:rFonts w:hint="eastAsia"/>
                <w:spacing w:val="37"/>
                <w:lang w:eastAsia="zh-CN"/>
              </w:rPr>
              <w:t>园区所</w:t>
            </w:r>
          </w:p>
          <w:p>
            <w:pPr>
              <w:pStyle w:val="72"/>
              <w:spacing w:before="302" w:line="247" w:lineRule="auto"/>
              <w:ind w:left="116" w:right="105" w:firstLine="1"/>
              <w:jc w:val="center"/>
              <w:rPr>
                <w:rFonts w:hint="eastAsia"/>
                <w:spacing w:val="37"/>
                <w:lang w:eastAsia="zh-CN"/>
              </w:rPr>
            </w:pPr>
            <w:r>
              <w:rPr>
                <w:rFonts w:hint="eastAsia"/>
                <w:spacing w:val="37"/>
                <w:lang w:eastAsia="zh-CN"/>
              </w:rPr>
              <w:t>姚伏所</w:t>
            </w:r>
          </w:p>
        </w:tc>
        <w:tc>
          <w:tcPr>
            <w:tcW w:w="1154" w:type="dxa"/>
            <w:noWrap w:val="0"/>
            <w:vAlign w:val="top"/>
          </w:tcPr>
          <w:p>
            <w:pPr>
              <w:spacing w:line="401" w:lineRule="auto"/>
              <w:rPr>
                <w:rFonts w:ascii="Arial"/>
                <w:sz w:val="21"/>
              </w:rPr>
            </w:pPr>
          </w:p>
          <w:p>
            <w:pPr>
              <w:pStyle w:val="72"/>
              <w:spacing w:before="78" w:line="217" w:lineRule="auto"/>
              <w:ind w:left="147"/>
            </w:pPr>
            <w:r>
              <w:rPr>
                <w:spacing w:val="-4"/>
              </w:rPr>
              <w:t>长期坚持</w:t>
            </w:r>
          </w:p>
        </w:tc>
        <w:tc>
          <w:tcPr>
            <w:tcW w:w="1064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73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3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70" w:type="dxa"/>
            <w:noWrap w:val="0"/>
            <w:vAlign w:val="top"/>
          </w:tcPr>
          <w:p>
            <w:pPr>
              <w:pStyle w:val="72"/>
              <w:spacing w:before="157" w:line="248" w:lineRule="auto"/>
              <w:ind w:left="123" w:right="104" w:hanging="3"/>
            </w:pPr>
            <w:r>
              <w:rPr>
                <w:spacing w:val="3"/>
              </w:rPr>
              <w:t>监督指导瓶装液化石油气经营企业将全部气瓶纳入质量</w:t>
            </w:r>
            <w:r>
              <w:rPr>
                <w:spacing w:val="2"/>
              </w:rPr>
              <w:t>安全追</w:t>
            </w:r>
            <w:r>
              <w:rPr>
                <w:spacing w:val="-3"/>
              </w:rPr>
              <w:t>溯系统统一管理。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pStyle w:val="72"/>
              <w:spacing w:before="302" w:line="247" w:lineRule="auto"/>
              <w:ind w:left="116" w:right="105" w:firstLine="1"/>
              <w:jc w:val="center"/>
              <w:rPr>
                <w:rFonts w:hint="eastAsia"/>
                <w:spacing w:val="37"/>
                <w:lang w:eastAsia="zh-CN"/>
              </w:rPr>
            </w:pPr>
            <w:r>
              <w:rPr>
                <w:rFonts w:hint="eastAsia"/>
                <w:spacing w:val="37"/>
                <w:lang w:eastAsia="zh-CN"/>
              </w:rPr>
              <w:t>质量室</w:t>
            </w:r>
          </w:p>
          <w:p>
            <w:pPr>
              <w:pStyle w:val="72"/>
              <w:spacing w:before="302" w:line="247" w:lineRule="auto"/>
              <w:ind w:left="116" w:right="105" w:firstLine="1"/>
              <w:jc w:val="center"/>
              <w:rPr>
                <w:rFonts w:hint="eastAsia"/>
                <w:spacing w:val="37"/>
                <w:lang w:eastAsia="zh-CN"/>
              </w:rPr>
            </w:pPr>
            <w:r>
              <w:rPr>
                <w:rFonts w:hint="eastAsia"/>
                <w:spacing w:val="37"/>
                <w:lang w:eastAsia="zh-CN"/>
              </w:rPr>
              <w:t>园区所</w:t>
            </w:r>
          </w:p>
          <w:p>
            <w:pPr>
              <w:pStyle w:val="72"/>
              <w:spacing w:before="158" w:line="247" w:lineRule="auto"/>
              <w:ind w:left="116" w:right="105" w:firstLine="1"/>
              <w:jc w:val="center"/>
            </w:pPr>
            <w:r>
              <w:rPr>
                <w:rFonts w:hint="eastAsia"/>
                <w:spacing w:val="37"/>
                <w:lang w:eastAsia="zh-CN"/>
              </w:rPr>
              <w:t>姚伏所</w:t>
            </w:r>
          </w:p>
        </w:tc>
        <w:tc>
          <w:tcPr>
            <w:tcW w:w="1154" w:type="dxa"/>
            <w:noWrap w:val="0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72"/>
              <w:spacing w:before="78" w:line="217" w:lineRule="auto"/>
              <w:ind w:left="127"/>
            </w:pPr>
            <w:r>
              <w:rPr>
                <w:spacing w:val="-6"/>
              </w:rPr>
              <w:t>2023年底</w:t>
            </w:r>
          </w:p>
        </w:tc>
        <w:tc>
          <w:tcPr>
            <w:tcW w:w="1064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089" w:hRule="atLeast"/>
        </w:trPr>
        <w:tc>
          <w:tcPr>
            <w:tcW w:w="73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3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70" w:type="dxa"/>
            <w:noWrap w:val="0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72"/>
              <w:spacing w:before="78" w:line="246" w:lineRule="auto"/>
              <w:ind w:left="132" w:right="104" w:hanging="24"/>
            </w:pPr>
            <w:r>
              <w:rPr>
                <w:spacing w:val="8"/>
              </w:rPr>
              <w:t>严格执行充装各项规定,强化充装作业人员安全</w:t>
            </w:r>
            <w:r>
              <w:rPr>
                <w:spacing w:val="7"/>
              </w:rPr>
              <w:t>责任意识和规</w:t>
            </w:r>
            <w:r>
              <w:rPr>
                <w:spacing w:val="-5"/>
              </w:rPr>
              <w:t>范操作技能。</w:t>
            </w:r>
          </w:p>
        </w:tc>
        <w:tc>
          <w:tcPr>
            <w:tcW w:w="1408" w:type="dxa"/>
            <w:noWrap w:val="0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72"/>
              <w:spacing w:before="78" w:line="247" w:lineRule="auto"/>
              <w:ind w:left="116" w:right="105" w:firstLine="1"/>
            </w:pPr>
            <w:r>
              <w:rPr>
                <w:rFonts w:hint="eastAsia"/>
                <w:spacing w:val="37"/>
                <w:lang w:eastAsia="zh-CN"/>
              </w:rPr>
              <w:t>特设室园区所姚伏所</w:t>
            </w:r>
          </w:p>
        </w:tc>
        <w:tc>
          <w:tcPr>
            <w:tcW w:w="1154" w:type="dxa"/>
            <w:noWrap w:val="0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pStyle w:val="72"/>
              <w:spacing w:before="78" w:line="217" w:lineRule="auto"/>
              <w:ind w:left="147"/>
            </w:pPr>
            <w:r>
              <w:rPr>
                <w:spacing w:val="-4"/>
              </w:rPr>
              <w:t>长期坚持</w:t>
            </w:r>
          </w:p>
        </w:tc>
        <w:tc>
          <w:tcPr>
            <w:tcW w:w="1064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tabs>
          <w:tab w:val="left" w:pos="1134"/>
        </w:tabs>
        <w:bidi w:val="0"/>
        <w:jc w:val="left"/>
        <w:rPr>
          <w:rFonts w:hint="eastAsia" w:eastAsia="宋体"/>
          <w:lang w:val="en-US" w:eastAsia="zh-CN"/>
        </w:rPr>
        <w:sectPr>
          <w:footerReference r:id="rId3" w:type="default"/>
          <w:pgSz w:w="16839" w:h="11906"/>
          <w:pgMar w:top="982" w:right="691" w:bottom="1157" w:left="703" w:header="0" w:footer="992" w:gutter="0"/>
          <w:pgNumType w:fmt="decimal"/>
          <w:cols w:space="720" w:num="1"/>
        </w:sectPr>
      </w:pPr>
    </w:p>
    <w:tbl>
      <w:tblPr>
        <w:tblStyle w:val="71"/>
        <w:tblW w:w="1517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8"/>
        <w:gridCol w:w="900"/>
        <w:gridCol w:w="2459"/>
        <w:gridCol w:w="7569"/>
        <w:gridCol w:w="1223"/>
        <w:gridCol w:w="1223"/>
        <w:gridCol w:w="106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9" w:hRule="atLeast"/>
        </w:trPr>
        <w:tc>
          <w:tcPr>
            <w:tcW w:w="738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72"/>
              <w:spacing w:before="78" w:line="181" w:lineRule="auto"/>
              <w:ind w:left="334"/>
            </w:pPr>
            <w:r>
              <w:t>3</w:t>
            </w:r>
          </w:p>
        </w:tc>
        <w:tc>
          <w:tcPr>
            <w:tcW w:w="900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72"/>
              <w:spacing w:before="90" w:line="265" w:lineRule="auto"/>
              <w:ind w:left="112" w:right="76" w:hanging="4"/>
              <w:jc w:val="both"/>
            </w:pPr>
            <w:r>
              <w:rPr>
                <w:spacing w:val="-4"/>
              </w:rPr>
              <w:t>（</w:t>
            </w:r>
            <w:r>
              <w:rPr>
                <w:rFonts w:hint="eastAsia"/>
                <w:spacing w:val="-4"/>
              </w:rPr>
              <w:t>三）加强运输配送管理</w:t>
            </w:r>
          </w:p>
        </w:tc>
        <w:tc>
          <w:tcPr>
            <w:tcW w:w="2459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72"/>
              <w:spacing w:before="90" w:line="265" w:lineRule="auto"/>
              <w:ind w:left="112" w:right="107"/>
            </w:pPr>
            <w:r>
              <w:rPr>
                <w:spacing w:val="14"/>
              </w:rPr>
              <w:t>加强液化石油</w:t>
            </w:r>
            <w:r>
              <w:rPr>
                <w:spacing w:val="6"/>
              </w:rPr>
              <w:t>气运输取证、</w:t>
            </w:r>
            <w:r>
              <w:rPr>
                <w:spacing w:val="14"/>
              </w:rPr>
              <w:t>配送人员及工具的全流程监</w:t>
            </w:r>
            <w:r>
              <w:t>管</w:t>
            </w:r>
          </w:p>
        </w:tc>
        <w:tc>
          <w:tcPr>
            <w:tcW w:w="7569" w:type="dxa"/>
            <w:noWrap w:val="0"/>
            <w:vAlign w:val="top"/>
          </w:tcPr>
          <w:p>
            <w:pPr>
              <w:pStyle w:val="72"/>
              <w:spacing w:before="89" w:line="263" w:lineRule="auto"/>
              <w:ind w:left="114" w:right="38" w:hanging="1"/>
              <w:jc w:val="both"/>
            </w:pPr>
            <w:r>
              <w:rPr>
                <w:spacing w:val="-1"/>
              </w:rPr>
              <w:t>按照《危险货物道路运输安全管理办法》规定</w:t>
            </w:r>
            <w:r>
              <w:rPr>
                <w:spacing w:val="-2"/>
              </w:rPr>
              <w:t>,从事瓶装液化石</w:t>
            </w:r>
            <w:r>
              <w:rPr>
                <w:spacing w:val="7"/>
              </w:rPr>
              <w:t>油气运输的道路运输企业,要依法取得危险货物道路运输经营</w:t>
            </w:r>
            <w:r>
              <w:rPr>
                <w:spacing w:val="3"/>
              </w:rPr>
              <w:t>许可证;运输瓶装液化石油气的运输车辆,要依法取得危险</w:t>
            </w:r>
            <w:r>
              <w:rPr>
                <w:spacing w:val="2"/>
              </w:rPr>
              <w:t>货物</w:t>
            </w:r>
            <w:r>
              <w:rPr>
                <w:spacing w:val="3"/>
              </w:rPr>
              <w:t>道路运输证，排查整治从事瓶装液化石油气运输的道路运输企</w:t>
            </w:r>
            <w:r>
              <w:rPr>
                <w:spacing w:val="-3"/>
              </w:rPr>
              <w:t>业和车辆，建档立卡，加强日常监管和危货运输</w:t>
            </w:r>
            <w:r>
              <w:rPr>
                <w:spacing w:val="-4"/>
              </w:rPr>
              <w:t>安全知识培训。</w:t>
            </w:r>
          </w:p>
        </w:tc>
        <w:tc>
          <w:tcPr>
            <w:tcW w:w="1223" w:type="dxa"/>
            <w:noWrap w:val="0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72"/>
              <w:spacing w:before="78" w:line="218" w:lineRule="auto"/>
              <w:ind w:left="118"/>
            </w:pPr>
            <w:r>
              <w:rPr>
                <w:spacing w:val="-4"/>
              </w:rPr>
              <w:t>县交通局</w:t>
            </w:r>
          </w:p>
        </w:tc>
        <w:tc>
          <w:tcPr>
            <w:tcW w:w="1223" w:type="dxa"/>
            <w:noWrap w:val="0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72"/>
              <w:spacing w:before="78" w:line="217" w:lineRule="auto"/>
              <w:ind w:left="147"/>
            </w:pPr>
            <w:r>
              <w:rPr>
                <w:spacing w:val="-4"/>
              </w:rPr>
              <w:t>长期坚持</w:t>
            </w:r>
          </w:p>
        </w:tc>
        <w:tc>
          <w:tcPr>
            <w:tcW w:w="106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155" w:hRule="atLeast"/>
        </w:trPr>
        <w:tc>
          <w:tcPr>
            <w:tcW w:w="73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5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9" w:type="dxa"/>
            <w:noWrap w:val="0"/>
            <w:vAlign w:val="top"/>
          </w:tcPr>
          <w:p>
            <w:pPr>
              <w:pStyle w:val="72"/>
              <w:spacing w:before="119" w:line="257" w:lineRule="auto"/>
              <w:ind w:left="116" w:right="38" w:hanging="1"/>
            </w:pPr>
            <w:r>
              <w:rPr>
                <w:spacing w:val="4"/>
              </w:rPr>
              <w:t>鼓励瓶装液化石油气经营企业使用货车配送瓶装液化石油气。</w:t>
            </w:r>
            <w:r>
              <w:rPr>
                <w:spacing w:val="-2"/>
              </w:rPr>
              <w:t>对使用三轮车、电动车等配送工具配送的,要对配送工具及从事</w:t>
            </w:r>
            <w:r>
              <w:rPr>
                <w:spacing w:val="-3"/>
              </w:rPr>
              <w:t>送气服务的人员从严监管，对配送人员开展</w:t>
            </w:r>
            <w:r>
              <w:rPr>
                <w:spacing w:val="-4"/>
              </w:rPr>
              <w:t>安全配送全员培训。</w:t>
            </w:r>
          </w:p>
        </w:tc>
        <w:tc>
          <w:tcPr>
            <w:tcW w:w="1223" w:type="dxa"/>
            <w:noWrap w:val="0"/>
            <w:vAlign w:val="top"/>
          </w:tcPr>
          <w:p>
            <w:pPr>
              <w:spacing w:line="399" w:lineRule="auto"/>
              <w:rPr>
                <w:rFonts w:ascii="Arial"/>
                <w:sz w:val="21"/>
              </w:rPr>
            </w:pPr>
          </w:p>
          <w:p>
            <w:pPr>
              <w:pStyle w:val="72"/>
              <w:spacing w:before="78" w:line="218" w:lineRule="auto"/>
              <w:ind w:left="118"/>
            </w:pPr>
            <w:r>
              <w:rPr>
                <w:spacing w:val="-4"/>
              </w:rPr>
              <w:t>县交通局</w:t>
            </w:r>
          </w:p>
        </w:tc>
        <w:tc>
          <w:tcPr>
            <w:tcW w:w="1223" w:type="dxa"/>
            <w:noWrap w:val="0"/>
            <w:vAlign w:val="top"/>
          </w:tcPr>
          <w:p>
            <w:pPr>
              <w:spacing w:line="399" w:lineRule="auto"/>
              <w:rPr>
                <w:rFonts w:ascii="Arial"/>
                <w:sz w:val="21"/>
              </w:rPr>
            </w:pPr>
          </w:p>
          <w:p>
            <w:pPr>
              <w:pStyle w:val="72"/>
              <w:spacing w:before="78" w:line="217" w:lineRule="auto"/>
              <w:ind w:left="147"/>
            </w:pPr>
            <w:r>
              <w:rPr>
                <w:spacing w:val="-4"/>
              </w:rPr>
              <w:t>长期坚持</w:t>
            </w:r>
          </w:p>
        </w:tc>
        <w:tc>
          <w:tcPr>
            <w:tcW w:w="106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73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5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9" w:type="dxa"/>
            <w:noWrap w:val="0"/>
            <w:vAlign w:val="top"/>
          </w:tcPr>
          <w:p>
            <w:pPr>
              <w:pStyle w:val="72"/>
              <w:spacing w:before="87" w:line="259" w:lineRule="auto"/>
              <w:ind w:left="112" w:right="33"/>
            </w:pPr>
            <w:r>
              <w:rPr>
                <w:spacing w:val="-3"/>
              </w:rPr>
              <w:t>推动瓶装液化石油气运输、配送车辆及人员统一设置标志标识、</w:t>
            </w:r>
            <w:r>
              <w:t>配戴记录仪、安装定位系统、实施全时空监管,做到可视可溯。</w:t>
            </w:r>
            <w:r>
              <w:rPr>
                <w:spacing w:val="1"/>
              </w:rPr>
              <w:t>统一企业运输配送，实现“气瓶标示统一、车辆标示统一、工</w:t>
            </w:r>
            <w:r>
              <w:t>装工具统一、实名登记统一、入户安检统一”。</w:t>
            </w:r>
          </w:p>
        </w:tc>
        <w:tc>
          <w:tcPr>
            <w:tcW w:w="1223" w:type="dxa"/>
            <w:noWrap w:val="0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72"/>
              <w:spacing w:before="78" w:line="216" w:lineRule="auto"/>
              <w:ind w:left="118"/>
            </w:pPr>
            <w:r>
              <w:rPr>
                <w:spacing w:val="-4"/>
              </w:rPr>
              <w:t>县住建局</w:t>
            </w:r>
          </w:p>
        </w:tc>
        <w:tc>
          <w:tcPr>
            <w:tcW w:w="1223" w:type="dxa"/>
            <w:noWrap w:val="0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72"/>
              <w:spacing w:before="78" w:line="217" w:lineRule="auto"/>
              <w:ind w:left="127"/>
            </w:pPr>
            <w:r>
              <w:rPr>
                <w:spacing w:val="-6"/>
              </w:rPr>
              <w:t>2023年底</w:t>
            </w:r>
          </w:p>
        </w:tc>
        <w:tc>
          <w:tcPr>
            <w:tcW w:w="106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164" w:hRule="atLeast"/>
        </w:trPr>
        <w:tc>
          <w:tcPr>
            <w:tcW w:w="738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72"/>
              <w:spacing w:before="78" w:line="180" w:lineRule="auto"/>
              <w:ind w:left="323"/>
            </w:pPr>
            <w:r>
              <w:t>4</w:t>
            </w:r>
          </w:p>
        </w:tc>
        <w:tc>
          <w:tcPr>
            <w:tcW w:w="900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72"/>
              <w:spacing w:before="87" w:line="265" w:lineRule="auto"/>
              <w:ind w:left="112" w:right="76" w:hanging="4"/>
              <w:jc w:val="both"/>
            </w:pPr>
            <w:r>
              <w:rPr>
                <w:spacing w:val="-4"/>
              </w:rPr>
              <w:t>（四）</w:t>
            </w:r>
            <w:r>
              <w:rPr>
                <w:spacing w:val="-12"/>
              </w:rPr>
              <w:t>加强</w:t>
            </w:r>
            <w:r>
              <w:rPr>
                <w:spacing w:val="-15"/>
              </w:rPr>
              <w:t>用气</w:t>
            </w:r>
            <w:r>
              <w:rPr>
                <w:spacing w:val="-14"/>
              </w:rPr>
              <w:t>环节</w:t>
            </w:r>
            <w:r>
              <w:rPr>
                <w:spacing w:val="-5"/>
              </w:rPr>
              <w:t>管理</w:t>
            </w:r>
          </w:p>
        </w:tc>
        <w:tc>
          <w:tcPr>
            <w:tcW w:w="2459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72"/>
              <w:spacing w:before="86" w:line="271" w:lineRule="auto"/>
              <w:ind w:left="112"/>
              <w:jc w:val="both"/>
            </w:pPr>
            <w:r>
              <w:rPr>
                <w:spacing w:val="13"/>
              </w:rPr>
              <w:t>加强餐饮经营</w:t>
            </w:r>
            <w:r>
              <w:rPr>
                <w:spacing w:val="5"/>
              </w:rPr>
              <w:t>企业、居民等</w:t>
            </w:r>
            <w:r>
              <w:rPr>
                <w:spacing w:val="13"/>
              </w:rPr>
              <w:t>燃气用户安全监管，督促充装企业做好燃气设施日常检查及安全技术防护，加快推</w:t>
            </w:r>
            <w:r>
              <w:rPr>
                <w:spacing w:val="12"/>
              </w:rPr>
              <w:t>进“瓶改管”</w:t>
            </w:r>
            <w:r>
              <w:rPr>
                <w:spacing w:val="-3"/>
              </w:rPr>
              <w:t>“瓶改电”。</w:t>
            </w:r>
          </w:p>
        </w:tc>
        <w:tc>
          <w:tcPr>
            <w:tcW w:w="7569" w:type="dxa"/>
            <w:noWrap w:val="0"/>
            <w:vAlign w:val="top"/>
          </w:tcPr>
          <w:p>
            <w:pPr>
              <w:pStyle w:val="72"/>
              <w:spacing w:before="87" w:line="265" w:lineRule="auto"/>
              <w:ind w:left="112" w:right="104"/>
              <w:jc w:val="both"/>
            </w:pPr>
            <w:r>
              <w:rPr>
                <w:spacing w:val="-1"/>
              </w:rPr>
              <w:t>加强餐饮经营企业、居民等燃气用户安全监管,</w:t>
            </w:r>
            <w:r>
              <w:rPr>
                <w:spacing w:val="-2"/>
              </w:rPr>
              <w:t>督促燃气用户落</w:t>
            </w:r>
            <w:r>
              <w:rPr>
                <w:spacing w:val="7"/>
              </w:rPr>
              <w:t>实安全用气主体责任和用气操作规程等规章制度,主动接受燃气经营企业的入户安检和安全用气指导,对安检中发现的安全</w:t>
            </w:r>
            <w:r>
              <w:rPr>
                <w:spacing w:val="-1"/>
              </w:rPr>
              <w:t>隐患要立即整改,对拒不安装报警装置、自闭阀</w:t>
            </w:r>
            <w:r>
              <w:rPr>
                <w:spacing w:val="-2"/>
              </w:rPr>
              <w:t>或安装使用伪劣</w:t>
            </w:r>
            <w:r>
              <w:rPr>
                <w:spacing w:val="7"/>
              </w:rPr>
              <w:t>产品等导致用气环境不安全的,瓶装液化石油气经营企业要依</w:t>
            </w:r>
            <w:r>
              <w:rPr>
                <w:spacing w:val="-1"/>
              </w:rPr>
              <w:t>法暂停供气,隐患消除后方可恢复供气。</w:t>
            </w:r>
          </w:p>
        </w:tc>
        <w:tc>
          <w:tcPr>
            <w:tcW w:w="1223" w:type="dxa"/>
            <w:noWrap w:val="0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72"/>
              <w:spacing w:before="78" w:line="216" w:lineRule="auto"/>
              <w:ind w:left="118"/>
            </w:pPr>
            <w:r>
              <w:rPr>
                <w:spacing w:val="-4"/>
              </w:rPr>
              <w:t>县住建局</w:t>
            </w:r>
          </w:p>
        </w:tc>
        <w:tc>
          <w:tcPr>
            <w:tcW w:w="1223" w:type="dxa"/>
            <w:noWrap w:val="0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72"/>
              <w:spacing w:before="78" w:line="217" w:lineRule="auto"/>
              <w:ind w:left="147"/>
            </w:pPr>
            <w:r>
              <w:rPr>
                <w:spacing w:val="-4"/>
              </w:rPr>
              <w:t>长期坚持</w:t>
            </w:r>
          </w:p>
        </w:tc>
        <w:tc>
          <w:tcPr>
            <w:tcW w:w="106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73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5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9" w:type="dxa"/>
            <w:noWrap w:val="0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</w:p>
          <w:p>
            <w:pPr>
              <w:pStyle w:val="72"/>
              <w:spacing w:before="78" w:line="246" w:lineRule="auto"/>
              <w:ind w:left="123" w:hanging="11"/>
            </w:pPr>
            <w:r>
              <w:rPr>
                <w:spacing w:val="4"/>
              </w:rPr>
              <w:t>督促瓶装液化石油气经营企业落实燃气用户气瓶及“三件套”</w:t>
            </w:r>
            <w:r>
              <w:rPr>
                <w:spacing w:val="-1"/>
              </w:rPr>
              <w:t>等设备日常使用安全检查并做好记录,确保设备安全可</w:t>
            </w:r>
            <w:r>
              <w:rPr>
                <w:spacing w:val="-2"/>
              </w:rPr>
              <w:t>靠运行。</w:t>
            </w:r>
          </w:p>
        </w:tc>
        <w:tc>
          <w:tcPr>
            <w:tcW w:w="1223" w:type="dxa"/>
            <w:noWrap w:val="0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72"/>
              <w:spacing w:before="79" w:line="216" w:lineRule="auto"/>
              <w:ind w:left="118"/>
            </w:pPr>
            <w:r>
              <w:rPr>
                <w:spacing w:val="-4"/>
              </w:rPr>
              <w:t>县住建局</w:t>
            </w:r>
          </w:p>
        </w:tc>
        <w:tc>
          <w:tcPr>
            <w:tcW w:w="1223" w:type="dxa"/>
            <w:noWrap w:val="0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72"/>
              <w:spacing w:before="78" w:line="217" w:lineRule="auto"/>
              <w:ind w:left="147"/>
            </w:pPr>
            <w:r>
              <w:rPr>
                <w:spacing w:val="-4"/>
              </w:rPr>
              <w:t>长期坚持</w:t>
            </w:r>
          </w:p>
        </w:tc>
        <w:tc>
          <w:tcPr>
            <w:tcW w:w="106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447" w:hRule="atLeast"/>
        </w:trPr>
        <w:tc>
          <w:tcPr>
            <w:tcW w:w="73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5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9" w:type="dxa"/>
            <w:noWrap w:val="0"/>
            <w:vAlign w:val="top"/>
          </w:tcPr>
          <w:p>
            <w:pPr>
              <w:pStyle w:val="72"/>
              <w:spacing w:before="90" w:line="259" w:lineRule="auto"/>
              <w:ind w:left="114" w:right="104" w:firstLine="1"/>
              <w:jc w:val="both"/>
            </w:pPr>
            <w:r>
              <w:rPr>
                <w:spacing w:val="7"/>
              </w:rPr>
              <w:t>瓶装液化石油气经营企业要严格制度规定,强化餐饮经营用户瓶装液化石油气安全技术防控,严格执行气瓶不得放置于室内</w:t>
            </w:r>
            <w:r>
              <w:rPr>
                <w:spacing w:val="1"/>
              </w:rPr>
              <w:t>人员就餐场所的规定,明确1—2人作为安全员负责安全生产有</w:t>
            </w:r>
            <w:r>
              <w:rPr>
                <w:spacing w:val="-3"/>
              </w:rPr>
              <w:t>关工作。</w:t>
            </w:r>
          </w:p>
        </w:tc>
        <w:tc>
          <w:tcPr>
            <w:tcW w:w="1223" w:type="dxa"/>
            <w:noWrap w:val="0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72"/>
              <w:spacing w:before="78" w:line="216" w:lineRule="auto"/>
              <w:ind w:left="118"/>
            </w:pPr>
            <w:r>
              <w:rPr>
                <w:spacing w:val="-4"/>
              </w:rPr>
              <w:t>县住建局</w:t>
            </w:r>
          </w:p>
        </w:tc>
        <w:tc>
          <w:tcPr>
            <w:tcW w:w="1223" w:type="dxa"/>
            <w:noWrap w:val="0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72"/>
              <w:spacing w:before="78" w:line="217" w:lineRule="auto"/>
              <w:ind w:left="147"/>
            </w:pPr>
            <w:r>
              <w:rPr>
                <w:spacing w:val="-4"/>
              </w:rPr>
              <w:t>长期坚持</w:t>
            </w:r>
          </w:p>
        </w:tc>
        <w:tc>
          <w:tcPr>
            <w:tcW w:w="106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ectPr>
          <w:footerReference r:id="rId4" w:type="default"/>
          <w:pgSz w:w="16839" w:h="11906"/>
          <w:pgMar w:top="720" w:right="691" w:bottom="1157" w:left="816" w:header="0" w:footer="992" w:gutter="0"/>
          <w:pgNumType w:fmt="decimal"/>
          <w:cols w:space="720" w:num="1"/>
        </w:sectPr>
      </w:pPr>
    </w:p>
    <w:tbl>
      <w:tblPr>
        <w:tblStyle w:val="71"/>
        <w:tblW w:w="1513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890"/>
        <w:gridCol w:w="2420"/>
        <w:gridCol w:w="7488"/>
        <w:gridCol w:w="1221"/>
        <w:gridCol w:w="1199"/>
        <w:gridCol w:w="118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4" w:hRule="atLeast"/>
        </w:trPr>
        <w:tc>
          <w:tcPr>
            <w:tcW w:w="730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0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20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88" w:type="dxa"/>
            <w:noWrap w:val="0"/>
            <w:vAlign w:val="top"/>
          </w:tcPr>
          <w:p>
            <w:pPr>
              <w:pStyle w:val="72"/>
              <w:spacing w:before="89" w:line="263" w:lineRule="auto"/>
              <w:ind w:left="111" w:right="43" w:firstLine="16"/>
              <w:jc w:val="both"/>
            </w:pPr>
            <w:r>
              <w:rPr>
                <w:spacing w:val="1"/>
              </w:rPr>
              <w:t>强化液化石油气末端使用监管，建立并完善乡</w:t>
            </w:r>
            <w:r>
              <w:t>镇村（居）民液</w:t>
            </w:r>
            <w:r>
              <w:rPr>
                <w:spacing w:val="-3"/>
              </w:rPr>
              <w:t>化石油气台账和工业企业液化石油气用户台</w:t>
            </w:r>
            <w:r>
              <w:rPr>
                <w:spacing w:val="-4"/>
              </w:rPr>
              <w:t>账，动态更新管理，</w:t>
            </w:r>
            <w:r>
              <w:rPr>
                <w:spacing w:val="3"/>
              </w:rPr>
              <w:t>加强重大节日、重点时段、关键环节用气安全排查，将用气安全纳入乡镇及园区安全生产检查重要事项，加强气瓶使用安全</w:t>
            </w:r>
            <w:r>
              <w:rPr>
                <w:spacing w:val="-2"/>
              </w:rPr>
              <w:t>宣传培训。</w:t>
            </w:r>
          </w:p>
        </w:tc>
        <w:tc>
          <w:tcPr>
            <w:tcW w:w="1221" w:type="dxa"/>
            <w:noWrap w:val="0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72"/>
              <w:spacing w:before="78" w:line="216" w:lineRule="auto"/>
              <w:ind w:left="118"/>
            </w:pPr>
            <w:r>
              <w:rPr>
                <w:spacing w:val="-4"/>
              </w:rPr>
              <w:t>县住建局</w:t>
            </w:r>
          </w:p>
        </w:tc>
        <w:tc>
          <w:tcPr>
            <w:tcW w:w="1199" w:type="dxa"/>
            <w:noWrap w:val="0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72"/>
              <w:spacing w:before="78" w:line="217" w:lineRule="auto"/>
              <w:ind w:left="127"/>
            </w:pPr>
            <w:r>
              <w:rPr>
                <w:spacing w:val="-6"/>
              </w:rPr>
              <w:t>2023年底</w:t>
            </w:r>
          </w:p>
        </w:tc>
        <w:tc>
          <w:tcPr>
            <w:tcW w:w="118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417" w:hRule="atLeast"/>
        </w:trPr>
        <w:tc>
          <w:tcPr>
            <w:tcW w:w="73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2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88" w:type="dxa"/>
            <w:noWrap w:val="0"/>
            <w:vAlign w:val="top"/>
          </w:tcPr>
          <w:p>
            <w:pPr>
              <w:spacing w:line="363" w:lineRule="auto"/>
              <w:rPr>
                <w:rFonts w:ascii="Arial"/>
                <w:sz w:val="21"/>
              </w:rPr>
            </w:pPr>
          </w:p>
          <w:p>
            <w:pPr>
              <w:pStyle w:val="72"/>
              <w:spacing w:before="78" w:line="247" w:lineRule="auto"/>
              <w:ind w:left="114" w:right="104" w:hanging="2"/>
            </w:pPr>
            <w:r>
              <w:rPr>
                <w:spacing w:val="3"/>
              </w:rPr>
              <w:t>推动加快餐饮经营单位瓶装液化石油气改造进度，协调解决改</w:t>
            </w:r>
            <w:r>
              <w:rPr>
                <w:spacing w:val="-4"/>
              </w:rPr>
              <w:t>造过程中“瓶改管”“气改电”用户反映的困难问题。</w:t>
            </w:r>
          </w:p>
        </w:tc>
        <w:tc>
          <w:tcPr>
            <w:tcW w:w="1221" w:type="dxa"/>
            <w:noWrap w:val="0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72"/>
              <w:spacing w:before="78" w:line="216" w:lineRule="auto"/>
              <w:ind w:left="118"/>
            </w:pPr>
            <w:r>
              <w:rPr>
                <w:spacing w:val="-4"/>
              </w:rPr>
              <w:t>县住建局</w:t>
            </w:r>
          </w:p>
        </w:tc>
        <w:tc>
          <w:tcPr>
            <w:tcW w:w="1199" w:type="dxa"/>
            <w:noWrap w:val="0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72"/>
              <w:spacing w:before="78" w:line="217" w:lineRule="auto"/>
              <w:ind w:left="127"/>
            </w:pPr>
            <w:r>
              <w:rPr>
                <w:spacing w:val="-6"/>
              </w:rPr>
              <w:t>2023年底</w:t>
            </w:r>
          </w:p>
        </w:tc>
        <w:tc>
          <w:tcPr>
            <w:tcW w:w="118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0" w:hRule="atLeast"/>
        </w:trPr>
        <w:tc>
          <w:tcPr>
            <w:tcW w:w="730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72"/>
              <w:spacing w:before="78" w:line="178" w:lineRule="auto"/>
              <w:ind w:left="327"/>
            </w:pPr>
            <w:r>
              <w:t>5</w:t>
            </w:r>
          </w:p>
        </w:tc>
        <w:tc>
          <w:tcPr>
            <w:tcW w:w="890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72"/>
              <w:spacing w:before="84" w:line="265" w:lineRule="auto"/>
              <w:ind w:left="112" w:right="76" w:hanging="4"/>
              <w:jc w:val="both"/>
            </w:pPr>
            <w:r>
              <w:rPr>
                <w:spacing w:val="-4"/>
              </w:rPr>
              <w:t>（五）</w:t>
            </w:r>
            <w:r>
              <w:rPr>
                <w:spacing w:val="-12"/>
              </w:rPr>
              <w:t>加强隐患</w:t>
            </w:r>
            <w:r>
              <w:rPr>
                <w:spacing w:val="-10"/>
              </w:rPr>
              <w:t>排查</w:t>
            </w:r>
            <w:r>
              <w:rPr>
                <w:spacing w:val="-5"/>
              </w:rPr>
              <w:t>整治</w:t>
            </w:r>
          </w:p>
        </w:tc>
        <w:tc>
          <w:tcPr>
            <w:tcW w:w="2420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72"/>
              <w:spacing w:before="88" w:line="269" w:lineRule="auto"/>
              <w:ind w:left="112" w:right="107"/>
            </w:pPr>
            <w:r>
              <w:rPr>
                <w:spacing w:val="-16"/>
              </w:rPr>
              <w:t>加强隐患排</w:t>
            </w:r>
            <w:r>
              <w:rPr>
                <w:spacing w:val="14"/>
              </w:rPr>
              <w:t>查，从源头消</w:t>
            </w:r>
            <w:r>
              <w:rPr>
                <w:spacing w:val="6"/>
              </w:rPr>
              <w:t>除安全隐患，</w:t>
            </w:r>
            <w:r>
              <w:t>重点监管“双</w:t>
            </w:r>
            <w:r>
              <w:rPr>
                <w:spacing w:val="-1"/>
              </w:rPr>
              <w:t>阀”瓶使用，</w:t>
            </w:r>
            <w:r>
              <w:rPr>
                <w:spacing w:val="14"/>
              </w:rPr>
              <w:t>构建市场安全</w:t>
            </w:r>
            <w:r>
              <w:rPr>
                <w:spacing w:val="-12"/>
              </w:rPr>
              <w:t>管理长效机</w:t>
            </w:r>
            <w:r>
              <w:rPr>
                <w:spacing w:val="-5"/>
              </w:rPr>
              <w:t>制。</w:t>
            </w:r>
          </w:p>
        </w:tc>
        <w:tc>
          <w:tcPr>
            <w:tcW w:w="7488" w:type="dxa"/>
            <w:noWrap w:val="0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72"/>
              <w:spacing w:before="78" w:line="257" w:lineRule="auto"/>
              <w:ind w:left="122" w:right="33" w:hanging="2"/>
              <w:jc w:val="both"/>
            </w:pPr>
            <w:r>
              <w:rPr>
                <w:spacing w:val="-3"/>
              </w:rPr>
              <w:t>开展瓶装液化石油气经营企业准入许可、产品质</w:t>
            </w:r>
            <w:r>
              <w:rPr>
                <w:spacing w:val="-4"/>
              </w:rPr>
              <w:t>量、现场管理、</w:t>
            </w:r>
            <w:r>
              <w:rPr>
                <w:spacing w:val="-2"/>
              </w:rPr>
              <w:t>气瓶运输、消防设施、安全使用等环节监督检查,排查的隐患要</w:t>
            </w:r>
            <w:r>
              <w:rPr>
                <w:spacing w:val="-4"/>
              </w:rPr>
              <w:t>列清单、建台账、明措施、限时间、促整改、回头看，从严管。</w:t>
            </w:r>
          </w:p>
        </w:tc>
        <w:tc>
          <w:tcPr>
            <w:tcW w:w="1221" w:type="dxa"/>
            <w:noWrap w:val="0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72"/>
              <w:spacing w:before="78" w:line="216" w:lineRule="auto"/>
              <w:ind w:left="118"/>
            </w:pPr>
            <w:r>
              <w:rPr>
                <w:spacing w:val="-4"/>
              </w:rPr>
              <w:t>县住建局</w:t>
            </w:r>
          </w:p>
        </w:tc>
        <w:tc>
          <w:tcPr>
            <w:tcW w:w="1199" w:type="dxa"/>
            <w:noWrap w:val="0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72"/>
              <w:spacing w:before="78" w:line="217" w:lineRule="auto"/>
              <w:ind w:left="147"/>
            </w:pPr>
            <w:r>
              <w:rPr>
                <w:spacing w:val="-4"/>
              </w:rPr>
              <w:t>长期坚持</w:t>
            </w:r>
          </w:p>
        </w:tc>
        <w:tc>
          <w:tcPr>
            <w:tcW w:w="118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769" w:hRule="atLeast"/>
        </w:trPr>
        <w:tc>
          <w:tcPr>
            <w:tcW w:w="73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2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88" w:type="dxa"/>
            <w:noWrap w:val="0"/>
            <w:vAlign w:val="top"/>
          </w:tcPr>
          <w:p>
            <w:pPr>
              <w:pStyle w:val="72"/>
              <w:spacing w:before="266" w:line="262" w:lineRule="auto"/>
              <w:ind w:left="121" w:right="104" w:hanging="9"/>
              <w:jc w:val="both"/>
            </w:pPr>
            <w:r>
              <w:rPr>
                <w:spacing w:val="3"/>
              </w:rPr>
              <w:t>督促指导企业常态化开展气瓶安全问题隐患自查自改，提升企业事故风险隐患主动防范和及时处置能力。监督指</w:t>
            </w:r>
            <w:r>
              <w:rPr>
                <w:spacing w:val="2"/>
              </w:rPr>
              <w:t>导瓶装液化</w:t>
            </w:r>
            <w:r>
              <w:rPr>
                <w:spacing w:val="3"/>
              </w:rPr>
              <w:t>石油气经营企业严格落实向燃气用户提供符合安全</w:t>
            </w:r>
            <w:r>
              <w:rPr>
                <w:spacing w:val="2"/>
              </w:rPr>
              <w:t>技术规范要</w:t>
            </w:r>
            <w:r>
              <w:rPr>
                <w:spacing w:val="-2"/>
              </w:rPr>
              <w:t>求的“单阀”气瓶,从源头上消除瓶装液化石油气安全隐患。</w:t>
            </w:r>
          </w:p>
        </w:tc>
        <w:tc>
          <w:tcPr>
            <w:tcW w:w="1221" w:type="dxa"/>
            <w:noWrap w:val="0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72"/>
              <w:spacing w:before="78" w:line="216" w:lineRule="auto"/>
              <w:ind w:left="118"/>
            </w:pPr>
            <w:r>
              <w:rPr>
                <w:spacing w:val="-4"/>
              </w:rPr>
              <w:t>县住建局</w:t>
            </w:r>
          </w:p>
        </w:tc>
        <w:tc>
          <w:tcPr>
            <w:tcW w:w="1199" w:type="dxa"/>
            <w:noWrap w:val="0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72"/>
              <w:spacing w:before="78" w:line="217" w:lineRule="auto"/>
              <w:ind w:left="147"/>
            </w:pPr>
            <w:r>
              <w:rPr>
                <w:spacing w:val="-4"/>
              </w:rPr>
              <w:t>长期坚持</w:t>
            </w:r>
          </w:p>
        </w:tc>
        <w:tc>
          <w:tcPr>
            <w:tcW w:w="118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</w:trPr>
        <w:tc>
          <w:tcPr>
            <w:tcW w:w="73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2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88" w:type="dxa"/>
            <w:noWrap w:val="0"/>
            <w:vAlign w:val="top"/>
          </w:tcPr>
          <w:p>
            <w:pPr>
              <w:pStyle w:val="72"/>
              <w:spacing w:before="90" w:line="259" w:lineRule="auto"/>
              <w:ind w:left="112" w:hanging="2"/>
              <w:jc w:val="both"/>
              <w:rPr>
                <w:rFonts w:hint="eastAsia" w:eastAsia="仿宋"/>
                <w:lang w:eastAsia="zh-CN"/>
              </w:rPr>
            </w:pPr>
            <w:r>
              <w:rPr>
                <w:spacing w:val="-2"/>
              </w:rPr>
              <w:t>根据《中华人民共和国特种设备安全法》《气瓶安全技术规程》</w:t>
            </w:r>
            <w:r>
              <w:rPr>
                <w:spacing w:val="2"/>
              </w:rPr>
              <w:t>等法律法规规范，做好回收问题气瓶报废处置工作。安排好瓶</w:t>
            </w:r>
            <w:r>
              <w:t>装液化石油气用户“单阀”气瓶替换“双阀”气</w:t>
            </w:r>
            <w:r>
              <w:rPr>
                <w:spacing w:val="-1"/>
              </w:rPr>
              <w:t>瓶工作。办理</w:t>
            </w:r>
            <w:r>
              <w:rPr>
                <w:spacing w:val="-2"/>
              </w:rPr>
              <w:t>气瓶使用登记、及时申报检验</w:t>
            </w:r>
            <w:r>
              <w:rPr>
                <w:rFonts w:hint="eastAsia"/>
                <w:spacing w:val="-2"/>
                <w:lang w:eastAsia="zh-CN"/>
              </w:rPr>
              <w:t>。</w:t>
            </w:r>
          </w:p>
        </w:tc>
        <w:tc>
          <w:tcPr>
            <w:tcW w:w="1221" w:type="dxa"/>
            <w:noWrap w:val="0"/>
            <w:vAlign w:val="top"/>
          </w:tcPr>
          <w:p>
            <w:pPr>
              <w:pStyle w:val="72"/>
              <w:spacing w:before="78" w:line="247" w:lineRule="auto"/>
              <w:ind w:left="116" w:right="105" w:firstLine="1"/>
            </w:pPr>
            <w:r>
              <w:rPr>
                <w:rFonts w:hint="eastAsia"/>
                <w:spacing w:val="37"/>
                <w:lang w:eastAsia="zh-CN"/>
              </w:rPr>
              <w:t>特设室园区所姚伏所</w:t>
            </w:r>
          </w:p>
        </w:tc>
        <w:tc>
          <w:tcPr>
            <w:tcW w:w="1199" w:type="dxa"/>
            <w:noWrap w:val="0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</w:p>
          <w:p>
            <w:pPr>
              <w:pStyle w:val="72"/>
              <w:spacing w:before="78" w:line="247" w:lineRule="auto"/>
              <w:ind w:left="396" w:right="156" w:hanging="269"/>
            </w:pPr>
            <w:r>
              <w:rPr>
                <w:spacing w:val="-9"/>
              </w:rPr>
              <w:t>2023年8</w:t>
            </w:r>
            <w:r>
              <w:rPr>
                <w:spacing w:val="-11"/>
              </w:rPr>
              <w:t>月底</w:t>
            </w:r>
          </w:p>
        </w:tc>
        <w:tc>
          <w:tcPr>
            <w:tcW w:w="118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9"/>
      </w:pPr>
    </w:p>
    <w:p>
      <w:pPr>
        <w:sectPr>
          <w:footerReference r:id="rId5" w:type="default"/>
          <w:pgSz w:w="16839" w:h="11906"/>
          <w:pgMar w:top="720" w:right="691" w:bottom="1157" w:left="704" w:header="0" w:footer="992" w:gutter="0"/>
          <w:pgNumType w:fmt="decimal"/>
          <w:cols w:space="720" w:num="1"/>
        </w:sectPr>
      </w:pPr>
    </w:p>
    <w:tbl>
      <w:tblPr>
        <w:tblStyle w:val="71"/>
        <w:tblW w:w="1415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832"/>
        <w:gridCol w:w="2254"/>
        <w:gridCol w:w="7014"/>
        <w:gridCol w:w="1132"/>
        <w:gridCol w:w="1141"/>
        <w:gridCol w:w="11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6" w:hRule="atLeast"/>
        </w:trPr>
        <w:tc>
          <w:tcPr>
            <w:tcW w:w="682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2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5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14" w:type="dxa"/>
            <w:noWrap w:val="0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</w:p>
          <w:p>
            <w:pPr>
              <w:pStyle w:val="72"/>
              <w:spacing w:before="78" w:line="256" w:lineRule="auto"/>
              <w:ind w:left="116" w:right="104" w:firstLine="1"/>
              <w:jc w:val="both"/>
            </w:pPr>
            <w:r>
              <w:rPr>
                <w:spacing w:val="-2"/>
              </w:rPr>
              <w:t>有“双阀”瓶装液化石油气使用需求的工业企业,经园区管委会</w:t>
            </w:r>
            <w:r>
              <w:rPr>
                <w:spacing w:val="7"/>
              </w:rPr>
              <w:t>瓶装液化石油气经营企业现场核查符合用气安全规范的,可继</w:t>
            </w:r>
            <w:r>
              <w:rPr>
                <w:spacing w:val="-2"/>
              </w:rPr>
              <w:t>续配送并重点监管。</w:t>
            </w:r>
          </w:p>
        </w:tc>
        <w:tc>
          <w:tcPr>
            <w:tcW w:w="1132" w:type="dxa"/>
            <w:noWrap w:val="0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72"/>
              <w:spacing w:before="78" w:line="247" w:lineRule="auto"/>
              <w:ind w:left="116" w:right="105" w:firstLine="1"/>
              <w:rPr>
                <w:rFonts w:hint="eastAsia"/>
                <w:spacing w:val="-4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特设室</w:t>
            </w:r>
          </w:p>
          <w:p>
            <w:pPr>
              <w:pStyle w:val="72"/>
              <w:spacing w:before="78" w:line="247" w:lineRule="auto"/>
              <w:ind w:left="116" w:right="105" w:firstLine="1"/>
              <w:rPr>
                <w:rFonts w:hint="eastAsia"/>
                <w:spacing w:val="-4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园区所</w:t>
            </w:r>
          </w:p>
          <w:p>
            <w:pPr>
              <w:pStyle w:val="72"/>
              <w:spacing w:before="78" w:line="247" w:lineRule="auto"/>
              <w:ind w:left="116" w:right="105" w:firstLine="1"/>
              <w:rPr>
                <w:rFonts w:hint="eastAsia"/>
                <w:spacing w:val="-4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姚伏所</w:t>
            </w:r>
          </w:p>
        </w:tc>
        <w:tc>
          <w:tcPr>
            <w:tcW w:w="1141" w:type="dxa"/>
            <w:noWrap w:val="0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72"/>
              <w:spacing w:before="78" w:line="217" w:lineRule="auto"/>
              <w:ind w:left="147"/>
            </w:pPr>
            <w:r>
              <w:rPr>
                <w:spacing w:val="-4"/>
              </w:rPr>
              <w:t>长期坚持</w:t>
            </w:r>
          </w:p>
        </w:tc>
        <w:tc>
          <w:tcPr>
            <w:tcW w:w="1101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2" w:hRule="atLeast"/>
        </w:trPr>
        <w:tc>
          <w:tcPr>
            <w:tcW w:w="68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5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14" w:type="dxa"/>
            <w:noWrap w:val="0"/>
            <w:vAlign w:val="top"/>
          </w:tcPr>
          <w:p>
            <w:pPr>
              <w:spacing w:line="363" w:lineRule="auto"/>
              <w:rPr>
                <w:rFonts w:ascii="Arial"/>
                <w:sz w:val="21"/>
              </w:rPr>
            </w:pPr>
          </w:p>
          <w:p>
            <w:pPr>
              <w:pStyle w:val="72"/>
              <w:spacing w:before="78" w:line="257" w:lineRule="auto"/>
              <w:ind w:left="120" w:right="104" w:firstLine="2"/>
              <w:jc w:val="both"/>
            </w:pPr>
            <w:r>
              <w:rPr>
                <w:spacing w:val="-2"/>
              </w:rPr>
              <w:t>坚持疏堵结合、标本兼治原则,指导帮助企业全面排查整治问题</w:t>
            </w:r>
            <w:r>
              <w:rPr>
                <w:spacing w:val="3"/>
              </w:rPr>
              <w:t>隐患,提高管理水平,构建瓶装液化石油气市场安</w:t>
            </w:r>
            <w:r>
              <w:rPr>
                <w:spacing w:val="2"/>
              </w:rPr>
              <w:t>全管理长效机</w:t>
            </w:r>
            <w:r>
              <w:rPr>
                <w:spacing w:val="-9"/>
              </w:rPr>
              <w:t>制。</w:t>
            </w:r>
          </w:p>
        </w:tc>
        <w:tc>
          <w:tcPr>
            <w:tcW w:w="113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72"/>
              <w:spacing w:before="78" w:line="216" w:lineRule="auto"/>
              <w:ind w:left="118"/>
            </w:pPr>
            <w:r>
              <w:rPr>
                <w:spacing w:val="-4"/>
              </w:rPr>
              <w:t>县住建局</w:t>
            </w:r>
          </w:p>
        </w:tc>
        <w:tc>
          <w:tcPr>
            <w:tcW w:w="1141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72"/>
              <w:spacing w:before="78" w:line="217" w:lineRule="auto"/>
              <w:ind w:left="147"/>
            </w:pPr>
            <w:r>
              <w:rPr>
                <w:spacing w:val="-4"/>
              </w:rPr>
              <w:t>长期坚持</w:t>
            </w:r>
          </w:p>
        </w:tc>
        <w:tc>
          <w:tcPr>
            <w:tcW w:w="1101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4" w:hRule="atLeast"/>
        </w:trPr>
        <w:tc>
          <w:tcPr>
            <w:tcW w:w="682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72"/>
              <w:spacing w:before="78" w:line="181" w:lineRule="auto"/>
              <w:ind w:left="326"/>
            </w:pPr>
            <w:r>
              <w:t>6</w:t>
            </w:r>
          </w:p>
        </w:tc>
        <w:tc>
          <w:tcPr>
            <w:tcW w:w="832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72"/>
              <w:spacing w:before="82" w:line="265" w:lineRule="auto"/>
              <w:ind w:left="112" w:right="76" w:hanging="4"/>
              <w:jc w:val="both"/>
            </w:pPr>
            <w:r>
              <w:rPr>
                <w:spacing w:val="-4"/>
              </w:rPr>
              <w:t>（六）</w:t>
            </w:r>
            <w:r>
              <w:rPr>
                <w:spacing w:val="-15"/>
              </w:rPr>
              <w:t>打击</w:t>
            </w:r>
            <w:r>
              <w:rPr>
                <w:spacing w:val="-14"/>
              </w:rPr>
              <w:t>违法违规</w:t>
            </w:r>
            <w:r>
              <w:rPr>
                <w:spacing w:val="-5"/>
              </w:rPr>
              <w:t>行为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72"/>
              <w:spacing w:before="82" w:line="257" w:lineRule="auto"/>
              <w:ind w:left="117" w:right="107" w:hanging="2"/>
              <w:jc w:val="both"/>
            </w:pPr>
            <w:r>
              <w:rPr>
                <w:spacing w:val="14"/>
              </w:rPr>
              <w:t>打击各类瓶装</w:t>
            </w:r>
            <w:r>
              <w:rPr>
                <w:spacing w:val="13"/>
              </w:rPr>
              <w:t>液化石油气违</w:t>
            </w:r>
            <w:r>
              <w:rPr>
                <w:spacing w:val="-4"/>
              </w:rPr>
              <w:t>法违规行为</w:t>
            </w:r>
          </w:p>
        </w:tc>
        <w:tc>
          <w:tcPr>
            <w:tcW w:w="7014" w:type="dxa"/>
            <w:noWrap w:val="0"/>
            <w:vAlign w:val="top"/>
          </w:tcPr>
          <w:p>
            <w:pPr>
              <w:pStyle w:val="72"/>
              <w:spacing w:before="264" w:line="257" w:lineRule="auto"/>
              <w:ind w:left="121" w:right="104" w:firstLine="1"/>
              <w:jc w:val="both"/>
            </w:pPr>
            <w:r>
              <w:rPr>
                <w:spacing w:val="3"/>
              </w:rPr>
              <w:t>重点治理无证经营、非法经营、非法储存瓶装液</w:t>
            </w:r>
            <w:r>
              <w:rPr>
                <w:spacing w:val="2"/>
              </w:rPr>
              <w:t>化石油气等违</w:t>
            </w:r>
            <w:r>
              <w:t>法违规行为,清理整治“黑气瓶”“黑气贩”“黑窝点”,</w:t>
            </w:r>
            <w:r>
              <w:rPr>
                <w:spacing w:val="-1"/>
              </w:rPr>
              <w:t>切实</w:t>
            </w:r>
            <w:r>
              <w:rPr>
                <w:spacing w:val="-2"/>
              </w:rPr>
              <w:t>防范化解瓶装液化石油气安全风险。</w:t>
            </w:r>
          </w:p>
        </w:tc>
        <w:tc>
          <w:tcPr>
            <w:tcW w:w="1132" w:type="dxa"/>
            <w:noWrap w:val="0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72"/>
              <w:spacing w:before="78" w:line="218" w:lineRule="auto"/>
              <w:ind w:left="118"/>
            </w:pPr>
            <w:r>
              <w:rPr>
                <w:spacing w:val="-4"/>
              </w:rPr>
              <w:t>县公安局</w:t>
            </w:r>
          </w:p>
        </w:tc>
        <w:tc>
          <w:tcPr>
            <w:tcW w:w="1141" w:type="dxa"/>
            <w:noWrap w:val="0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72"/>
              <w:spacing w:before="78" w:line="217" w:lineRule="auto"/>
              <w:ind w:left="147"/>
            </w:pPr>
            <w:r>
              <w:rPr>
                <w:spacing w:val="-4"/>
              </w:rPr>
              <w:t>长期坚持</w:t>
            </w:r>
          </w:p>
        </w:tc>
        <w:tc>
          <w:tcPr>
            <w:tcW w:w="1101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3" w:hRule="atLeast"/>
        </w:trPr>
        <w:tc>
          <w:tcPr>
            <w:tcW w:w="682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2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5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14" w:type="dxa"/>
            <w:noWrap w:val="0"/>
            <w:vAlign w:val="top"/>
          </w:tcPr>
          <w:p>
            <w:pPr>
              <w:pStyle w:val="72"/>
              <w:spacing w:before="87" w:line="259" w:lineRule="auto"/>
              <w:ind w:left="110" w:right="33" w:firstLine="13"/>
            </w:pPr>
            <w:r>
              <w:rPr>
                <w:spacing w:val="-8"/>
              </w:rPr>
              <w:t>重点整治无证充装、跨企业充装,充装翻新气瓶、超期未检气瓶、</w:t>
            </w:r>
            <w:r>
              <w:rPr>
                <w:spacing w:val="8"/>
              </w:rPr>
              <w:t>检验不合格气瓶,不落实充装前后安全检查</w:t>
            </w:r>
            <w:r>
              <w:rPr>
                <w:spacing w:val="7"/>
              </w:rPr>
              <w:t>制度以及使用超期</w:t>
            </w:r>
            <w:r>
              <w:rPr>
                <w:spacing w:val="4"/>
              </w:rPr>
              <w:t>未检气瓶等违法违规行为。重点整治制售假冒伪劣燃气灶具、</w:t>
            </w:r>
            <w:r>
              <w:rPr>
                <w:spacing w:val="-1"/>
              </w:rPr>
              <w:t>燃气泄漏报警器、连接软管、调压阀等违法违规行为。</w:t>
            </w:r>
          </w:p>
        </w:tc>
        <w:tc>
          <w:tcPr>
            <w:tcW w:w="1132" w:type="dxa"/>
            <w:noWrap w:val="0"/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</w:p>
          <w:p>
            <w:pPr>
              <w:pStyle w:val="72"/>
              <w:spacing w:before="78" w:line="247" w:lineRule="auto"/>
              <w:ind w:right="105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特设室</w:t>
            </w:r>
          </w:p>
          <w:p>
            <w:pPr>
              <w:pStyle w:val="72"/>
              <w:spacing w:before="78" w:line="247" w:lineRule="auto"/>
              <w:ind w:right="105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园区所</w:t>
            </w:r>
          </w:p>
          <w:p>
            <w:pPr>
              <w:pStyle w:val="72"/>
              <w:spacing w:before="78" w:line="247" w:lineRule="auto"/>
              <w:ind w:right="105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姚伏所</w:t>
            </w:r>
          </w:p>
        </w:tc>
        <w:tc>
          <w:tcPr>
            <w:tcW w:w="1141" w:type="dxa"/>
            <w:noWrap w:val="0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72"/>
              <w:spacing w:before="78" w:line="217" w:lineRule="auto"/>
              <w:ind w:left="147"/>
            </w:pPr>
            <w:r>
              <w:rPr>
                <w:spacing w:val="-4"/>
              </w:rPr>
              <w:t>长期坚持</w:t>
            </w:r>
          </w:p>
        </w:tc>
        <w:tc>
          <w:tcPr>
            <w:tcW w:w="1101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1" w:hRule="atLeast"/>
        </w:trPr>
        <w:tc>
          <w:tcPr>
            <w:tcW w:w="68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5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14" w:type="dxa"/>
            <w:noWrap w:val="0"/>
            <w:vAlign w:val="top"/>
          </w:tcPr>
          <w:p>
            <w:pPr>
              <w:pStyle w:val="72"/>
              <w:spacing w:before="87" w:line="259" w:lineRule="auto"/>
              <w:ind w:left="112" w:right="104" w:hanging="4"/>
              <w:jc w:val="both"/>
            </w:pPr>
            <w:r>
              <w:rPr>
                <w:spacing w:val="3"/>
              </w:rPr>
              <w:t>严厉打击托运人委托未取得危险货物道路运输资质的企业承运</w:t>
            </w:r>
            <w:r>
              <w:rPr>
                <w:spacing w:val="7"/>
              </w:rPr>
              <w:t>瓶装液化石油气,承运人未取得道路危险货物运输资质承运瓶</w:t>
            </w:r>
            <w:r>
              <w:rPr>
                <w:spacing w:val="3"/>
              </w:rPr>
              <w:t>装液化石油气等违法违规行为;对构成犯罪的,依法追究刑事责</w:t>
            </w:r>
            <w:r>
              <w:rPr>
                <w:spacing w:val="-5"/>
              </w:rPr>
              <w:t>任，</w:t>
            </w:r>
          </w:p>
        </w:tc>
        <w:tc>
          <w:tcPr>
            <w:tcW w:w="1132" w:type="dxa"/>
            <w:noWrap w:val="0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72"/>
              <w:spacing w:before="78" w:line="218" w:lineRule="auto"/>
              <w:ind w:left="118"/>
            </w:pPr>
            <w:r>
              <w:rPr>
                <w:spacing w:val="-4"/>
              </w:rPr>
              <w:t>县交通局</w:t>
            </w:r>
          </w:p>
        </w:tc>
        <w:tc>
          <w:tcPr>
            <w:tcW w:w="1141" w:type="dxa"/>
            <w:noWrap w:val="0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72"/>
              <w:spacing w:before="78" w:line="217" w:lineRule="auto"/>
              <w:ind w:left="147"/>
            </w:pPr>
            <w:r>
              <w:rPr>
                <w:spacing w:val="-4"/>
              </w:rPr>
              <w:t>长期坚持</w:t>
            </w:r>
          </w:p>
        </w:tc>
        <w:tc>
          <w:tcPr>
            <w:tcW w:w="1101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4" w:hRule="atLeast"/>
        </w:trPr>
        <w:tc>
          <w:tcPr>
            <w:tcW w:w="682" w:type="dxa"/>
            <w:vMerge w:val="restart"/>
            <w:noWrap w:val="0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72"/>
              <w:spacing w:before="78" w:line="178" w:lineRule="auto"/>
              <w:ind w:left="326"/>
            </w:pPr>
            <w:r>
              <w:t>7</w:t>
            </w:r>
          </w:p>
        </w:tc>
        <w:tc>
          <w:tcPr>
            <w:tcW w:w="832" w:type="dxa"/>
            <w:noWrap w:val="0"/>
            <w:vAlign w:val="top"/>
          </w:tcPr>
          <w:p>
            <w:pPr>
              <w:pStyle w:val="72"/>
              <w:spacing w:before="87" w:line="263" w:lineRule="auto"/>
              <w:ind w:left="107" w:right="76" w:firstLine="1"/>
              <w:jc w:val="both"/>
            </w:pPr>
            <w:r>
              <w:rPr>
                <w:spacing w:val="-4"/>
              </w:rPr>
              <w:t>（七）</w:t>
            </w:r>
            <w:r>
              <w:rPr>
                <w:spacing w:val="-11"/>
              </w:rPr>
              <w:t>加快完善</w:t>
            </w:r>
            <w:r>
              <w:rPr>
                <w:spacing w:val="-7"/>
              </w:rPr>
              <w:t>制度</w:t>
            </w:r>
            <w:r>
              <w:rPr>
                <w:spacing w:val="-2"/>
              </w:rPr>
              <w:t>体系</w:t>
            </w:r>
            <w:r>
              <w:rPr>
                <w:spacing w:val="-4"/>
              </w:rPr>
              <w:t>建设建设</w:t>
            </w:r>
          </w:p>
        </w:tc>
        <w:tc>
          <w:tcPr>
            <w:tcW w:w="2254" w:type="dxa"/>
            <w:noWrap w:val="0"/>
            <w:vAlign w:val="top"/>
          </w:tcPr>
          <w:p>
            <w:pPr>
              <w:pStyle w:val="72"/>
              <w:spacing w:before="87" w:line="263" w:lineRule="auto"/>
              <w:ind w:left="109" w:right="107" w:firstLine="16"/>
            </w:pPr>
            <w:r>
              <w:rPr>
                <w:spacing w:val="12"/>
              </w:rPr>
              <w:t>完善液化石油</w:t>
            </w:r>
            <w:r>
              <w:rPr>
                <w:spacing w:val="6"/>
              </w:rPr>
              <w:t>气监管细则，</w:t>
            </w:r>
            <w:r>
              <w:rPr>
                <w:spacing w:val="15"/>
              </w:rPr>
              <w:t>配合优化气瓶追溯系统，督促企业制</w:t>
            </w:r>
          </w:p>
        </w:tc>
        <w:tc>
          <w:tcPr>
            <w:tcW w:w="7014" w:type="dxa"/>
            <w:noWrap w:val="0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</w:p>
          <w:p>
            <w:pPr>
              <w:pStyle w:val="72"/>
              <w:spacing w:before="78" w:line="257" w:lineRule="auto"/>
              <w:ind w:left="114" w:right="104" w:hanging="2"/>
              <w:jc w:val="both"/>
            </w:pPr>
            <w:r>
              <w:rPr>
                <w:spacing w:val="3"/>
              </w:rPr>
              <w:t>督促充装单位落实安全主体责任,健全完善安全管理制度,依据</w:t>
            </w:r>
            <w:r>
              <w:rPr>
                <w:spacing w:val="-2"/>
              </w:rPr>
              <w:t>法律法规规章及标准规范要求,明确企业严重违法违规“一次性</w:t>
            </w:r>
            <w:r>
              <w:rPr>
                <w:spacing w:val="-1"/>
              </w:rPr>
              <w:t>死亡”清单事项，醒目位置张贴警示。</w:t>
            </w:r>
          </w:p>
        </w:tc>
        <w:tc>
          <w:tcPr>
            <w:tcW w:w="1132" w:type="dxa"/>
            <w:noWrap w:val="0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72"/>
              <w:spacing w:before="78" w:line="216" w:lineRule="auto"/>
              <w:ind w:left="118"/>
            </w:pPr>
            <w:r>
              <w:rPr>
                <w:spacing w:val="-4"/>
              </w:rPr>
              <w:t>县住建局</w:t>
            </w:r>
          </w:p>
        </w:tc>
        <w:tc>
          <w:tcPr>
            <w:tcW w:w="1141" w:type="dxa"/>
            <w:noWrap w:val="0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72"/>
              <w:spacing w:before="78" w:line="217" w:lineRule="auto"/>
              <w:ind w:left="147"/>
            </w:pPr>
            <w:r>
              <w:rPr>
                <w:spacing w:val="-4"/>
              </w:rPr>
              <w:t>长期坚持</w:t>
            </w:r>
          </w:p>
        </w:tc>
        <w:tc>
          <w:tcPr>
            <w:tcW w:w="1101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0" w:hRule="atLeast"/>
        </w:trPr>
        <w:tc>
          <w:tcPr>
            <w:tcW w:w="682" w:type="dxa"/>
            <w:vMerge w:val="continue"/>
            <w:noWrap w:val="0"/>
            <w:vAlign w:val="top"/>
          </w:tcPr>
          <w:p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32" w:type="dxa"/>
            <w:vMerge w:val="restart"/>
            <w:noWrap w:val="0"/>
            <w:vAlign w:val="top"/>
          </w:tcPr>
          <w:p>
            <w:pPr>
              <w:pStyle w:val="72"/>
              <w:spacing w:before="87" w:line="219" w:lineRule="auto"/>
              <w:ind w:left="110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254" w:type="dxa"/>
            <w:vMerge w:val="restart"/>
            <w:noWrap w:val="0"/>
            <w:vAlign w:val="top"/>
          </w:tcPr>
          <w:p>
            <w:pPr>
              <w:pStyle w:val="72"/>
              <w:spacing w:before="90" w:line="257" w:lineRule="auto"/>
              <w:ind w:left="108" w:leftChars="0" w:right="107" w:rightChars="0" w:firstLine="11" w:firstLineChars="0"/>
              <w:jc w:val="both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pacing w:val="15"/>
              </w:rPr>
              <w:t>定完</w:t>
            </w:r>
            <w:r>
              <w:rPr>
                <w:spacing w:val="13"/>
              </w:rPr>
              <w:t>善应急预案并</w:t>
            </w:r>
            <w:r>
              <w:rPr>
                <w:spacing w:val="15"/>
              </w:rPr>
              <w:t>依法依规开展</w:t>
            </w:r>
            <w:r>
              <w:rPr>
                <w:spacing w:val="-2"/>
              </w:rPr>
              <w:t>应急演练</w:t>
            </w:r>
            <w:r>
              <w:rPr>
                <w:rFonts w:hint="eastAsia"/>
                <w:spacing w:val="-2"/>
                <w:lang w:eastAsia="zh-CN"/>
              </w:rPr>
              <w:t>。</w:t>
            </w:r>
          </w:p>
        </w:tc>
        <w:tc>
          <w:tcPr>
            <w:tcW w:w="7014" w:type="dxa"/>
            <w:noWrap w:val="0"/>
            <w:vAlign w:val="top"/>
          </w:tcPr>
          <w:p>
            <w:pPr>
              <w:pStyle w:val="72"/>
              <w:spacing w:before="90" w:line="265" w:lineRule="auto"/>
              <w:ind w:left="111" w:leftChars="0" w:right="28" w:rightChars="0" w:firstLine="11" w:firstLine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7"/>
              </w:rPr>
              <w:t>配合自治区有关部门进一步优化升级信息化追溯系统,按照统</w:t>
            </w:r>
            <w:r>
              <w:rPr>
                <w:spacing w:val="1"/>
              </w:rPr>
              <w:t>筹规划、整体设计、分级负责原则,归集瓶</w:t>
            </w:r>
            <w:r>
              <w:t>装液化石油气经营、</w:t>
            </w:r>
            <w:r>
              <w:rPr>
                <w:spacing w:val="1"/>
              </w:rPr>
              <w:t>气瓶充装及检验、经营企业(站点)等基础</w:t>
            </w:r>
            <w:r>
              <w:t>信息,建立气瓶生产、</w:t>
            </w:r>
            <w:r>
              <w:rPr>
                <w:spacing w:val="-3"/>
              </w:rPr>
              <w:t>充装、储存、运输、使用、检验、报废等全生命周期、全流程、</w:t>
            </w:r>
            <w:r>
              <w:rPr>
                <w:spacing w:val="-1"/>
              </w:rPr>
              <w:t>全链条可追溯安全监管信息系统,实现瓶装液化石</w:t>
            </w:r>
            <w:r>
              <w:rPr>
                <w:spacing w:val="-2"/>
              </w:rPr>
              <w:t>油气“充装可</w:t>
            </w:r>
            <w:r>
              <w:rPr>
                <w:spacing w:val="-1"/>
              </w:rPr>
              <w:t>控、来源可查、去向可追、责任可究”。</w:t>
            </w:r>
          </w:p>
        </w:tc>
        <w:tc>
          <w:tcPr>
            <w:tcW w:w="1132" w:type="dxa"/>
            <w:noWrap w:val="0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72"/>
              <w:spacing w:before="78" w:line="216" w:lineRule="auto"/>
              <w:ind w:left="11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县住建局</w:t>
            </w:r>
          </w:p>
        </w:tc>
        <w:tc>
          <w:tcPr>
            <w:tcW w:w="1141" w:type="dxa"/>
            <w:noWrap w:val="0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72"/>
              <w:spacing w:before="78" w:line="217" w:lineRule="auto"/>
              <w:ind w:left="147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长期坚持</w:t>
            </w:r>
          </w:p>
        </w:tc>
        <w:tc>
          <w:tcPr>
            <w:tcW w:w="1101" w:type="dxa"/>
            <w:noWrap w:val="0"/>
            <w:vAlign w:val="top"/>
          </w:tcPr>
          <w:p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1" w:hRule="atLeast"/>
        </w:trPr>
        <w:tc>
          <w:tcPr>
            <w:tcW w:w="682" w:type="dxa"/>
            <w:vMerge w:val="continue"/>
            <w:noWrap w:val="0"/>
            <w:vAlign w:val="top"/>
          </w:tcPr>
          <w:p>
            <w:pPr>
              <w:pStyle w:val="72"/>
              <w:spacing w:before="78" w:line="178" w:lineRule="auto"/>
              <w:ind w:left="326"/>
            </w:pPr>
          </w:p>
        </w:tc>
        <w:tc>
          <w:tcPr>
            <w:tcW w:w="832" w:type="dxa"/>
            <w:vMerge w:val="continue"/>
            <w:noWrap w:val="0"/>
            <w:vAlign w:val="top"/>
          </w:tcPr>
          <w:p>
            <w:pPr>
              <w:pStyle w:val="72"/>
              <w:spacing w:before="87" w:line="263" w:lineRule="auto"/>
              <w:ind w:left="107" w:right="76" w:firstLine="1"/>
              <w:jc w:val="both"/>
              <w:rPr>
                <w:spacing w:val="-4"/>
              </w:rPr>
            </w:pPr>
          </w:p>
        </w:tc>
        <w:tc>
          <w:tcPr>
            <w:tcW w:w="2254" w:type="dxa"/>
            <w:vMerge w:val="continue"/>
            <w:noWrap w:val="0"/>
            <w:vAlign w:val="top"/>
          </w:tcPr>
          <w:p>
            <w:pPr>
              <w:pStyle w:val="72"/>
              <w:spacing w:before="87" w:line="263" w:lineRule="auto"/>
              <w:ind w:left="109" w:right="107" w:firstLine="16"/>
              <w:rPr>
                <w:spacing w:val="12"/>
              </w:rPr>
            </w:pPr>
          </w:p>
        </w:tc>
        <w:tc>
          <w:tcPr>
            <w:tcW w:w="7014" w:type="dxa"/>
            <w:noWrap w:val="0"/>
            <w:vAlign w:val="top"/>
          </w:tcPr>
          <w:p>
            <w:pPr>
              <w:spacing w:line="364" w:lineRule="auto"/>
              <w:rPr>
                <w:rFonts w:ascii="Arial"/>
                <w:sz w:val="21"/>
              </w:rPr>
            </w:pPr>
          </w:p>
          <w:p>
            <w:pPr>
              <w:pStyle w:val="72"/>
              <w:spacing w:before="78" w:line="248" w:lineRule="auto"/>
              <w:ind w:left="119" w:leftChars="0" w:right="106" w:rightChars="0" w:hanging="7" w:firstLine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7"/>
              </w:rPr>
              <w:t>督促企业完善本单位专项应急预案,依法依规开展应急救援演</w:t>
            </w:r>
            <w:r>
              <w:rPr>
                <w:spacing w:val="-9"/>
              </w:rPr>
              <w:t>练。</w:t>
            </w:r>
          </w:p>
        </w:tc>
        <w:tc>
          <w:tcPr>
            <w:tcW w:w="1132" w:type="dxa"/>
            <w:noWrap w:val="0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72"/>
              <w:spacing w:before="78" w:line="216" w:lineRule="auto"/>
              <w:ind w:left="11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县住建局</w:t>
            </w:r>
          </w:p>
        </w:tc>
        <w:tc>
          <w:tcPr>
            <w:tcW w:w="1141" w:type="dxa"/>
            <w:noWrap w:val="0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72"/>
              <w:spacing w:before="78" w:line="217" w:lineRule="auto"/>
              <w:ind w:left="147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长期坚持</w:t>
            </w:r>
          </w:p>
        </w:tc>
        <w:tc>
          <w:tcPr>
            <w:tcW w:w="1101" w:type="dxa"/>
            <w:noWrap w:val="0"/>
            <w:vAlign w:val="top"/>
          </w:tcPr>
          <w:p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9" w:hRule="atLeast"/>
        </w:trPr>
        <w:tc>
          <w:tcPr>
            <w:tcW w:w="682" w:type="dxa"/>
            <w:noWrap w:val="0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72"/>
              <w:spacing w:before="78" w:line="181" w:lineRule="auto"/>
              <w:ind w:left="326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t>8</w:t>
            </w:r>
          </w:p>
        </w:tc>
        <w:tc>
          <w:tcPr>
            <w:tcW w:w="832" w:type="dxa"/>
            <w:noWrap w:val="0"/>
            <w:vAlign w:val="top"/>
          </w:tcPr>
          <w:p>
            <w:pPr>
              <w:pStyle w:val="72"/>
              <w:spacing w:before="88" w:line="261" w:lineRule="auto"/>
              <w:ind w:left="109" w:leftChars="0" w:right="76" w:rightChars="0" w:hanging="1" w:firstLineChars="0"/>
              <w:jc w:val="both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（八）</w:t>
            </w:r>
            <w:r>
              <w:rPr>
                <w:spacing w:val="-13"/>
              </w:rPr>
              <w:t>优化</w:t>
            </w:r>
            <w:r>
              <w:rPr>
                <w:spacing w:val="-8"/>
              </w:rPr>
              <w:t>市场</w:t>
            </w:r>
            <w:r>
              <w:rPr>
                <w:spacing w:val="-4"/>
              </w:rPr>
              <w:t>布局</w:t>
            </w:r>
          </w:p>
        </w:tc>
        <w:tc>
          <w:tcPr>
            <w:tcW w:w="2254" w:type="dxa"/>
            <w:noWrap w:val="0"/>
            <w:vAlign w:val="top"/>
          </w:tcPr>
          <w:p>
            <w:pPr>
              <w:pStyle w:val="72"/>
              <w:spacing w:before="87" w:line="262" w:lineRule="auto"/>
              <w:ind w:left="115" w:leftChars="0" w:right="107" w:rightChars="0" w:hanging="2" w:firstLineChars="0"/>
              <w:jc w:val="both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5"/>
              </w:rPr>
              <w:t>按照地方实</w:t>
            </w:r>
            <w:r>
              <w:rPr>
                <w:spacing w:val="14"/>
              </w:rPr>
              <w:t>际，优化液化石油气市场布</w:t>
            </w:r>
            <w:r>
              <w:t>局</w:t>
            </w:r>
          </w:p>
        </w:tc>
        <w:tc>
          <w:tcPr>
            <w:tcW w:w="7014" w:type="dxa"/>
            <w:noWrap w:val="0"/>
            <w:vAlign w:val="top"/>
          </w:tcPr>
          <w:p>
            <w:pPr>
              <w:pStyle w:val="72"/>
              <w:spacing w:before="83" w:line="266" w:lineRule="auto"/>
              <w:ind w:left="113" w:leftChars="0" w:right="102" w:rightChars="0"/>
              <w:jc w:val="both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3"/>
              </w:rPr>
              <w:t>按照“减数量、增质量、提效率、强监管”要求,统筹规划瓶装</w:t>
            </w:r>
            <w:r>
              <w:rPr>
                <w:spacing w:val="3"/>
              </w:rPr>
              <w:t>液化石油气供应站设施布局、建设时序、保护范围、数量分布</w:t>
            </w:r>
            <w:r>
              <w:rPr>
                <w:spacing w:val="-1"/>
              </w:rPr>
              <w:t>等,积极培育社会责任感强、群众信得过、综</w:t>
            </w:r>
            <w:r>
              <w:rPr>
                <w:spacing w:val="-2"/>
              </w:rPr>
              <w:t>合实力强、经营规</w:t>
            </w:r>
            <w:r>
              <w:rPr>
                <w:spacing w:val="-1"/>
              </w:rPr>
              <w:t>范的企业做大做强,促进瓶装液化石油气市场</w:t>
            </w:r>
            <w:r>
              <w:rPr>
                <w:spacing w:val="-2"/>
              </w:rPr>
              <w:t>规模化、专业化发</w:t>
            </w:r>
            <w:r>
              <w:rPr>
                <w:spacing w:val="-1"/>
              </w:rPr>
              <w:t>展,逐步形成层次清晰、竞争有序、规模适度、布局</w:t>
            </w:r>
            <w:r>
              <w:rPr>
                <w:spacing w:val="-2"/>
              </w:rPr>
              <w:t>合理、安全</w:t>
            </w:r>
            <w:r>
              <w:rPr>
                <w:spacing w:val="-1"/>
              </w:rPr>
              <w:t>可靠、满足需求的瓶装液化石油气供应市场。</w:t>
            </w:r>
          </w:p>
        </w:tc>
        <w:tc>
          <w:tcPr>
            <w:tcW w:w="1132" w:type="dxa"/>
            <w:noWrap w:val="0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72"/>
              <w:spacing w:before="78" w:line="216" w:lineRule="auto"/>
              <w:ind w:left="11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县住建局</w:t>
            </w:r>
          </w:p>
        </w:tc>
        <w:tc>
          <w:tcPr>
            <w:tcW w:w="1141" w:type="dxa"/>
            <w:noWrap w:val="0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72"/>
              <w:spacing w:before="78" w:line="217" w:lineRule="auto"/>
              <w:ind w:left="147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长期坚持</w:t>
            </w:r>
          </w:p>
        </w:tc>
        <w:tc>
          <w:tcPr>
            <w:tcW w:w="1101" w:type="dxa"/>
            <w:noWrap w:val="0"/>
            <w:vAlign w:val="top"/>
          </w:tcPr>
          <w:p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headerReference r:id="rId6" w:type="default"/>
      <w:footerReference r:id="rId7" w:type="default"/>
      <w:pgSz w:w="16838" w:h="11906" w:orient="landscape"/>
      <w:pgMar w:top="1587" w:right="1984" w:bottom="1587" w:left="1814" w:header="851" w:footer="992" w:gutter="0"/>
      <w:pgNumType w:fmt="numberInDash"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inherit">
    <w:altName w:val="DejaVu Math TeX Gyre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仿宋简体">
    <w:altName w:val="方正仿宋_GBK"/>
    <w:panose1 w:val="02010601030101010101"/>
    <w:charset w:val="00"/>
    <w:family w:val="auto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Verdana">
    <w:altName w:val="Ubuntu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Bliss Light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Ubuntu">
    <w:panose1 w:val="020B0604030602030204"/>
    <w:charset w:val="00"/>
    <w:family w:val="auto"/>
    <w:pitch w:val="default"/>
    <w:sig w:usb0="E00002FF" w:usb1="5000205B" w:usb2="00000000" w:usb3="00000000" w:csb0="2000009F" w:csb1="56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24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s0lY7tAAAAAFAQAADwAAAAAAAAABACAAAAA4AAAAZHJzL2Rvd25yZXYueG1sUEsB&#10;AhQAFAAAAAgAh07iQGUktTAgAgAANwQAAA4AAAAAAAAAAQAgAAAANQ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15240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AG5FJIwIAADcEAAAOAAAAZHJz&#10;L2Uyb0RvYy54bWytU82O0zAQviPxDpbvNGlRV1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9eT/P04WJBcKWjr0h06MPErs6lRyl0265v&#10;dWvKIzp15kwVb/m6Rikb5sMjc+AGygffwwMOqQxSml6ipDLu89/eoz9GBislLbhWUI1loES90xhl&#10;pOUguEHYDoLeN3cG5B1jjyxPIj64oAZROtN8whKsYg7JlEdgpjmyYVCDeBeg9UYsExer1UXfW1fv&#10;qutnENOysNFPlvejjuh5u9oHoJ2GEDE7A4XhRQXsTGPsNynS/1c9eV33ffkM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FgAAAGRycy9QSwEC&#10;FAAUAAAACACHTuJAs0lY7tAAAAAFAQAADwAAAAAAAAABACAAAAA4AAAAZHJzL2Rvd25yZXYueG1s&#10;UEsBAhQAFAAAAAgAh07iQMAbkUkjAgAANwQAAA4AAAAAAAAAAQAgAAAANQ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24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XuJ/hIwIAADc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jr0h06MPErs6lRyl0265v&#10;dWvKIzp15kwVb/m6Rikb5sMjc+AGygffwwMOqQxSml6ipDLu89/eoz9GBislLbhWUI1loES90xhl&#10;pOUguEHYDoLeN3cG5B1jjyxPIj64oAZROtN8whKsYg7JlEdgpjmyYVCDeBeg9UYsExer1UXfW1fv&#10;qutnENOysNFPlvejjuh5u9oHoJ2GEDE7A4XhRQXsTGPsNynS/1c9eV33ffkM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FgAAAGRycy9QSwEC&#10;FAAUAAAACACHTuJAs0lY7tAAAAAFAQAADwAAAAAAAAABACAAAAA4AAAAZHJzL2Rvd25yZXYueG1s&#10;UEsBAhQAFAAAAAgAh07iQJe4n+EjAgAANwQAAA4AAAAAAAAAAQAgAAAANQ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5"/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- 14 -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- 14 -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pBdr>
        <w:bottom w:val="none" w:color="auto" w:sz="0" w:space="0"/>
      </w:pBdr>
    </w:pP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320"/>
  <w:drawingGridVerticalSpacing w:val="218"/>
  <w:displayHorizontalDrawingGridEvery w:val="1"/>
  <w:displayVerticalDrawingGridEvery w:val="2"/>
  <w:noPunctuationKerning w:val="true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A1FE1"/>
    <w:rsid w:val="00143B76"/>
    <w:rsid w:val="00154D0C"/>
    <w:rsid w:val="0024696C"/>
    <w:rsid w:val="003A3DEF"/>
    <w:rsid w:val="0044590A"/>
    <w:rsid w:val="00626191"/>
    <w:rsid w:val="00723581"/>
    <w:rsid w:val="008A2C2F"/>
    <w:rsid w:val="008B3E34"/>
    <w:rsid w:val="009023AB"/>
    <w:rsid w:val="00BE3A19"/>
    <w:rsid w:val="00D27EFF"/>
    <w:rsid w:val="00D45933"/>
    <w:rsid w:val="00DE190B"/>
    <w:rsid w:val="00E007B9"/>
    <w:rsid w:val="03BF55B3"/>
    <w:rsid w:val="074B2C8B"/>
    <w:rsid w:val="0924651B"/>
    <w:rsid w:val="09F9414C"/>
    <w:rsid w:val="0A275915"/>
    <w:rsid w:val="0E0002A6"/>
    <w:rsid w:val="0E9A22CB"/>
    <w:rsid w:val="0EF6D208"/>
    <w:rsid w:val="112A7E82"/>
    <w:rsid w:val="12B25D3A"/>
    <w:rsid w:val="12F90D53"/>
    <w:rsid w:val="13F206F7"/>
    <w:rsid w:val="14351F68"/>
    <w:rsid w:val="17FD5629"/>
    <w:rsid w:val="180D40EC"/>
    <w:rsid w:val="181134A7"/>
    <w:rsid w:val="1A986B4C"/>
    <w:rsid w:val="1B24238B"/>
    <w:rsid w:val="1BB2573E"/>
    <w:rsid w:val="1C694D23"/>
    <w:rsid w:val="1C9E6E53"/>
    <w:rsid w:val="1CA60CEC"/>
    <w:rsid w:val="1D6B7A14"/>
    <w:rsid w:val="1F952F80"/>
    <w:rsid w:val="208F2FC0"/>
    <w:rsid w:val="21C302C3"/>
    <w:rsid w:val="223619DA"/>
    <w:rsid w:val="24E925AA"/>
    <w:rsid w:val="27DE63D1"/>
    <w:rsid w:val="2AA24C10"/>
    <w:rsid w:val="2BD602D2"/>
    <w:rsid w:val="2D5A08A2"/>
    <w:rsid w:val="2DBEC6A2"/>
    <w:rsid w:val="2E365A5D"/>
    <w:rsid w:val="2F3411F3"/>
    <w:rsid w:val="32F66EE2"/>
    <w:rsid w:val="34C23061"/>
    <w:rsid w:val="34E643EE"/>
    <w:rsid w:val="35FFE88E"/>
    <w:rsid w:val="363D666A"/>
    <w:rsid w:val="36770361"/>
    <w:rsid w:val="37CF3096"/>
    <w:rsid w:val="37EF28A0"/>
    <w:rsid w:val="37F01FDD"/>
    <w:rsid w:val="388448D6"/>
    <w:rsid w:val="3A5B6702"/>
    <w:rsid w:val="3B7D8F79"/>
    <w:rsid w:val="3BB520B1"/>
    <w:rsid w:val="3BE212C0"/>
    <w:rsid w:val="3BED289B"/>
    <w:rsid w:val="3BF7C926"/>
    <w:rsid w:val="3CB15AC4"/>
    <w:rsid w:val="3CEFA025"/>
    <w:rsid w:val="3CF62DC6"/>
    <w:rsid w:val="3DDB0962"/>
    <w:rsid w:val="3DF7A85C"/>
    <w:rsid w:val="3DFB80F5"/>
    <w:rsid w:val="3DFF6436"/>
    <w:rsid w:val="3E702999"/>
    <w:rsid w:val="3ECA2CC6"/>
    <w:rsid w:val="3EE14FB3"/>
    <w:rsid w:val="3EFBC290"/>
    <w:rsid w:val="3FDE776C"/>
    <w:rsid w:val="3FDEBECB"/>
    <w:rsid w:val="3FFBAD53"/>
    <w:rsid w:val="3FFE7086"/>
    <w:rsid w:val="414944F9"/>
    <w:rsid w:val="437C1BEB"/>
    <w:rsid w:val="44F300F1"/>
    <w:rsid w:val="45707B7F"/>
    <w:rsid w:val="463A3461"/>
    <w:rsid w:val="48571B54"/>
    <w:rsid w:val="4B5F92BF"/>
    <w:rsid w:val="4BCC5BA4"/>
    <w:rsid w:val="4EE4F779"/>
    <w:rsid w:val="4F1234E1"/>
    <w:rsid w:val="4FFB3CCA"/>
    <w:rsid w:val="502078C0"/>
    <w:rsid w:val="53FA51DB"/>
    <w:rsid w:val="54125246"/>
    <w:rsid w:val="54977C8D"/>
    <w:rsid w:val="55E96A94"/>
    <w:rsid w:val="56714015"/>
    <w:rsid w:val="567D1A79"/>
    <w:rsid w:val="578B496E"/>
    <w:rsid w:val="57CF4109"/>
    <w:rsid w:val="592A36EE"/>
    <w:rsid w:val="59EF7E89"/>
    <w:rsid w:val="59FFBCE7"/>
    <w:rsid w:val="5A8F2990"/>
    <w:rsid w:val="5B2C305E"/>
    <w:rsid w:val="5BD7DDCD"/>
    <w:rsid w:val="5DD5E1BB"/>
    <w:rsid w:val="5DFFDA28"/>
    <w:rsid w:val="5F1A6177"/>
    <w:rsid w:val="5F3F02B6"/>
    <w:rsid w:val="5F7006E3"/>
    <w:rsid w:val="5FE8498C"/>
    <w:rsid w:val="5FEDD33F"/>
    <w:rsid w:val="5FF21F2C"/>
    <w:rsid w:val="5FF63E19"/>
    <w:rsid w:val="615C28DF"/>
    <w:rsid w:val="615FD387"/>
    <w:rsid w:val="61C53B02"/>
    <w:rsid w:val="62C71ACD"/>
    <w:rsid w:val="63733417"/>
    <w:rsid w:val="63F613D7"/>
    <w:rsid w:val="643432D7"/>
    <w:rsid w:val="64383531"/>
    <w:rsid w:val="64652611"/>
    <w:rsid w:val="64AFD3FE"/>
    <w:rsid w:val="65303A55"/>
    <w:rsid w:val="66A49ADC"/>
    <w:rsid w:val="68C926A3"/>
    <w:rsid w:val="6B9EFBDB"/>
    <w:rsid w:val="6CE0129E"/>
    <w:rsid w:val="6D163CB7"/>
    <w:rsid w:val="6D535020"/>
    <w:rsid w:val="6D6F6ECC"/>
    <w:rsid w:val="6D971F33"/>
    <w:rsid w:val="6F959F22"/>
    <w:rsid w:val="6FAA7829"/>
    <w:rsid w:val="6FE86481"/>
    <w:rsid w:val="6FFD66CD"/>
    <w:rsid w:val="70042411"/>
    <w:rsid w:val="70E32333"/>
    <w:rsid w:val="72790F11"/>
    <w:rsid w:val="72D71CC1"/>
    <w:rsid w:val="734074D3"/>
    <w:rsid w:val="734C3DF9"/>
    <w:rsid w:val="73AF398F"/>
    <w:rsid w:val="75014223"/>
    <w:rsid w:val="758E60B4"/>
    <w:rsid w:val="75FFBD3E"/>
    <w:rsid w:val="762C3874"/>
    <w:rsid w:val="767CF21E"/>
    <w:rsid w:val="768E9E58"/>
    <w:rsid w:val="76B168BB"/>
    <w:rsid w:val="76BF3662"/>
    <w:rsid w:val="77B44435"/>
    <w:rsid w:val="77EB66FB"/>
    <w:rsid w:val="78205EB0"/>
    <w:rsid w:val="78C86084"/>
    <w:rsid w:val="7A0F4E28"/>
    <w:rsid w:val="7AFE251F"/>
    <w:rsid w:val="7BFA2029"/>
    <w:rsid w:val="7CCF7FF6"/>
    <w:rsid w:val="7CD871A5"/>
    <w:rsid w:val="7D7F9EAF"/>
    <w:rsid w:val="7DBBEBFA"/>
    <w:rsid w:val="7DC22470"/>
    <w:rsid w:val="7DEFB9C5"/>
    <w:rsid w:val="7DFB5AE5"/>
    <w:rsid w:val="7EB5B87A"/>
    <w:rsid w:val="7EEF24D0"/>
    <w:rsid w:val="7EF2198F"/>
    <w:rsid w:val="7F1FE7C9"/>
    <w:rsid w:val="7F7DA0B1"/>
    <w:rsid w:val="7F7FB6E0"/>
    <w:rsid w:val="7FB219BB"/>
    <w:rsid w:val="7FB282FC"/>
    <w:rsid w:val="7FEF55E1"/>
    <w:rsid w:val="7FFBFC18"/>
    <w:rsid w:val="97F76054"/>
    <w:rsid w:val="9C7FC758"/>
    <w:rsid w:val="9FAD5D11"/>
    <w:rsid w:val="9FE43B43"/>
    <w:rsid w:val="AAB99777"/>
    <w:rsid w:val="AFBF85B9"/>
    <w:rsid w:val="B7BFFA67"/>
    <w:rsid w:val="B93B58B9"/>
    <w:rsid w:val="B9EBAD93"/>
    <w:rsid w:val="BAEFE0AB"/>
    <w:rsid w:val="BCF78583"/>
    <w:rsid w:val="BDFD3A55"/>
    <w:rsid w:val="BEB91377"/>
    <w:rsid w:val="BF274B31"/>
    <w:rsid w:val="BF7E6124"/>
    <w:rsid w:val="BFAD8CFA"/>
    <w:rsid w:val="BFB77A02"/>
    <w:rsid w:val="BFCF9CCC"/>
    <w:rsid w:val="C7BF56BA"/>
    <w:rsid w:val="C7FE5C0D"/>
    <w:rsid w:val="CDBD20CD"/>
    <w:rsid w:val="CF5F35F2"/>
    <w:rsid w:val="CF7C6A7D"/>
    <w:rsid w:val="CF9CFF4A"/>
    <w:rsid w:val="CFF1A215"/>
    <w:rsid w:val="D7F74354"/>
    <w:rsid w:val="D9F8665C"/>
    <w:rsid w:val="DCEF193D"/>
    <w:rsid w:val="DFAECAA5"/>
    <w:rsid w:val="DFD500C9"/>
    <w:rsid w:val="DFFF3ECE"/>
    <w:rsid w:val="E1FEB43C"/>
    <w:rsid w:val="E7F76C38"/>
    <w:rsid w:val="EB8D1D63"/>
    <w:rsid w:val="EDB7931F"/>
    <w:rsid w:val="EDF569A6"/>
    <w:rsid w:val="EDF770E6"/>
    <w:rsid w:val="EEF7EE19"/>
    <w:rsid w:val="EF674F19"/>
    <w:rsid w:val="EF6E5312"/>
    <w:rsid w:val="EFDE7AA9"/>
    <w:rsid w:val="EFF1815E"/>
    <w:rsid w:val="EFF234B3"/>
    <w:rsid w:val="EFFD304A"/>
    <w:rsid w:val="F3592694"/>
    <w:rsid w:val="F3F78A26"/>
    <w:rsid w:val="F579356B"/>
    <w:rsid w:val="F7BDDA7D"/>
    <w:rsid w:val="F7DD7A3C"/>
    <w:rsid w:val="F7FFC290"/>
    <w:rsid w:val="F9CB1846"/>
    <w:rsid w:val="F9FD0764"/>
    <w:rsid w:val="FAF6E0A9"/>
    <w:rsid w:val="FB7F0971"/>
    <w:rsid w:val="FBAFB76E"/>
    <w:rsid w:val="FBBFF643"/>
    <w:rsid w:val="FBE96152"/>
    <w:rsid w:val="FBECCA67"/>
    <w:rsid w:val="FBFB8A28"/>
    <w:rsid w:val="FBFF256F"/>
    <w:rsid w:val="FCD92417"/>
    <w:rsid w:val="FCFFA004"/>
    <w:rsid w:val="FD6E5213"/>
    <w:rsid w:val="FDB7F3C0"/>
    <w:rsid w:val="FE4F4CC3"/>
    <w:rsid w:val="FE67961F"/>
    <w:rsid w:val="FEE7B1B3"/>
    <w:rsid w:val="FEED8E28"/>
    <w:rsid w:val="FFC696E5"/>
    <w:rsid w:val="FFD6039F"/>
    <w:rsid w:val="FFEFC81D"/>
    <w:rsid w:val="FFFF9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66"/>
    <w:qFormat/>
    <w:uiPriority w:val="0"/>
    <w:pPr>
      <w:widowControl/>
      <w:spacing w:before="300" w:beforeLines="0" w:line="390" w:lineRule="atLeast"/>
      <w:ind w:left="375" w:right="375"/>
      <w:jc w:val="left"/>
      <w:outlineLvl w:val="0"/>
    </w:pPr>
    <w:rPr>
      <w:rFonts w:ascii="宋体" w:hAnsi="宋体" w:cs="宋体"/>
      <w:b/>
      <w:bCs/>
      <w:kern w:val="36"/>
      <w:sz w:val="30"/>
      <w:szCs w:val="30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 w:cs="Times New Roman"/>
      <w:b/>
      <w:sz w:val="32"/>
    </w:rPr>
  </w:style>
  <w:style w:type="paragraph" w:styleId="4">
    <w:name w:val="heading 3"/>
    <w:basedOn w:val="1"/>
    <w:next w:val="1"/>
    <w:qFormat/>
    <w:uiPriority w:val="0"/>
    <w:pPr>
      <w:widowControl/>
      <w:spacing w:beforeLines="50" w:afterLines="50"/>
      <w:ind w:firstLine="200" w:firstLineChars="200"/>
      <w:jc w:val="left"/>
      <w:outlineLvl w:val="2"/>
    </w:pPr>
    <w:rPr>
      <w:rFonts w:ascii="inherit" w:hAnsi="inherit" w:eastAsia="方正仿宋简体"/>
      <w:b/>
      <w:kern w:val="0"/>
      <w:sz w:val="24"/>
      <w:szCs w:val="18"/>
      <w:lang w:val="zh-CN" w:eastAsia="zh-CN"/>
    </w:rPr>
  </w:style>
  <w:style w:type="paragraph" w:styleId="5">
    <w:name w:val="heading 9"/>
    <w:basedOn w:val="1"/>
    <w:next w:val="1"/>
    <w:qFormat/>
    <w:uiPriority w:val="0"/>
    <w:pPr>
      <w:keepNext/>
      <w:keepLines/>
      <w:spacing w:before="240" w:beforeLines="0" w:after="64" w:afterLines="0" w:line="317" w:lineRule="auto"/>
      <w:outlineLvl w:val="8"/>
    </w:pPr>
    <w:rPr>
      <w:rFonts w:ascii="Arial" w:hAnsi="Arial" w:eastAsia="黑体" w:cs="Times New Roman"/>
      <w:sz w:val="21"/>
    </w:rPr>
  </w:style>
  <w:style w:type="character" w:default="1" w:styleId="24">
    <w:name w:val="Default Paragraph Font"/>
    <w:link w:val="25"/>
    <w:semiHidden/>
    <w:qFormat/>
    <w:uiPriority w:val="0"/>
  </w:style>
  <w:style w:type="table" w:default="1" w:styleId="2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next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1"/>
    </w:rPr>
  </w:style>
  <w:style w:type="paragraph" w:styleId="7">
    <w:name w:val="index 5"/>
    <w:basedOn w:val="1"/>
    <w:next w:val="1"/>
    <w:qFormat/>
    <w:uiPriority w:val="0"/>
    <w:pPr>
      <w:ind w:left="1680"/>
    </w:pPr>
    <w:rPr>
      <w:rFonts w:ascii="Calibri" w:hAnsi="Calibri" w:eastAsia="宋体" w:cs="Times New Roman"/>
      <w:sz w:val="21"/>
    </w:rPr>
  </w:style>
  <w:style w:type="paragraph" w:styleId="8">
    <w:name w:val="Body Text 3"/>
    <w:basedOn w:val="1"/>
    <w:qFormat/>
    <w:uiPriority w:val="0"/>
    <w:pPr>
      <w:spacing w:after="120" w:afterLines="0"/>
    </w:pPr>
    <w:rPr>
      <w:sz w:val="16"/>
      <w:szCs w:val="16"/>
    </w:rPr>
  </w:style>
  <w:style w:type="paragraph" w:styleId="9">
    <w:name w:val="Body Text"/>
    <w:basedOn w:val="1"/>
    <w:qFormat/>
    <w:uiPriority w:val="0"/>
    <w:pPr>
      <w:spacing w:after="120" w:afterLines="0"/>
    </w:pPr>
    <w:rPr>
      <w:rFonts w:eastAsia="仿宋_GB2312"/>
      <w:szCs w:val="32"/>
    </w:rPr>
  </w:style>
  <w:style w:type="paragraph" w:styleId="10">
    <w:name w:val="Body Text Indent"/>
    <w:basedOn w:val="1"/>
    <w:qFormat/>
    <w:uiPriority w:val="0"/>
    <w:pPr>
      <w:ind w:firstLine="540" w:firstLineChars="180"/>
    </w:pPr>
    <w:rPr>
      <w:sz w:val="30"/>
    </w:rPr>
  </w:style>
  <w:style w:type="paragraph" w:styleId="11">
    <w:name w:val="Plain Text"/>
    <w:basedOn w:val="1"/>
    <w:qFormat/>
    <w:uiPriority w:val="0"/>
    <w:rPr>
      <w:rFonts w:ascii="宋体" w:hAnsi="Courier New" w:cs="Courier New"/>
      <w:sz w:val="21"/>
      <w:szCs w:val="21"/>
    </w:rPr>
  </w:style>
  <w:style w:type="paragraph" w:styleId="12">
    <w:name w:val="Date"/>
    <w:basedOn w:val="1"/>
    <w:next w:val="1"/>
    <w:qFormat/>
    <w:uiPriority w:val="0"/>
    <w:pPr>
      <w:ind w:left="100" w:leftChars="2500"/>
    </w:pPr>
  </w:style>
  <w:style w:type="paragraph" w:styleId="13">
    <w:name w:val="Body Text Indent 2"/>
    <w:basedOn w:val="1"/>
    <w:qFormat/>
    <w:uiPriority w:val="0"/>
    <w:pPr>
      <w:spacing w:after="120" w:afterLines="0" w:line="480" w:lineRule="auto"/>
      <w:ind w:left="420" w:leftChars="200"/>
    </w:pPr>
    <w:rPr>
      <w:sz w:val="21"/>
    </w:rPr>
  </w:style>
  <w:style w:type="paragraph" w:styleId="14">
    <w:name w:val="Balloon Text"/>
    <w:basedOn w:val="1"/>
    <w:qFormat/>
    <w:uiPriority w:val="0"/>
    <w:rPr>
      <w:rFonts w:ascii="Calibri" w:hAnsi="Calibri" w:eastAsia="宋体" w:cs="Times New Roman"/>
      <w:sz w:val="18"/>
      <w:szCs w:val="18"/>
    </w:rPr>
  </w:style>
  <w:style w:type="paragraph" w:styleId="1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Body Text Indent 3"/>
    <w:basedOn w:val="1"/>
    <w:qFormat/>
    <w:uiPriority w:val="0"/>
    <w:pPr>
      <w:spacing w:after="120" w:afterLines="0"/>
      <w:ind w:left="420" w:leftChars="200"/>
    </w:pPr>
    <w:rPr>
      <w:sz w:val="16"/>
      <w:szCs w:val="16"/>
    </w:rPr>
  </w:style>
  <w:style w:type="paragraph" w:styleId="18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color w:val="000000"/>
      <w:kern w:val="0"/>
      <w:sz w:val="24"/>
    </w:rPr>
  </w:style>
  <w:style w:type="paragraph" w:styleId="19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paragraph" w:styleId="20">
    <w:name w:val="Body Text First Indent"/>
    <w:basedOn w:val="9"/>
    <w:next w:val="9"/>
    <w:qFormat/>
    <w:uiPriority w:val="0"/>
    <w:pPr>
      <w:ind w:firstLine="420" w:firstLineChars="100"/>
    </w:pPr>
  </w:style>
  <w:style w:type="paragraph" w:styleId="21">
    <w:name w:val="Body Text First Indent 2"/>
    <w:basedOn w:val="10"/>
    <w:unhideWhenUsed/>
    <w:qFormat/>
    <w:uiPriority w:val="99"/>
    <w:pPr>
      <w:spacing w:after="120"/>
      <w:ind w:left="420" w:leftChars="200" w:firstLine="420" w:firstLineChars="200"/>
    </w:pPr>
    <w:rPr>
      <w:rFonts w:ascii="Times New Roman" w:hAnsi="Calibri" w:cs="Times New Roman"/>
      <w:sz w:val="32"/>
    </w:rPr>
  </w:style>
  <w:style w:type="table" w:styleId="23">
    <w:name w:val="Table Grid"/>
    <w:basedOn w:val="2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5">
    <w:name w:val=" Char Char Char Char Char Char Char"/>
    <w:basedOn w:val="1"/>
    <w:link w:val="24"/>
    <w:qFormat/>
    <w:uiPriority w:val="0"/>
    <w:rPr>
      <w:rFonts w:ascii="Calibri" w:hAnsi="Calibri" w:eastAsia="宋体" w:cs="Times New Roman"/>
      <w:sz w:val="21"/>
    </w:rPr>
  </w:style>
  <w:style w:type="character" w:styleId="26">
    <w:name w:val="Strong"/>
    <w:basedOn w:val="24"/>
    <w:qFormat/>
    <w:uiPriority w:val="0"/>
    <w:rPr>
      <w:rFonts w:ascii="Times New Roman" w:hAnsi="Times New Roman" w:eastAsia="宋体" w:cs="Times New Roman"/>
      <w:b/>
    </w:rPr>
  </w:style>
  <w:style w:type="character" w:styleId="27">
    <w:name w:val="page number"/>
    <w:basedOn w:val="24"/>
    <w:qFormat/>
    <w:uiPriority w:val="0"/>
    <w:rPr>
      <w:rFonts w:ascii="Calibri" w:hAnsi="Calibri" w:eastAsia="宋体" w:cs="Times New Roman"/>
      <w:sz w:val="21"/>
    </w:rPr>
  </w:style>
  <w:style w:type="character" w:styleId="28">
    <w:name w:val="Hyperlink"/>
    <w:basedOn w:val="24"/>
    <w:unhideWhenUsed/>
    <w:qFormat/>
    <w:uiPriority w:val="99"/>
    <w:rPr>
      <w:rFonts w:ascii="Calibri" w:hAnsi="Calibri" w:eastAsia="宋体" w:cs="Times New Roman"/>
      <w:color w:val="0000FF"/>
      <w:sz w:val="21"/>
      <w:u w:val="single"/>
    </w:rPr>
  </w:style>
  <w:style w:type="paragraph" w:customStyle="1" w:styleId="29">
    <w:name w:val="_Style 3"/>
    <w:next w:val="1"/>
    <w:qFormat/>
    <w:uiPriority w:val="0"/>
    <w:pPr>
      <w:wordWrap w:val="0"/>
      <w:spacing w:before="360" w:after="360" w:line="240" w:lineRule="auto"/>
      <w:ind w:left="950" w:right="950"/>
      <w:jc w:val="center"/>
    </w:pPr>
    <w:rPr>
      <w:rFonts w:ascii="Times New Roman" w:hAnsi="Times New Roman" w:eastAsia="宋体" w:cs="Times New Roman"/>
      <w:i/>
      <w:color w:val="auto"/>
      <w:sz w:val="21"/>
      <w:szCs w:val="22"/>
      <w:lang w:val="en-US" w:eastAsia="zh-CN" w:bidi="ar-SA"/>
    </w:rPr>
  </w:style>
  <w:style w:type="paragraph" w:customStyle="1" w:styleId="30">
    <w:name w:val="Normal Indent1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1"/>
    </w:rPr>
  </w:style>
  <w:style w:type="paragraph" w:customStyle="1" w:styleId="31">
    <w:name w:val="样式1"/>
    <w:basedOn w:val="1"/>
    <w:qFormat/>
    <w:uiPriority w:val="0"/>
    <w:pPr>
      <w:ind w:firstLine="602" w:firstLineChars="200"/>
    </w:pPr>
    <w:rPr>
      <w:rFonts w:ascii="仿宋" w:hAnsi="仿宋" w:eastAsia="仿宋"/>
      <w:sz w:val="30"/>
      <w:szCs w:val="30"/>
    </w:rPr>
  </w:style>
  <w:style w:type="paragraph" w:customStyle="1" w:styleId="32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_GBK" w:hAnsi="方正小标宋_GBK" w:eastAsia="方正小标宋_GBK" w:cs="Times New Roman"/>
      <w:color w:val="000000"/>
      <w:kern w:val="0"/>
      <w:sz w:val="24"/>
      <w:szCs w:val="22"/>
      <w:lang w:val="en-US" w:eastAsia="zh-CN"/>
    </w:rPr>
  </w:style>
  <w:style w:type="paragraph" w:customStyle="1" w:styleId="33">
    <w:name w:val="Body Text First Indent1"/>
    <w:basedOn w:val="9"/>
    <w:next w:val="16"/>
    <w:qFormat/>
    <w:uiPriority w:val="99"/>
    <w:pPr>
      <w:ind w:firstLine="420" w:firstLineChars="100"/>
    </w:pPr>
    <w:rPr>
      <w:rFonts w:ascii="Calibri" w:hAnsi="Calibri" w:eastAsia="宋体" w:cs="Calibri"/>
      <w:color w:val="000000"/>
      <w:szCs w:val="21"/>
    </w:rPr>
  </w:style>
  <w:style w:type="paragraph" w:customStyle="1" w:styleId="34">
    <w:name w:val="正文.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黑体"/>
      <w:sz w:val="28"/>
      <w:szCs w:val="28"/>
    </w:rPr>
  </w:style>
  <w:style w:type="paragraph" w:customStyle="1" w:styleId="35">
    <w:name w:val="默认段落字体 Para Char Char Char Char"/>
    <w:basedOn w:val="1"/>
    <w:qFormat/>
    <w:uiPriority w:val="0"/>
    <w:rPr>
      <w:sz w:val="21"/>
    </w:rPr>
  </w:style>
  <w:style w:type="paragraph" w:customStyle="1" w:styleId="36">
    <w:name w:val="p0"/>
    <w:basedOn w:val="1"/>
    <w:qFormat/>
    <w:uiPriority w:val="0"/>
    <w:pPr>
      <w:widowControl/>
    </w:pPr>
    <w:rPr>
      <w:kern w:val="0"/>
      <w:sz w:val="21"/>
      <w:szCs w:val="21"/>
    </w:rPr>
  </w:style>
  <w:style w:type="paragraph" w:customStyle="1" w:styleId="37">
    <w:name w:val="Char Char Char Char Char Char Char"/>
    <w:basedOn w:val="1"/>
    <w:qFormat/>
    <w:uiPriority w:val="0"/>
    <w:pPr>
      <w:tabs>
        <w:tab w:val="left" w:pos="360"/>
      </w:tabs>
      <w:spacing w:line="360" w:lineRule="auto"/>
      <w:ind w:left="482" w:firstLine="200" w:firstLineChars="200"/>
    </w:pPr>
    <w:rPr>
      <w:sz w:val="21"/>
      <w:szCs w:val="20"/>
    </w:rPr>
  </w:style>
  <w:style w:type="paragraph" w:customStyle="1" w:styleId="38">
    <w:name w:val=" Char Char Char Char"/>
    <w:basedOn w:val="1"/>
    <w:qFormat/>
    <w:uiPriority w:val="0"/>
    <w:rPr>
      <w:rFonts w:ascii="宋体" w:hAnsi="宋体" w:cs="Courier New"/>
      <w:sz w:val="36"/>
      <w:szCs w:val="36"/>
    </w:rPr>
  </w:style>
  <w:style w:type="paragraph" w:customStyle="1" w:styleId="39">
    <w:name w:val="style13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40">
    <w:name w:val=" Char1 Char Char Char"/>
    <w:basedOn w:val="1"/>
    <w:qFormat/>
    <w:uiPriority w:val="0"/>
    <w:pPr>
      <w:widowControl/>
      <w:spacing w:after="160" w:afterLines="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paragraph" w:customStyle="1" w:styleId="41">
    <w:name w:val="Char Char Char Char"/>
    <w:basedOn w:val="1"/>
    <w:qFormat/>
    <w:uiPriority w:val="0"/>
    <w:pPr>
      <w:widowControl/>
      <w:spacing w:after="160" w:afterLines="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paragraph" w:customStyle="1" w:styleId="42">
    <w:name w:val=" Char Char Char Char Char Char Char Char Char Char Char Char Char"/>
    <w:basedOn w:val="1"/>
    <w:qFormat/>
    <w:uiPriority w:val="0"/>
    <w:rPr>
      <w:rFonts w:ascii="Arial" w:hAnsi="Arial" w:eastAsia="Times New Roman" w:cs="Verdana"/>
      <w:b/>
      <w:kern w:val="0"/>
      <w:sz w:val="24"/>
      <w:lang w:eastAsia="en-US"/>
    </w:rPr>
  </w:style>
  <w:style w:type="paragraph" w:customStyle="1" w:styleId="43">
    <w:name w:val=" Char1 Char Char Char Char Char Char"/>
    <w:basedOn w:val="1"/>
    <w:qFormat/>
    <w:uiPriority w:val="0"/>
    <w:pPr>
      <w:autoSpaceDE w:val="0"/>
      <w:autoSpaceDN w:val="0"/>
    </w:pPr>
    <w:rPr>
      <w:szCs w:val="20"/>
    </w:rPr>
  </w:style>
  <w:style w:type="paragraph" w:customStyle="1" w:styleId="44">
    <w:name w:val="Char Char Char Char Char Char Char Char Char Char Char Char Char"/>
    <w:basedOn w:val="1"/>
    <w:qFormat/>
    <w:uiPriority w:val="0"/>
    <w:rPr>
      <w:rFonts w:ascii="Arial" w:hAnsi="Arial" w:eastAsia="Times New Roman" w:cs="Verdana"/>
      <w:b/>
      <w:kern w:val="0"/>
      <w:sz w:val="24"/>
      <w:lang w:eastAsia="en-US"/>
    </w:rPr>
  </w:style>
  <w:style w:type="paragraph" w:customStyle="1" w:styleId="45">
    <w:name w:val="Char1"/>
    <w:basedOn w:val="1"/>
    <w:qFormat/>
    <w:uiPriority w:val="0"/>
    <w:rPr>
      <w:sz w:val="21"/>
      <w:szCs w:val="20"/>
    </w:rPr>
  </w:style>
  <w:style w:type="paragraph" w:customStyle="1" w:styleId="46">
    <w:name w:val=" Char"/>
    <w:basedOn w:val="1"/>
    <w:qFormat/>
    <w:uiPriority w:val="0"/>
    <w:pPr>
      <w:widowControl/>
      <w:spacing w:after="160" w:afterLines="0" w:line="240" w:lineRule="exact"/>
      <w:jc w:val="left"/>
    </w:pPr>
    <w:rPr>
      <w:sz w:val="21"/>
      <w:szCs w:val="20"/>
    </w:rPr>
  </w:style>
  <w:style w:type="paragraph" w:customStyle="1" w:styleId="47">
    <w:name w:val="Char"/>
    <w:basedOn w:val="1"/>
    <w:qFormat/>
    <w:uiPriority w:val="0"/>
    <w:pPr>
      <w:tabs>
        <w:tab w:val="left" w:pos="4665"/>
        <w:tab w:val="left" w:pos="8970"/>
      </w:tabs>
      <w:ind w:firstLine="400"/>
    </w:pPr>
    <w:rPr>
      <w:rFonts w:ascii="Tahoma" w:hAnsi="Tahoma"/>
      <w:sz w:val="24"/>
      <w:szCs w:val="20"/>
    </w:rPr>
  </w:style>
  <w:style w:type="character" w:customStyle="1" w:styleId="48">
    <w:name w:val="apple-style-span"/>
    <w:basedOn w:val="24"/>
    <w:qFormat/>
    <w:uiPriority w:val="0"/>
    <w:rPr>
      <w:rFonts w:ascii="Calibri" w:hAnsi="Calibri" w:eastAsia="宋体" w:cs="Times New Roman"/>
      <w:sz w:val="21"/>
    </w:rPr>
  </w:style>
  <w:style w:type="character" w:customStyle="1" w:styleId="49">
    <w:name w:val="hei141"/>
    <w:qFormat/>
    <w:uiPriority w:val="0"/>
    <w:rPr>
      <w:rFonts w:hint="eastAsia" w:ascii="宋体" w:hAnsi="宋体" w:eastAsia="宋体" w:cs="Times New Roman"/>
      <w:color w:val="000000"/>
      <w:sz w:val="21"/>
      <w:szCs w:val="21"/>
      <w:u w:val="none"/>
    </w:rPr>
  </w:style>
  <w:style w:type="character" w:customStyle="1" w:styleId="50">
    <w:name w:val="t_tag"/>
    <w:basedOn w:val="24"/>
    <w:qFormat/>
    <w:uiPriority w:val="0"/>
    <w:rPr>
      <w:rFonts w:ascii="Calibri" w:hAnsi="Calibri" w:eastAsia="宋体" w:cs="Times New Roman"/>
      <w:sz w:val="21"/>
    </w:rPr>
  </w:style>
  <w:style w:type="character" w:customStyle="1" w:styleId="51">
    <w:name w:val="15"/>
    <w:qFormat/>
    <w:uiPriority w:val="0"/>
    <w:rPr>
      <w:rFonts w:ascii="Times New Roman" w:hAnsi="Times New Roman" w:eastAsia="宋体" w:cs="Times New Roman"/>
      <w:b/>
      <w:bCs/>
      <w:sz w:val="20"/>
    </w:rPr>
  </w:style>
  <w:style w:type="character" w:customStyle="1" w:styleId="52">
    <w:name w:val="content1"/>
    <w:basedOn w:val="24"/>
    <w:qFormat/>
    <w:uiPriority w:val="0"/>
    <w:rPr>
      <w:rFonts w:ascii="Calibri" w:hAnsi="Calibri" w:eastAsia="宋体" w:cs="Times New Roman"/>
      <w:sz w:val="21"/>
    </w:rPr>
  </w:style>
  <w:style w:type="paragraph" w:customStyle="1" w:styleId="53">
    <w:name w:val="p16"/>
    <w:basedOn w:val="1"/>
    <w:qFormat/>
    <w:uiPriority w:val="0"/>
    <w:pPr>
      <w:ind w:firstLine="643"/>
      <w:jc w:val="both"/>
    </w:pPr>
    <w:rPr>
      <w:rFonts w:ascii="仿宋_GB2312" w:hAnsi="Calibri" w:eastAsia="仿宋_GB2312" w:cs="仿宋_GB2312"/>
      <w:kern w:val="0"/>
      <w:sz w:val="32"/>
      <w:szCs w:val="32"/>
      <w:lang w:val="en-US" w:eastAsia="zh-CN" w:bidi="ar"/>
    </w:rPr>
  </w:style>
  <w:style w:type="character" w:customStyle="1" w:styleId="54">
    <w:name w:val="font101"/>
    <w:basedOn w:val="24"/>
    <w:qFormat/>
    <w:uiPriority w:val="0"/>
    <w:rPr>
      <w:rFonts w:hint="default" w:ascii="Times New Roman" w:hAnsi="Times New Roman" w:eastAsia="宋体" w:cs="Times New Roman"/>
      <w:color w:val="000000"/>
      <w:sz w:val="22"/>
      <w:szCs w:val="22"/>
      <w:u w:val="none"/>
    </w:rPr>
  </w:style>
  <w:style w:type="character" w:customStyle="1" w:styleId="55">
    <w:name w:val="font151"/>
    <w:basedOn w:val="24"/>
    <w:qFormat/>
    <w:uiPriority w:val="0"/>
    <w:rPr>
      <w:rFonts w:hint="default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56">
    <w:name w:val="font31"/>
    <w:basedOn w:val="24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57">
    <w:name w:val="font161"/>
    <w:basedOn w:val="24"/>
    <w:qFormat/>
    <w:uiPriority w:val="0"/>
    <w:rPr>
      <w:rFonts w:hint="eastAsia" w:ascii="仿宋_GB2312" w:hAnsi="Calibri" w:eastAsia="仿宋_GB2312" w:cs="仿宋_GB2312"/>
      <w:b/>
      <w:color w:val="000000"/>
      <w:sz w:val="24"/>
      <w:szCs w:val="24"/>
      <w:u w:val="none"/>
    </w:rPr>
  </w:style>
  <w:style w:type="character" w:customStyle="1" w:styleId="58">
    <w:name w:val="font71"/>
    <w:basedOn w:val="24"/>
    <w:qFormat/>
    <w:uiPriority w:val="0"/>
    <w:rPr>
      <w:rFonts w:hint="eastAsia" w:ascii="仿宋_GB2312" w:hAnsi="Calibri" w:eastAsia="仿宋_GB2312" w:cs="仿宋_GB2312"/>
      <w:color w:val="000000"/>
      <w:sz w:val="24"/>
      <w:szCs w:val="24"/>
      <w:u w:val="none"/>
    </w:rPr>
  </w:style>
  <w:style w:type="character" w:customStyle="1" w:styleId="59">
    <w:name w:val="font13"/>
    <w:basedOn w:val="24"/>
    <w:qFormat/>
    <w:uiPriority w:val="0"/>
    <w:rPr>
      <w:rFonts w:hint="default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60">
    <w:name w:val="font91"/>
    <w:basedOn w:val="24"/>
    <w:qFormat/>
    <w:uiPriority w:val="0"/>
    <w:rPr>
      <w:rFonts w:hint="default" w:ascii="方正仿宋_GBK" w:hAnsi="方正仿宋_GBK" w:eastAsia="方正仿宋_GBK" w:cs="方正仿宋_GBK"/>
      <w:color w:val="000000"/>
      <w:sz w:val="22"/>
      <w:szCs w:val="22"/>
      <w:u w:val="none"/>
    </w:rPr>
  </w:style>
  <w:style w:type="paragraph" w:customStyle="1" w:styleId="6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62">
    <w:name w:val="Body text|1"/>
    <w:basedOn w:val="1"/>
    <w:qFormat/>
    <w:uiPriority w:val="0"/>
    <w:pPr>
      <w:widowControl w:val="0"/>
      <w:shd w:val="clear" w:color="auto" w:fill="auto"/>
      <w:spacing w:line="406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63">
    <w:name w:val="font51"/>
    <w:basedOn w:val="24"/>
    <w:qFormat/>
    <w:uiPriority w:val="0"/>
    <w:rPr>
      <w:rFonts w:hint="eastAsia" w:ascii="宋体" w:hAnsi="宋体" w:eastAsia="宋体" w:cs="宋体"/>
      <w:b/>
      <w:bCs/>
      <w:color w:val="000000"/>
      <w:sz w:val="40"/>
      <w:szCs w:val="40"/>
      <w:u w:val="none"/>
    </w:rPr>
  </w:style>
  <w:style w:type="character" w:customStyle="1" w:styleId="64">
    <w:name w:val="font41"/>
    <w:basedOn w:val="24"/>
    <w:qFormat/>
    <w:uiPriority w:val="0"/>
    <w:rPr>
      <w:rFonts w:hint="eastAsia" w:ascii="宋体" w:hAnsi="宋体" w:eastAsia="宋体" w:cs="宋体"/>
      <w:b/>
      <w:bCs/>
      <w:color w:val="000000"/>
      <w:sz w:val="40"/>
      <w:szCs w:val="40"/>
      <w:u w:val="none"/>
    </w:rPr>
  </w:style>
  <w:style w:type="paragraph" w:customStyle="1" w:styleId="65">
    <w:name w:val="List Paragraph"/>
    <w:basedOn w:val="1"/>
    <w:qFormat/>
    <w:uiPriority w:val="0"/>
    <w:pPr>
      <w:ind w:firstLine="420" w:firstLineChars="200"/>
    </w:pPr>
    <w:rPr>
      <w:rFonts w:ascii="Calibri" w:hAnsi="Calibri" w:eastAsia="宋体" w:cs="Times New Roman"/>
      <w:sz w:val="21"/>
    </w:rPr>
  </w:style>
  <w:style w:type="character" w:customStyle="1" w:styleId="66">
    <w:name w:val="标题 1 Char"/>
    <w:link w:val="3"/>
    <w:qFormat/>
    <w:uiPriority w:val="0"/>
    <w:rPr>
      <w:rFonts w:ascii="宋体" w:hAnsi="宋体" w:cs="宋体"/>
      <w:b/>
      <w:bCs/>
      <w:kern w:val="36"/>
      <w:sz w:val="30"/>
      <w:szCs w:val="30"/>
    </w:rPr>
  </w:style>
  <w:style w:type="paragraph" w:customStyle="1" w:styleId="67">
    <w:name w:val="Other|1"/>
    <w:basedOn w:val="1"/>
    <w:qFormat/>
    <w:uiPriority w:val="0"/>
    <w:pPr>
      <w:widowControl w:val="0"/>
      <w:shd w:val="clear" w:color="auto" w:fill="auto"/>
      <w:spacing w:line="408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68">
    <w:name w:val="正正正正"/>
    <w:basedOn w:val="1"/>
    <w:qFormat/>
    <w:uiPriority w:val="0"/>
    <w:pPr>
      <w:spacing w:line="420" w:lineRule="exact"/>
      <w:ind w:firstLine="200" w:firstLineChars="200"/>
    </w:pPr>
    <w:rPr>
      <w:szCs w:val="21"/>
    </w:rPr>
  </w:style>
  <w:style w:type="paragraph" w:customStyle="1" w:styleId="69">
    <w:name w:val="KM_Text"/>
    <w:qFormat/>
    <w:uiPriority w:val="0"/>
    <w:pPr>
      <w:spacing w:line="284" w:lineRule="exact"/>
    </w:pPr>
    <w:rPr>
      <w:rFonts w:ascii="Bliss Light" w:hAnsi="Bliss Light" w:eastAsia="宋体" w:cs="Times New Roman"/>
      <w:sz w:val="22"/>
      <w:szCs w:val="22"/>
      <w:lang w:val="de-DE" w:eastAsia="de-DE" w:bidi="ar-SA"/>
    </w:rPr>
  </w:style>
  <w:style w:type="paragraph" w:customStyle="1" w:styleId="70">
    <w:name w:val="Heading #2|1"/>
    <w:basedOn w:val="1"/>
    <w:qFormat/>
    <w:uiPriority w:val="0"/>
    <w:pPr>
      <w:widowControl w:val="0"/>
      <w:shd w:val="clear" w:color="auto" w:fill="auto"/>
      <w:spacing w:after="440"/>
      <w:jc w:val="center"/>
      <w:outlineLvl w:val="1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table" w:customStyle="1" w:styleId="7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2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2018-12-02T15:27:00Z</dcterms:created>
  <dc:creator>马文霞</dc:creator>
  <cp:lastModifiedBy>jgj</cp:lastModifiedBy>
  <cp:lastPrinted>2023-07-12T23:26:00Z</cp:lastPrinted>
  <dcterms:modified xsi:type="dcterms:W3CDTF">2023-10-11T15:42:58Z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E4FCCAC1AF19450CB8835DCA4954FE2B</vt:lpwstr>
  </property>
</Properties>
</file>