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C67F">
      <w:pPr>
        <w:snapToGrid w:val="0"/>
        <w:spacing w:after="156" w:line="560" w:lineRule="exact"/>
        <w:rPr>
          <w:rFonts w:ascii="方正黑体_GBK" w:hAnsi="宋体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宋体" w:eastAsia="方正黑体_GBK" w:cs="方正黑体_GBK"/>
          <w:color w:val="000000"/>
          <w:sz w:val="32"/>
          <w:szCs w:val="32"/>
        </w:rPr>
        <w:t>附件</w:t>
      </w:r>
      <w:bookmarkStart w:id="0" w:name="_GoBack"/>
      <w:r>
        <w:rPr>
          <w:rFonts w:ascii="方正黑体_GBK" w:hAnsi="宋体" w:eastAsia="方正黑体_GBK" w:cs="方正黑体_GBK"/>
          <w:color w:val="000000"/>
          <w:sz w:val="32"/>
          <w:szCs w:val="32"/>
        </w:rPr>
        <w:t>4</w:t>
      </w:r>
    </w:p>
    <w:p w14:paraId="10798891">
      <w:pPr>
        <w:pStyle w:val="4"/>
        <w:snapToGrid w:val="0"/>
        <w:spacing w:after="156"/>
        <w:jc w:val="center"/>
        <w:rPr>
          <w:rFonts w:eastAsia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建议提案办理情况征询意见表</w:t>
      </w:r>
      <w:bookmarkEnd w:id="0"/>
    </w:p>
    <w:tbl>
      <w:tblPr>
        <w:tblStyle w:val="6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236"/>
        <w:gridCol w:w="866"/>
        <w:gridCol w:w="924"/>
        <w:gridCol w:w="656"/>
        <w:gridCol w:w="627"/>
        <w:gridCol w:w="2217"/>
      </w:tblGrid>
      <w:tr w14:paraId="46BA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D6B35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题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F44B9A"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34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985DC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建议编号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357DD"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E618E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承办单位</w:t>
            </w:r>
          </w:p>
        </w:tc>
        <w:tc>
          <w:tcPr>
            <w:tcW w:w="35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34139D"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DFB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91C8A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提案编号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FFD2D"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9DF0A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076FF5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C58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0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520EE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承办单位是否与您就本建议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提案办理情况进行过沟通</w:t>
            </w:r>
          </w:p>
        </w:tc>
        <w:tc>
          <w:tcPr>
            <w:tcW w:w="21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61CC0">
            <w:pPr>
              <w:pStyle w:val="4"/>
              <w:spacing w:line="560" w:lineRule="exact"/>
              <w:ind w:firstLine="280" w:firstLineChars="1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是</w:t>
            </w:r>
          </w:p>
          <w:p w14:paraId="55DB38C3">
            <w:pPr>
              <w:pStyle w:val="4"/>
              <w:spacing w:line="560" w:lineRule="exact"/>
              <w:ind w:firstLine="280" w:firstLineChars="1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否</w:t>
            </w:r>
          </w:p>
        </w:tc>
        <w:tc>
          <w:tcPr>
            <w:tcW w:w="22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D2D7D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沟通方式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2A1D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见面</w:t>
            </w:r>
          </w:p>
        </w:tc>
      </w:tr>
      <w:tr w14:paraId="04D3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B2E7D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1BEBE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D3D42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2F56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电话</w:t>
            </w:r>
          </w:p>
        </w:tc>
      </w:tr>
      <w:tr w14:paraId="7C9E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59A53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CB92C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362C6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4255D1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其他</w:t>
            </w:r>
          </w:p>
        </w:tc>
      </w:tr>
      <w:tr w14:paraId="1127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D4663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对办理态度表示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9DB91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意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93DED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基本满意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49839E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不满意</w:t>
            </w:r>
          </w:p>
        </w:tc>
      </w:tr>
      <w:tr w14:paraId="2F5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52240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对办理结果表示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32AEB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意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E8635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基本满意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37E6CB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不满意</w:t>
            </w:r>
          </w:p>
        </w:tc>
      </w:tr>
      <w:tr w14:paraId="67F7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90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ECE2417"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有何进一步意见和建议：</w:t>
            </w:r>
          </w:p>
        </w:tc>
      </w:tr>
      <w:tr w14:paraId="0FB6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35BE99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代表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委员签名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4EA63B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BE7B58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电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话</w:t>
            </w:r>
          </w:p>
        </w:tc>
        <w:tc>
          <w:tcPr>
            <w:tcW w:w="28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BED6"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5F178C6C">
      <w:pPr>
        <w:spacing w:line="360" w:lineRule="exact"/>
        <w:ind w:firstLine="480" w:firstLineChars="200"/>
        <w:rPr>
          <w:rFonts w:hAnsi="方正仿宋_GBK" w:eastAsia="方正仿宋_GBK"/>
          <w:sz w:val="24"/>
          <w:szCs w:val="24"/>
        </w:rPr>
      </w:pPr>
      <w:r>
        <w:rPr>
          <w:rFonts w:hint="eastAsia" w:hAnsi="方正仿宋_GBK" w:eastAsia="方正仿宋_GBK" w:cs="方正仿宋_GBK"/>
          <w:sz w:val="24"/>
          <w:szCs w:val="24"/>
        </w:rPr>
        <w:t>注：为促进办理工作，请代表、委员认真填写此表。填写后，市级邮寄或传真至石嘴山市政府督查室（地址：石嘴山市行政新区</w:t>
      </w:r>
      <w:r>
        <w:rPr>
          <w:rFonts w:eastAsia="方正仿宋_GBK"/>
          <w:sz w:val="24"/>
          <w:szCs w:val="24"/>
        </w:rPr>
        <w:t>B1-220</w:t>
      </w:r>
      <w:r>
        <w:rPr>
          <w:rFonts w:hint="eastAsia" w:hAnsi="方正仿宋_GBK" w:eastAsia="方正仿宋_GBK" w:cs="方正仿宋_GBK"/>
          <w:sz w:val="24"/>
          <w:szCs w:val="24"/>
        </w:rPr>
        <w:t xml:space="preserve">室 </w:t>
      </w:r>
      <w:r>
        <w:rPr>
          <w:rFonts w:eastAsia="方正仿宋_GBK"/>
          <w:sz w:val="24"/>
          <w:szCs w:val="24"/>
        </w:rPr>
        <w:t xml:space="preserve"> </w:t>
      </w:r>
      <w:r>
        <w:rPr>
          <w:rFonts w:hint="eastAsia" w:hAnsi="方正仿宋_GBK" w:eastAsia="方正仿宋_GBK" w:cs="方正仿宋_GBK"/>
          <w:sz w:val="24"/>
          <w:szCs w:val="24"/>
        </w:rPr>
        <w:t>邮编：</w:t>
      </w:r>
      <w:r>
        <w:rPr>
          <w:rFonts w:eastAsia="方正仿宋_GBK"/>
          <w:sz w:val="24"/>
          <w:szCs w:val="24"/>
        </w:rPr>
        <w:t xml:space="preserve">753000  </w:t>
      </w:r>
      <w:r>
        <w:rPr>
          <w:rFonts w:hint="eastAsia" w:hAnsi="方正仿宋_GBK" w:eastAsia="方正仿宋_GBK" w:cs="方正仿宋_GBK"/>
          <w:sz w:val="24"/>
          <w:szCs w:val="24"/>
        </w:rPr>
        <w:t>电话</w:t>
      </w:r>
      <w:r>
        <w:rPr>
          <w:rFonts w:eastAsia="方正仿宋_GBK"/>
          <w:sz w:val="24"/>
          <w:szCs w:val="24"/>
        </w:rPr>
        <w:t>2218451</w:t>
      </w:r>
      <w:r>
        <w:rPr>
          <w:rFonts w:hint="eastAsia" w:hAnsi="方正仿宋_GBK" w:eastAsia="方正仿宋_GBK" w:cs="方正仿宋_GBK"/>
          <w:sz w:val="24"/>
          <w:szCs w:val="24"/>
        </w:rPr>
        <w:t>传真</w:t>
      </w:r>
      <w:r>
        <w:rPr>
          <w:rFonts w:eastAsia="方正仿宋_GBK"/>
          <w:sz w:val="24"/>
          <w:szCs w:val="24"/>
        </w:rPr>
        <w:t>2218374</w:t>
      </w:r>
      <w:r>
        <w:rPr>
          <w:rFonts w:hint="eastAsia" w:hAnsi="方正仿宋_GBK" w:eastAsia="方正仿宋_GBK" w:cs="方正仿宋_GBK"/>
          <w:sz w:val="24"/>
          <w:szCs w:val="24"/>
        </w:rPr>
        <w:t>）；县级抄送县人大选委、县政协提案和委员联络委、县政府督查室。逾期未反馈回执，视为</w:t>
      </w:r>
      <w:r>
        <w:rPr>
          <w:rFonts w:eastAsia="方正仿宋_GBK"/>
          <w:sz w:val="24"/>
          <w:szCs w:val="24"/>
        </w:rPr>
        <w:t>“</w:t>
      </w:r>
      <w:r>
        <w:rPr>
          <w:rFonts w:hint="eastAsia" w:hAnsi="方正仿宋_GBK" w:eastAsia="方正仿宋_GBK" w:cs="方正仿宋_GBK"/>
          <w:sz w:val="24"/>
          <w:szCs w:val="24"/>
        </w:rPr>
        <w:t>满意</w:t>
      </w:r>
      <w:r>
        <w:rPr>
          <w:rFonts w:eastAsia="方正仿宋_GBK"/>
          <w:sz w:val="24"/>
          <w:szCs w:val="24"/>
        </w:rPr>
        <w:t>”</w:t>
      </w:r>
      <w:r>
        <w:rPr>
          <w:rFonts w:hint="eastAsia" w:hAnsi="方正仿宋_GBK" w:eastAsia="方正仿宋_GBK" w:cs="方正仿宋_GBK"/>
          <w:sz w:val="24"/>
          <w:szCs w:val="24"/>
        </w:rPr>
        <w:t>。</w:t>
      </w:r>
    </w:p>
    <w:p w14:paraId="47949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1AE05AA4"/>
    <w:rsid w:val="21337B02"/>
    <w:rsid w:val="388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uiPriority w:val="0"/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223</Characters>
  <Lines>0</Lines>
  <Paragraphs>0</Paragraphs>
  <TotalTime>0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F193C2DC188A4C6DA61DE4D83E9DB16F_13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