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 w:eastAsia="zh-CN" w:bidi="ar"/>
        </w:rPr>
      </w:pPr>
      <w:r>
        <w:rPr>
          <w:rFonts w:hint="eastAsia" w:ascii="Times New Roman" w:hAnsi="Times New Roman" w:eastAsia="方正小标宋简体" w:cs="Times New Roman"/>
          <w:i w:val="0"/>
          <w:color w:val="000000"/>
          <w:kern w:val="0"/>
          <w:sz w:val="44"/>
          <w:szCs w:val="44"/>
          <w:u w:val="none"/>
          <w:lang w:val="en-US" w:eastAsia="zh-CN" w:bidi="ar"/>
        </w:rPr>
        <w:t>平罗县人民政府</w:t>
      </w:r>
      <w:r>
        <w:rPr>
          <w:rFonts w:hint="default" w:ascii="Times New Roman" w:hAnsi="Times New Roman" w:eastAsia="方正小标宋简体" w:cs="Times New Roman"/>
          <w:i w:val="0"/>
          <w:color w:val="000000"/>
          <w:kern w:val="0"/>
          <w:sz w:val="44"/>
          <w:szCs w:val="44"/>
          <w:u w:val="none"/>
          <w:lang w:val="en-US" w:eastAsia="zh-CN" w:bidi="ar"/>
        </w:rPr>
        <w:t>合法性审查事项指导目录清单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center"/>
        <w:rPr>
          <w:rFonts w:hint="default" w:ascii="Times New Roman" w:hAnsi="Times New Roman" w:eastAsia="黑体" w:cs="Times New Roman"/>
          <w:i w:val="0"/>
          <w:color w:val="000000"/>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一、</w:t>
      </w:r>
      <w:r>
        <w:rPr>
          <w:rFonts w:hint="default" w:ascii="Times New Roman" w:hAnsi="Times New Roman" w:eastAsia="黑体" w:cs="Times New Roman"/>
          <w:i w:val="0"/>
          <w:color w:val="000000"/>
          <w:kern w:val="0"/>
          <w:sz w:val="32"/>
          <w:szCs w:val="32"/>
          <w:u w:val="none"/>
          <w:lang w:val="en-US" w:eastAsia="zh-CN" w:bidi="ar"/>
        </w:rPr>
        <w:t>行政规范性文件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i w:val="0"/>
          <w:color w:val="000000"/>
          <w:kern w:val="0"/>
          <w:sz w:val="28"/>
          <w:szCs w:val="28"/>
          <w:u w:val="none"/>
          <w:lang w:val="en-US" w:eastAsia="zh-CN" w:bidi="ar"/>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pPr>
        <w:pStyle w:val="4"/>
        <w:keepNext w:val="0"/>
        <w:keepLines w:val="0"/>
        <w:pageBreakBefore w:val="0"/>
        <w:kinsoku/>
        <w:wordWrap/>
        <w:overflowPunct/>
        <w:topLinePunct w:val="0"/>
        <w:autoSpaceDE/>
        <w:autoSpaceDN/>
        <w:bidi w:val="0"/>
        <w:adjustRightInd/>
        <w:snapToGrid/>
        <w:spacing w:line="560" w:lineRule="exact"/>
        <w:ind w:firstLine="562" w:firstLineChars="200"/>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b/>
          <w:bCs/>
          <w:i w:val="0"/>
          <w:color w:val="000000"/>
          <w:kern w:val="0"/>
          <w:sz w:val="28"/>
          <w:szCs w:val="28"/>
          <w:u w:val="none"/>
          <w:lang w:val="en-US" w:eastAsia="zh-CN" w:bidi="ar"/>
        </w:rPr>
        <w:t>依据</w:t>
      </w:r>
      <w:r>
        <w:rPr>
          <w:rFonts w:hint="default" w:ascii="Times New Roman" w:hAnsi="Times New Roman" w:eastAsia="仿宋_GB2312" w:cs="Times New Roman"/>
          <w:i w:val="0"/>
          <w:color w:val="000000"/>
          <w:kern w:val="0"/>
          <w:sz w:val="28"/>
          <w:szCs w:val="28"/>
          <w:u w:val="none"/>
          <w:lang w:val="en-US" w:eastAsia="zh-CN" w:bidi="ar"/>
        </w:rPr>
        <w:t>：</w:t>
      </w:r>
      <w:r>
        <w:rPr>
          <w:rFonts w:hint="default" w:ascii="Times New Roman" w:hAnsi="Times New Roman" w:eastAsia="仿宋_GB2312" w:cs="Times New Roman"/>
          <w:sz w:val="28"/>
          <w:szCs w:val="28"/>
          <w:lang w:eastAsia="zh-CN"/>
        </w:rPr>
        <w:t>《宁夏回族自治区行政规范性文件合法性审核办法》（宁政办发</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kern w:val="2"/>
          <w:sz w:val="28"/>
          <w:szCs w:val="28"/>
          <w:lang w:val="en-US" w:eastAsia="zh-CN"/>
        </w:rPr>
        <w:t>10</w:t>
      </w:r>
      <w:r>
        <w:rPr>
          <w:rFonts w:hint="default" w:ascii="Times New Roman" w:hAnsi="Times New Roman" w:eastAsia="仿宋_GB2312" w:cs="Times New Roman"/>
          <w:color w:val="auto"/>
          <w:kern w:val="2"/>
          <w:sz w:val="28"/>
          <w:szCs w:val="28"/>
          <w:lang w:val="en-US" w:eastAsia="zh-CN"/>
        </w:rPr>
        <w:t>号文件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i w:val="0"/>
          <w:color w:val="000000"/>
          <w:kern w:val="0"/>
          <w:sz w:val="28"/>
          <w:szCs w:val="28"/>
          <w:u w:val="none"/>
          <w:lang w:val="en-US" w:eastAsia="zh-CN" w:bidi="ar"/>
        </w:rPr>
        <w:t>。</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2383"/>
        <w:gridCol w:w="9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9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具体示例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23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产业发展类文件</w:t>
            </w:r>
          </w:p>
        </w:tc>
        <w:tc>
          <w:tcPr>
            <w:tcW w:w="948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例如产业高质量发展、产业扶持、产业奖励补贴、招商引资、金融规范整治等方面的文件。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工程管理类文件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例如工程项目管理、工程招投标管理、公共资源交易管理等方面的文件。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资产管理类文件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例如“三资”（资金、资产、资源）管理、国有房产集中管理及租赁使用管理等方面的文件。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营商环境类文件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例如惠企服务、助企纾困、企业监管服务等方面的文件。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乡村振兴类文件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例如农业农村高质量发展、美丽乡村建设、农村产权交易管理等方面的文件。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城市建设管理类文件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例如物业管理、市政设施管理、市容环卫、园林绿化、违法建筑处置。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应急管理类文件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例如突发事件应急、安全生产监管、消防安全监管、危化品安全治理、事故报告和调查、安全生产举报奖励等方面的文件。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例如治安管理、户籍和居住证管理、公共信用信息管理、社会组织管理、行政区划调整、综合执法改革等方面的文件。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社会保障类文件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例如社会保险、社会救助、社会福利、养老服务、住房保障、减灾救济、抚恤优抚、公益事业发展等方面的文件。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劳动就业类文件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例如安全劳动保</w:t>
            </w:r>
            <w:r>
              <w:rPr>
                <w:rFonts w:hint="eastAsia" w:ascii="Times New Roman" w:hAnsi="Times New Roman" w:eastAsia="仿宋_GB2312" w:cs="Times New Roman"/>
                <w:i w:val="0"/>
                <w:color w:val="000000"/>
                <w:kern w:val="0"/>
                <w:sz w:val="24"/>
                <w:szCs w:val="24"/>
                <w:u w:val="none"/>
                <w:lang w:val="en-US" w:eastAsia="zh-CN" w:bidi="ar"/>
              </w:rPr>
              <w:t>障</w:t>
            </w:r>
            <w:r>
              <w:rPr>
                <w:rFonts w:hint="default" w:ascii="Times New Roman" w:hAnsi="Times New Roman" w:eastAsia="仿宋_GB2312" w:cs="Times New Roman"/>
                <w:i w:val="0"/>
                <w:color w:val="000000"/>
                <w:kern w:val="0"/>
                <w:sz w:val="24"/>
                <w:szCs w:val="24"/>
                <w:u w:val="none"/>
                <w:lang w:val="en-US" w:eastAsia="zh-CN" w:bidi="ar"/>
              </w:rPr>
              <w:t>、就业创业促进、人才服务保障等方面的文件。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科教文卫类文件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例如支持科技创新、支持教育发展、文旅产业发展、历史文化保护利用、医药卫生管理、生育管理和服务、公共体育设施管理等方面的文件。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自然资源类文件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例如土地、矿产、森林、水资源等各类重要自然资源的管理使用等方面的文件。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环境保护类文件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例如城乡生态环境整治、环境污染防治、污染物总量排放控制、“五水”共治、生态环境损害赔偿等方面的文件。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交通管理类文件</w:t>
            </w:r>
          </w:p>
        </w:tc>
        <w:tc>
          <w:tcPr>
            <w:tcW w:w="9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例如道路交通安全、公共交通发展、禁限行管理、超限超载治理、农村公路管理养护等方面的文件。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23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行政裁量类文件</w:t>
            </w:r>
          </w:p>
        </w:tc>
        <w:tc>
          <w:tcPr>
            <w:tcW w:w="94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例如行政裁量基准设定、行政处罚听证程序规范等方面的文件。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专项行动类文件</w:t>
            </w:r>
          </w:p>
        </w:tc>
        <w:tc>
          <w:tcPr>
            <w:tcW w:w="9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例如专项行动方案、工作方案、实施方案，内容涉及不特定公民、法人和其他组织权利义务的文件。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转发上级类文件</w:t>
            </w:r>
          </w:p>
        </w:tc>
        <w:tc>
          <w:tcPr>
            <w:tcW w:w="9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例如转发上级机关行政规范性文件，转发文件中提出具体实施措施，并涉及不特定公民、法人或者其他组织的权利义务。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文件清理类文件</w:t>
            </w:r>
          </w:p>
        </w:tc>
        <w:tc>
          <w:tcPr>
            <w:tcW w:w="9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例如行政规范性文件清理结果的通知，废止、宣布失效、修改部分行政规范性文件的通知。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19</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其他类文件</w:t>
            </w:r>
          </w:p>
        </w:tc>
        <w:tc>
          <w:tcPr>
            <w:tcW w:w="94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其他符合</w:t>
            </w:r>
            <w:r>
              <w:rPr>
                <w:rStyle w:val="9"/>
                <w:rFonts w:hint="default" w:ascii="Times New Roman" w:hAnsi="Times New Roman" w:cs="Times New Roman"/>
                <w:lang w:val="en-US" w:eastAsia="zh-CN" w:bidi="ar"/>
              </w:rPr>
              <w:t>《宁夏回族自治区行政规范性文件制定和备案办法》第三条规定的行政规范性文件。包括涉及公民、法人或者其他组织权利义务，并在一定范围内具有普遍约束力，一定时期内反复适用的公告、通告、决定等。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3" w:hRule="atLeast"/>
          <w:jc w:val="center"/>
        </w:trPr>
        <w:tc>
          <w:tcPr>
            <w:tcW w:w="12930" w:type="dxa"/>
            <w:gridSpan w:val="3"/>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仿宋_GB2312" w:cs="Times New Roman"/>
                <w:b/>
                <w:bCs/>
                <w:i w:val="0"/>
                <w:color w:val="000000"/>
                <w:kern w:val="0"/>
                <w:sz w:val="24"/>
                <w:szCs w:val="24"/>
                <w:u w:val="single"/>
                <w:lang w:val="en-US" w:eastAsia="zh-CN" w:bidi="ar"/>
              </w:rPr>
            </w:pPr>
            <w:r>
              <w:rPr>
                <w:rFonts w:hint="default" w:ascii="Times New Roman" w:hAnsi="Times New Roman" w:eastAsia="仿宋_GB2312" w:cs="Times New Roman"/>
                <w:b/>
                <w:bCs/>
                <w:i w:val="0"/>
                <w:color w:val="000000"/>
                <w:kern w:val="0"/>
                <w:sz w:val="24"/>
                <w:szCs w:val="24"/>
                <w:u w:val="none"/>
                <w:shd w:val="clear" w:color="auto" w:fill="auto"/>
                <w:lang w:val="en-US" w:eastAsia="zh-CN" w:bidi="ar"/>
              </w:rPr>
              <w:t>提示</w:t>
            </w:r>
            <w:r>
              <w:rPr>
                <w:rFonts w:hint="default" w:ascii="Times New Roman" w:hAnsi="Times New Roman" w:eastAsia="仿宋_GB2312" w:cs="Times New Roman"/>
                <w:b w:val="0"/>
                <w:bCs w:val="0"/>
                <w:i w:val="0"/>
                <w:color w:val="000000"/>
                <w:kern w:val="0"/>
                <w:sz w:val="24"/>
                <w:szCs w:val="24"/>
                <w:u w:val="none"/>
                <w:shd w:val="clear" w:color="auto" w:fill="auto"/>
                <w:lang w:val="en-US" w:eastAsia="zh-CN" w:bidi="ar"/>
              </w:rPr>
              <w:t>：下列文件不属于行政规范性文件：（一）会议文件：包括会议通知、会议纪要、会议讲话材料等；（二）商洽性工作函：包括机关之间的商洽工作、询问和答复，向有关主管部门请求批准等；（三）不涉及公民、法人和其他组织权利义务的工作规划、计划、要点；（四）内部考核、行政责任追究等方面的文件；（五）发文机关内部工作制度；（六）人事任免及工作表彰、通报；（七）成立工作领导小组、协调机构的通知；（八）对小区、地名的命名的批复；（九）征地补偿、安置方案；（十）公示办事时间、办事地点等事项的便民通告；（十一）行政机关对公务员、行政机关职员、公办学校教职工、医疗机构工作人员及全额拨款事业单位职工、国有企业领导的人事、工资、绩效等方面管理的文件；（十二）财政部门会计核算制度等技术文件及下达的预算、分配资金、批复项目文件等；（十三）行业技术标准文件、技术操作规程；（十四）涉密文件；（十五）其他不符合《宁夏回族自治区行政规范性文件制定和备案办法》第三条规定的文件，均不纳入合法性审查范围。</w:t>
            </w:r>
          </w:p>
        </w:tc>
      </w:tr>
    </w:tbl>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重大行政决策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Times New Roman" w:hAnsi="Times New Roman" w:eastAsia="仿宋_GB2312" w:cs="Times New Roman"/>
          <w:i w:val="0"/>
          <w:caps w:val="0"/>
          <w:color w:val="auto"/>
          <w:spacing w:val="0"/>
          <w:sz w:val="28"/>
          <w:szCs w:val="28"/>
        </w:rPr>
      </w:pPr>
      <w:r>
        <w:rPr>
          <w:rFonts w:hint="default" w:ascii="Times New Roman" w:hAnsi="Times New Roman" w:eastAsia="仿宋_GB2312" w:cs="Times New Roman"/>
          <w:i w:val="0"/>
          <w:color w:val="auto"/>
          <w:kern w:val="0"/>
          <w:sz w:val="28"/>
          <w:szCs w:val="28"/>
          <w:u w:val="none"/>
          <w:lang w:val="en-US" w:eastAsia="zh-CN" w:bidi="ar"/>
        </w:rPr>
        <w:t>重大行政决策</w:t>
      </w:r>
      <w:r>
        <w:rPr>
          <w:rFonts w:hint="default" w:ascii="Times New Roman" w:hAnsi="Times New Roman" w:eastAsia="仿宋_GB2312" w:cs="Times New Roman"/>
          <w:i w:val="0"/>
          <w:caps w:val="0"/>
          <w:color w:val="auto"/>
          <w:spacing w:val="0"/>
          <w:sz w:val="28"/>
          <w:szCs w:val="28"/>
          <w:shd w:val="clear" w:color="auto" w:fill="FFFFFF"/>
        </w:rPr>
        <w:t>是指由县级以上</w:t>
      </w:r>
      <w:r>
        <w:rPr>
          <w:rFonts w:hint="default" w:ascii="Times New Roman" w:hAnsi="Times New Roman" w:eastAsia="仿宋_GB2312" w:cs="Times New Roman"/>
          <w:i w:val="0"/>
          <w:caps w:val="0"/>
          <w:color w:val="auto"/>
          <w:spacing w:val="0"/>
          <w:sz w:val="28"/>
          <w:szCs w:val="28"/>
          <w:u w:val="none"/>
          <w:shd w:val="clear" w:color="auto" w:fill="FFFFFF"/>
        </w:rPr>
        <w:fldChar w:fldCharType="begin"/>
      </w:r>
      <w:r>
        <w:rPr>
          <w:rFonts w:hint="default" w:ascii="Times New Roman" w:hAnsi="Times New Roman" w:eastAsia="仿宋_GB2312" w:cs="Times New Roman"/>
          <w:i w:val="0"/>
          <w:caps w:val="0"/>
          <w:color w:val="auto"/>
          <w:spacing w:val="0"/>
          <w:sz w:val="28"/>
          <w:szCs w:val="28"/>
          <w:u w:val="none"/>
          <w:shd w:val="clear" w:color="auto" w:fill="FFFFFF"/>
        </w:rPr>
        <w:instrText xml:space="preserve"> HYPERLINK "https://zhidao.baidu.com/search?word=%E5%9C%B0%E6%96%B9%E4%BA%BA%E6%B0%91%E6%94%BF%E5%BA%9C&amp;fr=iknow_pc_qb_highlight" </w:instrText>
      </w:r>
      <w:r>
        <w:rPr>
          <w:rFonts w:hint="default" w:ascii="Times New Roman" w:hAnsi="Times New Roman" w:eastAsia="仿宋_GB2312" w:cs="Times New Roman"/>
          <w:i w:val="0"/>
          <w:caps w:val="0"/>
          <w:color w:val="auto"/>
          <w:spacing w:val="0"/>
          <w:sz w:val="28"/>
          <w:szCs w:val="28"/>
          <w:u w:val="none"/>
          <w:shd w:val="clear" w:color="auto" w:fill="FFFFFF"/>
        </w:rPr>
        <w:fldChar w:fldCharType="separate"/>
      </w:r>
      <w:r>
        <w:rPr>
          <w:rStyle w:val="8"/>
          <w:rFonts w:hint="default" w:ascii="Times New Roman" w:hAnsi="Times New Roman" w:eastAsia="仿宋_GB2312" w:cs="Times New Roman"/>
          <w:i w:val="0"/>
          <w:caps w:val="0"/>
          <w:color w:val="auto"/>
          <w:spacing w:val="0"/>
          <w:sz w:val="28"/>
          <w:szCs w:val="28"/>
          <w:u w:val="none"/>
          <w:shd w:val="clear" w:color="auto" w:fill="FFFFFF"/>
        </w:rPr>
        <w:t>地方人民政府</w:t>
      </w:r>
      <w:r>
        <w:rPr>
          <w:rFonts w:hint="default" w:ascii="Times New Roman" w:hAnsi="Times New Roman" w:eastAsia="仿宋_GB2312" w:cs="Times New Roman"/>
          <w:i w:val="0"/>
          <w:caps w:val="0"/>
          <w:color w:val="auto"/>
          <w:spacing w:val="0"/>
          <w:sz w:val="28"/>
          <w:szCs w:val="28"/>
          <w:u w:val="none"/>
          <w:shd w:val="clear" w:color="auto" w:fill="FFFFFF"/>
        </w:rPr>
        <w:fldChar w:fldCharType="end"/>
      </w:r>
      <w:r>
        <w:rPr>
          <w:rFonts w:hint="default" w:ascii="Times New Roman" w:hAnsi="Times New Roman" w:eastAsia="仿宋_GB2312" w:cs="Times New Roman"/>
          <w:i w:val="0"/>
          <w:caps w:val="0"/>
          <w:color w:val="auto"/>
          <w:spacing w:val="0"/>
          <w:sz w:val="28"/>
          <w:szCs w:val="28"/>
          <w:shd w:val="clear" w:color="auto" w:fill="FFFFFF"/>
        </w:rPr>
        <w:t>依照法定职权，对关系本行政区域经济社会发展全局、社会涉及面广、与公民、法人和其他组织利益密切相关的下列事项作出的决定</w:t>
      </w:r>
      <w:r>
        <w:rPr>
          <w:rFonts w:hint="default" w:ascii="Times New Roman" w:hAnsi="Times New Roman" w:eastAsia="仿宋_GB2312" w:cs="Times New Roman"/>
          <w:i w:val="0"/>
          <w:color w:val="auto"/>
          <w:kern w:val="0"/>
          <w:sz w:val="28"/>
          <w:szCs w:val="28"/>
          <w:u w:val="none"/>
          <w:lang w:val="en-US" w:eastAsia="zh-CN" w:bidi="ar"/>
        </w:rPr>
        <w:t>。主要包括：</w:t>
      </w:r>
      <w:r>
        <w:rPr>
          <w:rFonts w:hint="default" w:ascii="Times New Roman" w:hAnsi="Times New Roman" w:eastAsia="仿宋_GB2312" w:cs="Times New Roman"/>
          <w:i w:val="0"/>
          <w:caps w:val="0"/>
          <w:color w:val="auto"/>
          <w:spacing w:val="0"/>
          <w:sz w:val="28"/>
          <w:szCs w:val="28"/>
        </w:rPr>
        <w:t>（一）制定有关公共服务、市场监管、社会管理、环境保护等方面的重大公共政策和措施；（二）制定经济和社会发展等方面的重要规划；（三）制定开发利用、保护重要自然资源和文化资源的重大公共政策和措施；（四）决定在本行政区域实施的重大公共建设项目</w:t>
      </w:r>
      <w:r>
        <w:rPr>
          <w:rFonts w:hint="default" w:ascii="Times New Roman" w:hAnsi="Times New Roman" w:eastAsia="仿宋_GB2312" w:cs="Times New Roman"/>
          <w:i w:val="0"/>
          <w:caps w:val="0"/>
          <w:color w:val="auto"/>
          <w:spacing w:val="0"/>
          <w:sz w:val="28"/>
          <w:szCs w:val="28"/>
          <w:lang w:eastAsia="zh-CN"/>
        </w:rPr>
        <w:t>；</w:t>
      </w:r>
      <w:r>
        <w:rPr>
          <w:rFonts w:hint="default" w:ascii="Times New Roman" w:hAnsi="Times New Roman" w:eastAsia="仿宋_GB2312" w:cs="Times New Roman"/>
          <w:i w:val="0"/>
          <w:caps w:val="0"/>
          <w:color w:val="auto"/>
          <w:spacing w:val="0"/>
          <w:sz w:val="28"/>
          <w:szCs w:val="28"/>
        </w:rPr>
        <w:t>（五）决定对经济社会发展有重大影响、涉及重大公共利益或者社会公众切身利益的其他重大事项。</w:t>
      </w:r>
    </w:p>
    <w:p>
      <w:pPr>
        <w:pStyle w:val="4"/>
        <w:keepNext w:val="0"/>
        <w:keepLines w:val="0"/>
        <w:pageBreakBefore w:val="0"/>
        <w:kinsoku/>
        <w:wordWrap/>
        <w:overflowPunct/>
        <w:topLinePunct w:val="0"/>
        <w:autoSpaceDE/>
        <w:autoSpaceDN/>
        <w:bidi w:val="0"/>
        <w:adjustRightInd/>
        <w:snapToGrid/>
        <w:spacing w:line="560" w:lineRule="exact"/>
        <w:ind w:firstLine="562" w:firstLineChars="200"/>
        <w:rPr>
          <w:rFonts w:hint="default" w:ascii="Times New Roman" w:hAnsi="Times New Roman" w:eastAsia="仿宋_GB2312" w:cs="Times New Roman"/>
          <w:i w:val="0"/>
          <w:caps w:val="0"/>
          <w:color w:val="auto"/>
          <w:spacing w:val="0"/>
          <w:sz w:val="28"/>
          <w:szCs w:val="28"/>
          <w:shd w:val="clear" w:color="auto" w:fill="FFFFFF"/>
        </w:rPr>
      </w:pPr>
      <w:r>
        <w:rPr>
          <w:rFonts w:hint="default" w:ascii="Times New Roman" w:hAnsi="Times New Roman" w:eastAsia="仿宋_GB2312" w:cs="Times New Roman"/>
          <w:b/>
          <w:bCs/>
          <w:i w:val="0"/>
          <w:caps w:val="0"/>
          <w:color w:val="auto"/>
          <w:spacing w:val="0"/>
          <w:sz w:val="28"/>
          <w:szCs w:val="28"/>
          <w:lang w:eastAsia="zh-CN"/>
        </w:rPr>
        <w:t>依据：</w:t>
      </w:r>
      <w:r>
        <w:rPr>
          <w:rFonts w:hint="default" w:ascii="Times New Roman" w:hAnsi="Times New Roman" w:eastAsia="仿宋_GB2312" w:cs="Times New Roman"/>
          <w:color w:val="auto"/>
          <w:sz w:val="28"/>
          <w:szCs w:val="28"/>
          <w:lang w:eastAsia="zh-CN"/>
        </w:rPr>
        <w:t>国务院《重大行政决策程序暂行条例》</w:t>
      </w:r>
      <w:r>
        <w:rPr>
          <w:rFonts w:hint="default" w:ascii="Times New Roman" w:hAnsi="Times New Roman" w:eastAsia="仿宋_GB2312" w:cs="Times New Roman"/>
          <w:i w:val="0"/>
          <w:caps w:val="0"/>
          <w:color w:val="auto"/>
          <w:spacing w:val="0"/>
          <w:sz w:val="28"/>
          <w:szCs w:val="28"/>
          <w:shd w:val="clear" w:color="auto" w:fill="FFFFFF"/>
        </w:rPr>
        <w:t>《</w:t>
      </w:r>
      <w:r>
        <w:rPr>
          <w:rFonts w:hint="default" w:ascii="Times New Roman" w:hAnsi="Times New Roman" w:eastAsia="仿宋_GB2312" w:cs="Times New Roman"/>
          <w:i w:val="0"/>
          <w:caps w:val="0"/>
          <w:color w:val="auto"/>
          <w:spacing w:val="0"/>
          <w:sz w:val="28"/>
          <w:szCs w:val="28"/>
          <w:shd w:val="clear" w:color="auto" w:fill="FFFFFF"/>
          <w:lang w:eastAsia="zh-CN"/>
        </w:rPr>
        <w:t>宁夏回族自治区</w:t>
      </w:r>
      <w:r>
        <w:rPr>
          <w:rFonts w:hint="default" w:ascii="Times New Roman" w:hAnsi="Times New Roman" w:eastAsia="仿宋_GB2312" w:cs="Times New Roman"/>
          <w:i w:val="0"/>
          <w:caps w:val="0"/>
          <w:color w:val="auto"/>
          <w:spacing w:val="0"/>
          <w:sz w:val="28"/>
          <w:szCs w:val="28"/>
          <w:shd w:val="clear" w:color="auto" w:fill="FFFFFF"/>
        </w:rPr>
        <w:t>重大行政决策程序规定》</w:t>
      </w:r>
      <w:r>
        <w:rPr>
          <w:rFonts w:hint="default" w:ascii="Times New Roman" w:hAnsi="Times New Roman" w:eastAsia="仿宋_GB2312" w:cs="Times New Roman"/>
          <w:i w:val="0"/>
          <w:caps w:val="0"/>
          <w:color w:val="auto"/>
          <w:spacing w:val="0"/>
          <w:sz w:val="28"/>
          <w:szCs w:val="28"/>
          <w:shd w:val="clear" w:color="auto" w:fill="FFFFFF"/>
          <w:lang w:eastAsia="zh-CN"/>
        </w:rPr>
        <w:t>。同时，</w:t>
      </w:r>
      <w:r>
        <w:rPr>
          <w:rFonts w:hint="default" w:ascii="Times New Roman" w:hAnsi="Times New Roman" w:eastAsia="仿宋_GB2312" w:cs="Times New Roman"/>
          <w:i w:val="0"/>
          <w:caps w:val="0"/>
          <w:color w:val="auto"/>
          <w:spacing w:val="0"/>
          <w:sz w:val="28"/>
          <w:szCs w:val="28"/>
        </w:rPr>
        <w:t>重大行政决策必须坚持和加强党的全面领导，全面贯彻党的路线方针政策和决策部署，发挥党的领导核心作用，把党的领导贯彻到重大行政决策全过程</w:t>
      </w:r>
      <w:r>
        <w:rPr>
          <w:rFonts w:hint="default" w:ascii="Times New Roman" w:hAnsi="Times New Roman" w:eastAsia="仿宋_GB2312" w:cs="Times New Roman"/>
          <w:i w:val="0"/>
          <w:caps w:val="0"/>
          <w:color w:val="auto"/>
          <w:spacing w:val="0"/>
          <w:sz w:val="28"/>
          <w:szCs w:val="28"/>
          <w:lang w:eastAsia="zh-CN"/>
        </w:rPr>
        <w:t>。</w:t>
      </w:r>
      <w:r>
        <w:rPr>
          <w:rFonts w:hint="default" w:ascii="Times New Roman" w:hAnsi="Times New Roman" w:eastAsia="仿宋_GB2312" w:cs="Times New Roman"/>
          <w:i w:val="0"/>
          <w:caps w:val="0"/>
          <w:color w:val="auto"/>
          <w:spacing w:val="0"/>
          <w:sz w:val="28"/>
          <w:szCs w:val="28"/>
          <w:shd w:val="clear" w:color="auto" w:fill="FFFFFF"/>
        </w:rPr>
        <w:t>作出重大行政决策应当遵循科学决策原则，贯彻创新、协调、绿色、开放、共享的发展理念，坚持从实际出发，运用科学技术和方法，尊重客观规律，适应经济社会发展和全面深化改革要求</w:t>
      </w:r>
      <w:r>
        <w:rPr>
          <w:rFonts w:hint="default" w:ascii="Times New Roman" w:hAnsi="Times New Roman" w:eastAsia="仿宋_GB2312" w:cs="Times New Roman"/>
          <w:i w:val="0"/>
          <w:caps w:val="0"/>
          <w:color w:val="auto"/>
          <w:spacing w:val="0"/>
          <w:sz w:val="28"/>
          <w:szCs w:val="28"/>
          <w:shd w:val="clear" w:color="auto" w:fill="FFFFFF"/>
          <w:lang w:val="en-US" w:eastAsia="zh-CN"/>
        </w:rPr>
        <w:t>;</w:t>
      </w:r>
      <w:r>
        <w:rPr>
          <w:rFonts w:hint="default" w:ascii="Times New Roman" w:hAnsi="Times New Roman" w:eastAsia="仿宋_GB2312" w:cs="Times New Roman"/>
          <w:i w:val="0"/>
          <w:caps w:val="0"/>
          <w:color w:val="auto"/>
          <w:spacing w:val="0"/>
          <w:sz w:val="28"/>
          <w:szCs w:val="28"/>
          <w:shd w:val="clear" w:color="auto" w:fill="FFFFFF"/>
        </w:rPr>
        <w:t>作出重大行政决策应当遵循民主决策原则，充分听取各方面意见，保障人民群众通过多种途径和形式参与决策。重大行政决策应当遵循依法决策原则，严格遵守法定权限，依法履行法定程序，保证决策内容符合法律、法规和规章等规定。</w:t>
      </w:r>
    </w:p>
    <w:p>
      <w:pPr>
        <w:rPr>
          <w:rFonts w:hint="default"/>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2929"/>
        <w:gridCol w:w="9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事项名称</w:t>
            </w:r>
          </w:p>
        </w:tc>
        <w:tc>
          <w:tcPr>
            <w:tcW w:w="9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具体示例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65"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w:t>
            </w:r>
          </w:p>
        </w:tc>
        <w:tc>
          <w:tcPr>
            <w:tcW w:w="2929"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制定有关公共服务、市场监管、社会管理、生态环境保护等方面的重大公共政策和措施</w:t>
            </w:r>
          </w:p>
        </w:tc>
        <w:tc>
          <w:tcPr>
            <w:tcW w:w="912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制定有关科技、教体、文旅、医疗、生育养老、社会救助、就业促进、住房保障等公共服务方面的重大公共政策和措施；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cs="Times New Roman"/>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制</w:t>
            </w:r>
            <w:r>
              <w:rPr>
                <w:rFonts w:hint="default" w:ascii="Times New Roman" w:hAnsi="Times New Roman" w:eastAsia="仿宋_GB2312" w:cs="Times New Roman"/>
                <w:i w:val="0"/>
                <w:color w:val="000000"/>
                <w:kern w:val="0"/>
                <w:sz w:val="24"/>
                <w:szCs w:val="24"/>
                <w:u w:val="none"/>
                <w:lang w:val="en-US" w:eastAsia="zh-CN" w:bidi="ar"/>
              </w:rPr>
              <w:t>定或者调整政府定价、政府指导价等公用事业价格、产品质量、食品药品安全、市场秩序等市场监管方面的重大公共政策和措施；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制定有关资源配置、社会保障、治安管理、交通管理、城市管理、安全生产、城乡建设、乡村振兴、民族宗教、劳动保护等社会管理方面的重大公共政策和措施；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制定有关污染防治、生态环境保护修复等生态环境保护方面的重大公共政策和措施；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制定有关公共服务、市场监管、社会管理、生态环境保护等方面的其他重大公共政策和措施。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w:t>
            </w:r>
          </w:p>
        </w:tc>
        <w:tc>
          <w:tcPr>
            <w:tcW w:w="29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制定经济和社会发展等方面的重要规划</w:t>
            </w: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制定经济和社会发展的总体规划、国土空间规划；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制定重要专项规划和产业规划；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制定经济和社会发展等方面的其他重要规划。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0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w:t>
            </w:r>
          </w:p>
        </w:tc>
        <w:tc>
          <w:tcPr>
            <w:tcW w:w="29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制定开发利用、保护重要自然资源和文化资源的重大公共政策和措施</w:t>
            </w: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制定开发利用、保护矿藏、水流、森林、山岭、荒地、植物、动物等重要自然资源的重大公共政策和措施；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cs="Times New Roman"/>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cs="Times New Roman"/>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制定开发利用、保护历史、红色文化名镇名村、传统村落和传统民居、特色景观、风景区、重要历史建筑等，以及各类博物馆、图书馆、文化馆等文化文物单位馆藏的各类重要文化资源的重大公共政策和措施；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制定开发利用、保护重要自然资源和文化资源的其他重大公共政策和措施。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29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决定在本行政区域实施的重大公共建设项目</w:t>
            </w: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政府投资的大型科教文卫体育设施场馆、垃圾和污水处理设施、车站、公园等重大公共建设项目；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cs="Times New Roman"/>
              </w:rPr>
            </w:pPr>
          </w:p>
        </w:tc>
        <w:tc>
          <w:tcPr>
            <w:tcW w:w="2929"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cs="Times New Roman"/>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需经</w:t>
            </w:r>
            <w:r>
              <w:rPr>
                <w:rFonts w:hint="eastAsia"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kern w:val="0"/>
                <w:sz w:val="24"/>
                <w:szCs w:val="24"/>
                <w:u w:val="none"/>
                <w:lang w:val="en-US" w:eastAsia="zh-CN" w:bidi="ar"/>
              </w:rPr>
              <w:t>政府核准，投资规模大、社会关注度高、对公众利益有重大影响、引领带动效益明显的重大公共建设项目；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0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292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决定在本区域实施的其他重大公共建设项目。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对经济社会发展有重大影响、涉及重大公共利益或者社会公众切身利益的其他事项</w:t>
            </w:r>
          </w:p>
        </w:tc>
        <w:tc>
          <w:tcPr>
            <w:tcW w:w="9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重大国有资产处置事项；行政管理体制改革事项；区域协调发展重大事项；对经济社会发展和民生改善有直接、广泛和重要影响的其他重大事项。如</w:t>
            </w:r>
            <w:r>
              <w:rPr>
                <w:rStyle w:val="9"/>
                <w:rFonts w:hint="default" w:ascii="Times New Roman" w:hAnsi="Times New Roman" w:cs="Times New Roman"/>
                <w:sz w:val="24"/>
                <w:szCs w:val="24"/>
                <w:lang w:val="en-US" w:eastAsia="zh-CN" w:bidi="ar"/>
              </w:rPr>
              <w:t>重大招商引资项目、重大改革事项、行政区划调整事项、财政、国资方面的重大政策措施、属于社会风险评估范围的重大决策事项、重大公共活动的申办和筹备情况等。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12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其他符合《重大行政决策程序暂行条例》第三条规定的重大行政决策事项。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1312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b/>
                <w:bCs/>
                <w:i w:val="0"/>
                <w:color w:val="auto"/>
                <w:kern w:val="0"/>
                <w:sz w:val="24"/>
                <w:szCs w:val="24"/>
                <w:u w:val="none"/>
                <w:lang w:val="en-US" w:eastAsia="zh-CN" w:bidi="ar"/>
              </w:rPr>
              <w:t>提示：</w:t>
            </w:r>
            <w:r>
              <w:rPr>
                <w:rFonts w:hint="default" w:ascii="Times New Roman" w:hAnsi="Times New Roman" w:eastAsia="仿宋_GB2312" w:cs="Times New Roman"/>
                <w:i w:val="0"/>
                <w:caps w:val="0"/>
                <w:color w:val="auto"/>
                <w:spacing w:val="0"/>
                <w:sz w:val="24"/>
                <w:szCs w:val="24"/>
                <w:shd w:val="clear" w:color="auto" w:fill="FFFFFF"/>
              </w:rPr>
              <w:t>法律、行政法规对</w:t>
            </w:r>
            <w:r>
              <w:rPr>
                <w:rFonts w:hint="default" w:ascii="Times New Roman" w:hAnsi="Times New Roman" w:eastAsia="仿宋_GB2312" w:cs="Times New Roman"/>
                <w:i w:val="0"/>
                <w:caps w:val="0"/>
                <w:color w:val="auto"/>
                <w:spacing w:val="0"/>
                <w:sz w:val="24"/>
                <w:szCs w:val="24"/>
                <w:shd w:val="clear" w:color="auto" w:fill="FFFFFF"/>
                <w:lang w:eastAsia="zh-CN"/>
              </w:rPr>
              <w:t>重大决策</w:t>
            </w:r>
            <w:r>
              <w:rPr>
                <w:rFonts w:hint="default" w:ascii="Times New Roman" w:hAnsi="Times New Roman" w:eastAsia="仿宋_GB2312" w:cs="Times New Roman"/>
                <w:i w:val="0"/>
                <w:caps w:val="0"/>
                <w:color w:val="auto"/>
                <w:spacing w:val="0"/>
                <w:sz w:val="24"/>
                <w:szCs w:val="24"/>
                <w:shd w:val="clear" w:color="auto" w:fill="FFFFFF"/>
              </w:rPr>
              <w:t>事项的决策程序另有规定的，依照其规定。财政政策、货币政策等宏观调控决策，以及突发事件应急处置决策不适用</w:t>
            </w:r>
            <w:r>
              <w:rPr>
                <w:rFonts w:hint="default" w:ascii="Times New Roman" w:hAnsi="Times New Roman" w:eastAsia="仿宋_GB2312" w:cs="Times New Roman"/>
                <w:i w:val="0"/>
                <w:color w:val="000000"/>
                <w:kern w:val="0"/>
                <w:sz w:val="24"/>
                <w:szCs w:val="24"/>
                <w:u w:val="none"/>
                <w:lang w:val="en-US" w:eastAsia="zh-CN" w:bidi="ar"/>
              </w:rPr>
              <w:t>《重大行政决策程序暂行条例》</w:t>
            </w:r>
            <w:r>
              <w:rPr>
                <w:rFonts w:hint="default" w:ascii="Times New Roman" w:hAnsi="Times New Roman" w:eastAsia="仿宋_GB2312" w:cs="Times New Roman"/>
                <w:i w:val="0"/>
                <w:caps w:val="0"/>
                <w:color w:val="auto"/>
                <w:spacing w:val="0"/>
                <w:sz w:val="24"/>
                <w:szCs w:val="24"/>
                <w:shd w:val="clear" w:color="auto" w:fill="FFFFFF"/>
              </w:rPr>
              <w:t>。</w:t>
            </w:r>
            <w:r>
              <w:rPr>
                <w:rFonts w:hint="default" w:ascii="Times New Roman" w:hAnsi="Times New Roman" w:eastAsia="仿宋_GB2312" w:cs="Times New Roman"/>
                <w:i w:val="0"/>
                <w:color w:val="auto"/>
                <w:kern w:val="0"/>
                <w:sz w:val="24"/>
                <w:szCs w:val="24"/>
                <w:u w:val="none"/>
                <w:lang w:val="en-US" w:eastAsia="zh-CN" w:bidi="ar"/>
              </w:rPr>
              <w:t>执行上级机关交办的任务明确、可直接执行的决策部署任务，或者执行上级机关的紧急命令需要立即作出的决策可以不列入重大行政决策事项目录。</w:t>
            </w:r>
          </w:p>
        </w:tc>
      </w:tr>
    </w:tbl>
    <w:p>
      <w:pPr>
        <w:pStyle w:val="4"/>
      </w:pPr>
    </w:p>
    <w:p>
      <w:pP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0"/>
          <w:szCs w:val="30"/>
          <w:u w:val="none"/>
          <w:lang w:val="en-US" w:eastAsia="zh-CN" w:bidi="ar"/>
        </w:rPr>
        <w:br w:type="page"/>
      </w:r>
      <w:r>
        <w:rPr>
          <w:rFonts w:hint="eastAsia" w:ascii="Times New Roman" w:hAnsi="Times New Roman" w:eastAsia="黑体" w:cs="Times New Roman"/>
          <w:i w:val="0"/>
          <w:color w:val="000000"/>
          <w:kern w:val="0"/>
          <w:sz w:val="30"/>
          <w:szCs w:val="30"/>
          <w:u w:val="none"/>
          <w:lang w:val="en-US" w:eastAsia="zh-CN" w:bidi="ar"/>
        </w:rPr>
        <w:t xml:space="preserve">    </w:t>
      </w:r>
      <w:r>
        <w:rPr>
          <w:rFonts w:hint="eastAsia" w:ascii="Times New Roman" w:hAnsi="Times New Roman" w:eastAsia="黑体" w:cs="Times New Roman"/>
          <w:i w:val="0"/>
          <w:color w:val="000000"/>
          <w:kern w:val="0"/>
          <w:sz w:val="32"/>
          <w:szCs w:val="32"/>
          <w:u w:val="none"/>
          <w:lang w:val="en-US" w:eastAsia="zh-CN" w:bidi="ar"/>
        </w:rPr>
        <w:t>三、</w:t>
      </w:r>
      <w:r>
        <w:rPr>
          <w:rFonts w:hint="default" w:ascii="Times New Roman" w:hAnsi="Times New Roman" w:eastAsia="黑体" w:cs="Times New Roman"/>
          <w:i w:val="0"/>
          <w:color w:val="000000"/>
          <w:kern w:val="0"/>
          <w:sz w:val="32"/>
          <w:szCs w:val="32"/>
          <w:u w:val="none"/>
          <w:lang w:val="en-US" w:eastAsia="zh-CN" w:bidi="ar"/>
        </w:rPr>
        <w:t>行政协议</w:t>
      </w:r>
    </w:p>
    <w:p>
      <w:pPr>
        <w:ind w:firstLine="560" w:firstLineChars="200"/>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行政协议是指行政机关为了实现行政管理或者公共服务目标，与公民、法人或者其他组织协商后，签订的具有行政法上权利义务内容的协议。</w:t>
      </w:r>
    </w:p>
    <w:tbl>
      <w:tblPr>
        <w:tblStyle w:val="6"/>
        <w:tblW w:w="0" w:type="auto"/>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4708"/>
        <w:gridCol w:w="6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事项名称</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具体示例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市政公用事业特许经营协议</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城市供水、供气、供热、公共交通、污水处理、垃圾处理特许经营协议等。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征收征用补偿协议</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旧城改造项目房屋征收补偿协议、房屋拆迁补偿安置协议、地上附着物及青苗补偿协议等。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国有自然资源使用权出让协议</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国有土地使用权出让协议、矿业权出让协议等。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政府投资的保障性住房租赁、买卖等协议</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保障性住房租赁协议、配建协议等。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4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政府作为一方当事人订立的其他行政协议</w:t>
            </w:r>
          </w:p>
        </w:tc>
        <w:tc>
          <w:tcPr>
            <w:tcW w:w="6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招商引资协议政府和社会资本合作（PPP）协议等。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930"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b/>
                <w:bCs/>
                <w:i w:val="0"/>
                <w:color w:val="000000"/>
                <w:kern w:val="0"/>
                <w:sz w:val="24"/>
                <w:szCs w:val="24"/>
                <w:u w:val="none"/>
                <w:lang w:val="en-US" w:eastAsia="zh-CN" w:bidi="ar"/>
              </w:rPr>
              <w:t>提示：</w:t>
            </w:r>
            <w:r>
              <w:rPr>
                <w:rFonts w:hint="default" w:ascii="Times New Roman" w:hAnsi="Times New Roman" w:eastAsia="仿宋_GB2312" w:cs="Times New Roman"/>
                <w:i w:val="0"/>
                <w:color w:val="000000"/>
                <w:kern w:val="0"/>
                <w:sz w:val="24"/>
                <w:szCs w:val="24"/>
                <w:u w:val="none"/>
                <w:lang w:val="en-US" w:eastAsia="zh-CN" w:bidi="ar"/>
              </w:rPr>
              <w:t>政府采购合同、劳动合同以及科技、课题合同按国家和自治区有关规定执行。</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28"/>
          <w:szCs w:val="28"/>
          <w:u w:val="none"/>
          <w:lang w:val="en-US" w:eastAsia="zh-CN" w:bidi="ar"/>
        </w:rPr>
        <w:br w:type="page"/>
      </w:r>
      <w:r>
        <w:rPr>
          <w:rFonts w:hint="eastAsia" w:ascii="黑体" w:hAnsi="黑体" w:eastAsia="黑体" w:cs="黑体"/>
          <w:i w:val="0"/>
          <w:color w:val="auto"/>
          <w:kern w:val="0"/>
          <w:sz w:val="28"/>
          <w:szCs w:val="28"/>
          <w:u w:val="none"/>
          <w:lang w:val="en-US" w:eastAsia="zh-CN" w:bidi="ar"/>
        </w:rPr>
        <w:t xml:space="preserve">    </w:t>
      </w:r>
      <w:r>
        <w:rPr>
          <w:rFonts w:hint="eastAsia" w:ascii="黑体" w:hAnsi="黑体" w:eastAsia="黑体" w:cs="黑体"/>
          <w:i w:val="0"/>
          <w:color w:val="auto"/>
          <w:kern w:val="0"/>
          <w:sz w:val="32"/>
          <w:szCs w:val="32"/>
          <w:u w:val="none"/>
          <w:lang w:val="en-US" w:eastAsia="zh-CN" w:bidi="ar"/>
        </w:rPr>
        <w:t>四、重大行政执法决定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重大行政执法决定是行政机关依法作出的重大行政处罚、行政许可、行政强制、行政征收等行政执法决定。重大行政执法决定包括以下事项：（一）涉及重大国家利益和公共利益的；（二）案件情况复杂或者社会影响较大的；（三）需经听证程序作出决定的；（四）法律、法规、规章规定应当进行法制审核的。依据：《中华人民共和国行政处罚法》《国务院办公厅关于全面推行行政执法公示制度执法全过程记录制度重大执法决定法制审核制度的指导意见》</w:t>
      </w:r>
      <w:bookmarkStart w:id="0" w:name="_GoBack"/>
      <w:bookmarkEnd w:id="0"/>
      <w:r>
        <w:rPr>
          <w:rFonts w:hint="default" w:ascii="Times New Roman" w:hAnsi="Times New Roman" w:eastAsia="仿宋_GB2312" w:cs="Times New Roman"/>
          <w:i w:val="0"/>
          <w:color w:val="auto"/>
          <w:kern w:val="0"/>
          <w:sz w:val="28"/>
          <w:szCs w:val="28"/>
          <w:u w:val="none"/>
          <w:lang w:val="en-US" w:eastAsia="zh-CN" w:bidi="ar"/>
        </w:rPr>
        <w:t>等法律法规规定。</w:t>
      </w:r>
    </w:p>
    <w:tbl>
      <w:tblPr>
        <w:tblStyle w:val="6"/>
        <w:tblW w:w="12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90"/>
        <w:gridCol w:w="10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4"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4"/>
                <w:szCs w:val="24"/>
                <w:u w:val="none"/>
                <w:lang w:val="en-US" w:eastAsia="zh-CN" w:bidi="ar"/>
              </w:rPr>
            </w:pPr>
            <w:r>
              <w:rPr>
                <w:rFonts w:hint="eastAsia" w:ascii="黑体" w:hAnsi="黑体" w:eastAsia="黑体" w:cs="黑体"/>
                <w:i w:val="0"/>
                <w:color w:val="auto"/>
                <w:kern w:val="0"/>
                <w:sz w:val="24"/>
                <w:szCs w:val="24"/>
                <w:u w:val="none"/>
                <w:lang w:val="en-US" w:eastAsia="zh-CN" w:bidi="ar"/>
              </w:rPr>
              <w:t>序号</w:t>
            </w:r>
          </w:p>
        </w:tc>
        <w:tc>
          <w:tcPr>
            <w:tcW w:w="159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4"/>
                <w:szCs w:val="24"/>
                <w:u w:val="none"/>
                <w:lang w:val="en-US" w:eastAsia="zh-CN" w:bidi="ar"/>
              </w:rPr>
            </w:pPr>
            <w:r>
              <w:rPr>
                <w:rFonts w:hint="eastAsia" w:ascii="黑体" w:hAnsi="黑体" w:eastAsia="黑体" w:cs="黑体"/>
                <w:i w:val="0"/>
                <w:color w:val="auto"/>
                <w:kern w:val="0"/>
                <w:sz w:val="24"/>
                <w:szCs w:val="24"/>
                <w:u w:val="none"/>
                <w:lang w:val="en-US" w:eastAsia="zh-CN" w:bidi="ar"/>
              </w:rPr>
              <w:t>事项名称</w:t>
            </w:r>
          </w:p>
        </w:tc>
        <w:tc>
          <w:tcPr>
            <w:tcW w:w="10417" w:type="dxa"/>
            <w:tcBorders>
              <w:tl2br w:val="nil"/>
              <w:tr2bl w:val="nil"/>
            </w:tcBorders>
            <w:noWrap w:val="0"/>
            <w:vAlign w:val="center"/>
          </w:tcPr>
          <w:p>
            <w:pPr>
              <w:keepNext w:val="0"/>
              <w:keepLines w:val="0"/>
              <w:widowControl/>
              <w:suppressLineNumbers w:val="0"/>
              <w:jc w:val="center"/>
              <w:textAlignment w:val="center"/>
              <w:rPr>
                <w:rFonts w:hint="eastAsia" w:ascii="黑体" w:hAnsi="黑体" w:eastAsia="黑体" w:cs="黑体"/>
                <w:i w:val="0"/>
                <w:color w:val="auto"/>
                <w:kern w:val="0"/>
                <w:sz w:val="24"/>
                <w:szCs w:val="24"/>
                <w:u w:val="none"/>
                <w:lang w:val="en-US" w:eastAsia="zh-CN" w:bidi="ar"/>
              </w:rPr>
            </w:pPr>
            <w:r>
              <w:rPr>
                <w:rFonts w:hint="eastAsia" w:ascii="黑体" w:hAnsi="黑体" w:eastAsia="黑体" w:cs="黑体"/>
                <w:i w:val="0"/>
                <w:color w:val="auto"/>
                <w:kern w:val="0"/>
                <w:sz w:val="24"/>
                <w:szCs w:val="24"/>
                <w:u w:val="none"/>
                <w:lang w:val="en-US" w:eastAsia="zh-CN" w:bidi="ar"/>
              </w:rPr>
              <w:t>具体事例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94"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159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行政许可类</w:t>
            </w:r>
          </w:p>
        </w:tc>
        <w:tc>
          <w:tcPr>
            <w:tcW w:w="1041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涉及重大公共利益,可能造成重大社会影响或引发社会风险的行政执法决定。2.直接关系行政相对人或第三人重大权益的行政执法决定。3.经过听证程序作出的行政执法决定。4.案件情况疑难复杂、涉及多个法律关系的行政执法决定。5.应当进行法制审核的行政许可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4"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159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行政处罚类</w:t>
            </w:r>
          </w:p>
        </w:tc>
        <w:tc>
          <w:tcPr>
            <w:tcW w:w="1041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所有适用一般程序作出的行政处罚决定都应当进行法制审核。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4"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159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行政强制类</w:t>
            </w:r>
          </w:p>
        </w:tc>
        <w:tc>
          <w:tcPr>
            <w:tcW w:w="1041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所有的行政强制决定都应当进行法制审核。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94" w:type="dxa"/>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59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  他  类</w:t>
            </w:r>
          </w:p>
        </w:tc>
        <w:tc>
          <w:tcPr>
            <w:tcW w:w="1041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1.所有涉及不动产或者动产的行政征收、征用决定都应当进行法制审核。2.应当进行法制审核的其他行政执法决定。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01" w:type="dxa"/>
            <w:gridSpan w:val="3"/>
            <w:tcBorders>
              <w:top w:val="single" w:color="auto" w:sz="4" w:space="0"/>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提示：</w:t>
            </w:r>
            <w:r>
              <w:rPr>
                <w:rFonts w:hint="eastAsia" w:ascii="仿宋_GB2312" w:hAnsi="仿宋_GB2312" w:eastAsia="仿宋_GB2312" w:cs="仿宋_GB2312"/>
                <w:i w:val="0"/>
                <w:color w:val="auto"/>
                <w:kern w:val="0"/>
                <w:sz w:val="24"/>
                <w:szCs w:val="24"/>
                <w:u w:val="none"/>
                <w:lang w:val="en-US" w:eastAsia="zh-CN" w:bidi="ar"/>
              </w:rPr>
              <w:t>重大执法决定审查既包括行政执法决定合法性方面的内容，也包括行政执法决定适当性方面的内容。具体为：1.行政执法主体和行政执法人员的合法性。2.行政执法的权限是否合法。3.行政执法的程序是否合法。4.案件事实是否清楚，证据是否合法充分。5.适用法律、法规、规章等依据是否准确，裁量基准运用是否适当。6.行政执法文书是否完善、规范。7.违法行为是否涉嫌犯罪，需要移送司法机关。</w:t>
            </w:r>
          </w:p>
        </w:tc>
      </w:tr>
    </w:tbl>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其他行政涉法事项</w:t>
      </w:r>
    </w:p>
    <w:tbl>
      <w:tblPr>
        <w:tblStyle w:val="6"/>
        <w:tblW w:w="0" w:type="auto"/>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5766"/>
        <w:gridCol w:w="5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5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事项名称</w:t>
            </w:r>
          </w:p>
        </w:tc>
        <w:tc>
          <w:tcPr>
            <w:tcW w:w="5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依据和审查内容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5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kern w:val="0"/>
                <w:sz w:val="24"/>
                <w:szCs w:val="24"/>
                <w:u w:val="none"/>
                <w:lang w:val="en-US" w:eastAsia="zh-CN" w:bidi="ar"/>
              </w:rPr>
              <w:t>委、</w:t>
            </w:r>
            <w:r>
              <w:rPr>
                <w:rFonts w:hint="eastAsia"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kern w:val="0"/>
                <w:sz w:val="24"/>
                <w:szCs w:val="24"/>
                <w:u w:val="none"/>
                <w:lang w:val="en-US" w:eastAsia="zh-CN" w:bidi="ar"/>
              </w:rPr>
              <w:t>政府联合印发的规范性文件；经</w:t>
            </w:r>
            <w:r>
              <w:rPr>
                <w:rFonts w:hint="default" w:ascii="Times New Roman" w:hAnsi="Times New Roman" w:eastAsia="仿宋_GB2312" w:cs="Times New Roman"/>
                <w:i w:val="0"/>
                <w:color w:val="000000"/>
                <w:kern w:val="0"/>
                <w:sz w:val="24"/>
                <w:szCs w:val="24"/>
                <w:u w:val="none"/>
                <w:lang w:val="en" w:eastAsia="zh-CN" w:bidi="ar"/>
              </w:rPr>
              <w:t>县委</w:t>
            </w:r>
            <w:r>
              <w:rPr>
                <w:rFonts w:hint="default" w:ascii="Times New Roman" w:hAnsi="Times New Roman" w:eastAsia="仿宋_GB2312" w:cs="Times New Roman"/>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kern w:val="0"/>
                <w:sz w:val="24"/>
                <w:szCs w:val="24"/>
                <w:u w:val="none"/>
                <w:lang w:val="en-US" w:eastAsia="zh-CN" w:bidi="ar"/>
              </w:rPr>
              <w:t>政府同意，以</w:t>
            </w:r>
            <w:r>
              <w:rPr>
                <w:rFonts w:hint="default" w:ascii="Times New Roman" w:hAnsi="Times New Roman" w:eastAsia="仿宋_GB2312" w:cs="Times New Roman"/>
                <w:i w:val="0"/>
                <w:color w:val="000000"/>
                <w:kern w:val="0"/>
                <w:sz w:val="24"/>
                <w:szCs w:val="24"/>
                <w:u w:val="none"/>
                <w:lang w:val="en" w:eastAsia="zh-CN" w:bidi="ar"/>
              </w:rPr>
              <w:t>县委</w:t>
            </w:r>
            <w:r>
              <w:rPr>
                <w:rFonts w:hint="default" w:ascii="Times New Roman" w:hAnsi="Times New Roman" w:eastAsia="仿宋_GB2312" w:cs="Times New Roman"/>
                <w:i w:val="0"/>
                <w:color w:val="000000"/>
                <w:kern w:val="0"/>
                <w:sz w:val="24"/>
                <w:szCs w:val="24"/>
                <w:u w:val="none"/>
                <w:lang w:val="en-US" w:eastAsia="zh-CN" w:bidi="ar"/>
              </w:rPr>
              <w:t>办、</w:t>
            </w:r>
            <w:r>
              <w:rPr>
                <w:rFonts w:hint="eastAsia" w:ascii="Times New Roman" w:hAnsi="Times New Roman" w:eastAsia="仿宋_GB2312" w:cs="Times New Roman"/>
                <w:i w:val="0"/>
                <w:color w:val="000000"/>
                <w:kern w:val="0"/>
                <w:sz w:val="24"/>
                <w:szCs w:val="24"/>
                <w:u w:val="none"/>
                <w:lang w:val="en-US" w:eastAsia="zh-CN" w:bidi="ar"/>
              </w:rPr>
              <w:t>县</w:t>
            </w:r>
            <w:r>
              <w:rPr>
                <w:rFonts w:hint="default" w:ascii="Times New Roman" w:hAnsi="Times New Roman" w:eastAsia="仿宋_GB2312" w:cs="Times New Roman"/>
                <w:i w:val="0"/>
                <w:color w:val="000000"/>
                <w:kern w:val="0"/>
                <w:sz w:val="24"/>
                <w:szCs w:val="24"/>
                <w:u w:val="none"/>
                <w:lang w:val="en-US" w:eastAsia="zh-CN" w:bidi="ar"/>
              </w:rPr>
              <w:t>政府办名义联合印发的规范性文件。</w:t>
            </w:r>
          </w:p>
        </w:tc>
        <w:tc>
          <w:tcPr>
            <w:tcW w:w="5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依据《宁夏回族自治区行政规范性文件合法性审核办法》，重点审查涉及政府的主体、权限、程序、内容等是否符合相关法律法规规章规定。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w:t>
            </w:r>
          </w:p>
        </w:tc>
        <w:tc>
          <w:tcPr>
            <w:tcW w:w="5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两个以上部门联合制定的行政规范性文件，由牵头部门会同其他部门进行审核。</w:t>
            </w:r>
          </w:p>
        </w:tc>
        <w:tc>
          <w:tcPr>
            <w:tcW w:w="5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依据《宁夏回族自治区行政规范性文件合法性审核办法》，重点审查涉及政府的主体、权限、程序、内容等是否符合相关法律法规规章规定。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5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需要进行合法性审查的其他文件和事项（如非行政规范性文件、政府信息公开答复书、行政裁决、行政补偿决定、行政赔偿决定等）。</w:t>
            </w:r>
          </w:p>
        </w:tc>
        <w:tc>
          <w:tcPr>
            <w:tcW w:w="55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依据《宁夏回族自治区行政规范性文件合法性审核办法》，根据审查事项把握确定。</w:t>
            </w:r>
          </w:p>
        </w:tc>
      </w:tr>
    </w:tbl>
    <w:p/>
    <w:p/>
    <w:sectPr>
      <w:pgSz w:w="16838" w:h="11906" w:orient="landscape"/>
      <w:pgMar w:top="1984" w:right="1474" w:bottom="181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9716"/>
    <w:multiLevelType w:val="singleLevel"/>
    <w:tmpl w:val="A73D9716"/>
    <w:lvl w:ilvl="0" w:tentative="0">
      <w:start w:val="2"/>
      <w:numFmt w:val="chineseCounting"/>
      <w:suff w:val="nothing"/>
      <w:lvlText w:val="%1、"/>
      <w:lvlJc w:val="left"/>
      <w:rPr>
        <w:rFonts w:hint="eastAsia"/>
      </w:rPr>
    </w:lvl>
  </w:abstractNum>
  <w:abstractNum w:abstractNumId="1">
    <w:nsid w:val="E93F18E7"/>
    <w:multiLevelType w:val="singleLevel"/>
    <w:tmpl w:val="E93F18E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043AA"/>
    <w:rsid w:val="23640314"/>
    <w:rsid w:val="278043AA"/>
    <w:rsid w:val="F06FC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style>
  <w:style w:type="paragraph" w:styleId="3">
    <w:name w:val="Body Text Indent"/>
    <w:basedOn w:val="1"/>
    <w:next w:val="1"/>
    <w:qFormat/>
    <w:uiPriority w:val="0"/>
    <w:pPr>
      <w:ind w:firstLine="630"/>
    </w:pPr>
    <w:rPr>
      <w:sz w:val="32"/>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 w:type="character" w:customStyle="1" w:styleId="9">
    <w:name w:val="font31"/>
    <w:basedOn w:val="7"/>
    <w:qFormat/>
    <w:uiPriority w:val="0"/>
    <w:rPr>
      <w:rFonts w:hint="eastAsia" w:ascii="仿宋_GB2312" w:eastAsia="仿宋_GB2312" w:cs="仿宋_GB2312"/>
      <w:color w:val="000000"/>
      <w:sz w:val="24"/>
      <w:szCs w:val="24"/>
      <w:u w:val="none"/>
    </w:rPr>
  </w:style>
  <w:style w:type="paragraph" w:customStyle="1" w:styleId="10">
    <w:name w:val="Normal Indent"/>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1610</Words>
  <Characters>1624</Characters>
  <Lines>0</Lines>
  <Paragraphs>0</Paragraphs>
  <TotalTime>1</TotalTime>
  <ScaleCrop>false</ScaleCrop>
  <LinksUpToDate>false</LinksUpToDate>
  <CharactersWithSpaces>1624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2024-11-19T17:51:00Z</dcterms:created>
  <dc:creator>糖果</dc:creator>
  <cp:lastModifiedBy>UOS</cp:lastModifiedBy>
  <dcterms:modified xsi:type="dcterms:W3CDTF">2025-08-26T15:57:47Z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F0A57C9E2A4C9918FB68AD6873E206CA_43</vt:lpwstr>
  </property>
</Properties>
</file>