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</w:rPr>
      </w:pPr>
      <w:r>
        <w:rPr>
          <w:rFonts w:hint="eastAsia" w:ascii="方正小标宋_GBK" w:hAnsi="黑体" w:eastAsia="方正小标宋_GBK" w:cs="方正小标宋简体"/>
          <w:color w:val="000000"/>
          <w:sz w:val="44"/>
        </w:rPr>
        <w:t>县人民政府县长副县长工作分工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480"/>
        <w:gridCol w:w="3728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944" w:firstLineChars="392"/>
              <w:rPr>
                <w:rFonts w:hint="eastAsia" w:ascii="方正仿宋_GBK" w:hAnsi="楷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楷体" w:eastAsia="方正仿宋_GBK"/>
                <w:b/>
                <w:color w:val="000000"/>
                <w:sz w:val="24"/>
              </w:rPr>
              <w:t>分工</w:t>
            </w:r>
          </w:p>
          <w:p>
            <w:pPr>
              <w:spacing w:line="280" w:lineRule="exact"/>
              <w:rPr>
                <w:rFonts w:hint="eastAsia" w:ascii="方正仿宋_GBK" w:hAnsi="楷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楷体" w:eastAsia="方正仿宋_GBK"/>
                <w:b/>
                <w:color w:val="000000"/>
                <w:sz w:val="24"/>
              </w:rPr>
              <w:t>县长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负 责 工 作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分 管 单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联 系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郭耀峰同志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领导县人民政府全面工作。负责审计工作。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pacing w:val="-6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县人大、政协、人武部、纪委监委、组织部、编办。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白玉昌同志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县人民政府常务工作，负责发展改革、财税、应急管理、安全生产、住房保障和城乡建设、城市管理、防震减灾、统计、金融、国防动员、国有资产监管、优化营商环境、审批服务、数字政府建设、“放管服”改革、政务督查、政务公开、机关事务等方面的工作，协助县长分管审计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政府办公室（督查室、政务公开办）、发改局（粮食储备局）、财政局、统计局、审计局、应急管理局、住建局（城市管理综合执法局、地震局）、审批服务管理局、机关事务服务中心、德渊集团、鑫晟担保有限公司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各民主党派，县委办公室（督查室、国家保密局、外事办、机要局、档案局）、宣传部（新闻出版局）、统战部、网信办、融媒体中心、党校、国家税务总局平罗县税务局、国家统计局平罗调查队、人民银行、建设银行、消防救援大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王  林同志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生态环境、自然资源、城乡规划、市场监管、人力资源社会保障、公共资源交易等方面的工作。负责分管领域意识形态和安全生产工作。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县自然资源局（林业和草原局）、市场监管局、人社局、市生态环境局平罗分局。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联系总工会、供电公司、工商银行、中国银行。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江志波同志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负责工业转型升级、工业企业技术改造、园区招商引资和招才引智等方面的工作，协助抓好生态环境工作。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高  明同志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负责工业园区信息化建设、园区招商引资和招才引智等方面的工作，协助抓好科学技术工作。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王  敏同志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负责文化旅游、教育体育、卫生健康、医疗保障等方面的工作。负责分管领域意识形态和安全生产工作。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县文广局（文物局）、教体局（政府教育督导室）、卫生健康局、医疗保障局。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县妇联、团委、关工委、残联、文联、红十字会、住房公积金管理部、盐业公司、新华书店、沙湖旅游公司。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杨瑞雍同志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负责公安、司法行政、信访、依法治县、国家安全、道路交通安全等方面的工作。主持县公安局工作。负责分管领域意识形态和安全生产工作。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县司法局、信访局。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县委政法委、国安办、武警中队、县法院、检察院。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杨占斌同志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负责工业经济和信息化、科学技术、商务、招商引资、民政救助、退役军人事务等方面的工作。负责分管领域意识形态和安全生产工作。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县工信局、科技局、商务局、民政局、退役军人事务局、德泓集团。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平罗工业园区管委会，县科协、工商联、电信公司、移动公司、联通公司、烟草公司、宁夏银行、邮政储蓄银行、石嘴山银行。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张万青同志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负责农业农村、乡村振兴、水利、交通运输、农村改革、供销等方面的工作。负责分管领域意识形态和安全生产工作。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县农业农村局（乡村振兴局）、水务局、交通运输局、农改中心、供销社、德润集团。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县委政研室、前进农场、运管所、邮政公司、气象局、水文局、农业银行、农业发展银行、农村商业银行、各保险公司。</w:t>
            </w:r>
          </w:p>
        </w:tc>
      </w:tr>
    </w:tbl>
    <w:p>
      <w:pPr>
        <w:spacing w:line="32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b/>
          <w:color w:val="000000"/>
          <w:sz w:val="24"/>
        </w:rPr>
        <w:t>备注：白玉昌与杨瑞雍互为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岗，王林与王敏互为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岗，江志波与高明互为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岗，杨占斌与张万青互为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岗。</w:t>
      </w:r>
    </w:p>
    <w:p>
      <w:bookmarkStart w:id="0" w:name="_GoBack"/>
      <w:bookmarkEnd w:id="0"/>
    </w:p>
    <w:sectPr>
      <w:pgSz w:w="16838" w:h="11906" w:orient="landscape"/>
      <w:pgMar w:top="1134" w:right="1247" w:bottom="1134" w:left="1134" w:header="567" w:footer="1134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jFjZDM0NGUwZmNiN2RkYjY4NDY4MzkyNWQ4ZDcifQ=="/>
  </w:docVars>
  <w:rsids>
    <w:rsidRoot w:val="7C2A5D5E"/>
    <w:rsid w:val="7C2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仿宋_GB2312" w:hAnsi="宋体" w:eastAsia="仿宋_GB2312"/>
      <w:kern w:val="0"/>
      <w:sz w:val="30"/>
      <w:szCs w:val="20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2024-03-01T03:16:00Z</dcterms:created>
  <dc:creator>木萧何.</dc:creator>
  <cp:lastModifiedBy>木萧何.</cp:lastModifiedBy>
  <dcterms:modified xsi:type="dcterms:W3CDTF">2024-03-01T03:17:21Z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D96541271EF843B59AB4DE0F9681465B_11</vt:lpwstr>
  </property>
</Properties>
</file>