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baseline"/>
        <w:rPr>
          <w:rFonts w:hint="eastAsia" w:ascii="黑体" w:hAnsi="黑体" w:eastAsia="黑体" w:cs="黑体"/>
          <w:b w:val="0"/>
          <w:bCs/>
          <w:i w:val="0"/>
          <w:caps w:val="0"/>
          <w:color w:val="000000"/>
          <w:spacing w:val="0"/>
          <w:w w:val="100"/>
          <w:sz w:val="32"/>
          <w:szCs w:val="32"/>
          <w:lang w:val="en-US" w:eastAsia="zh-CN"/>
        </w:rPr>
      </w:pPr>
      <w:bookmarkStart w:id="0" w:name="OLE_LINK2"/>
      <w:bookmarkStart w:id="1" w:name="OLE_LINK3"/>
      <w:r>
        <w:rPr>
          <w:rFonts w:hint="eastAsia" w:ascii="黑体" w:hAnsi="黑体" w:eastAsia="黑体" w:cs="黑体"/>
          <w:b w:val="0"/>
          <w:bCs/>
          <w:i w:val="0"/>
          <w:caps w:val="0"/>
          <w:color w:val="000000"/>
          <w:spacing w:val="0"/>
          <w:w w:val="100"/>
          <w:sz w:val="32"/>
          <w:szCs w:val="32"/>
          <w:lang w:eastAsia="zh-CN"/>
        </w:rPr>
        <w:t>附件</w:t>
      </w:r>
      <w:r>
        <w:rPr>
          <w:rFonts w:hint="eastAsia" w:ascii="黑体" w:hAnsi="黑体" w:eastAsia="黑体" w:cs="黑体"/>
          <w:b w:val="0"/>
          <w:bCs/>
          <w:i w:val="0"/>
          <w:caps w:val="0"/>
          <w:color w:val="000000"/>
          <w:spacing w:val="0"/>
          <w:w w:val="100"/>
          <w:sz w:val="32"/>
          <w:szCs w:val="32"/>
          <w:lang w:val="en-US" w:eastAsia="zh-CN"/>
        </w:rPr>
        <w:t>1</w:t>
      </w:r>
      <w:r>
        <w:rPr>
          <w:rFonts w:hint="eastAsia" w:ascii="黑体" w:hAnsi="黑体" w:eastAsia="黑体" w:cs="黑体"/>
          <w:b w:val="0"/>
          <w:bCs/>
          <w:i w:val="0"/>
          <w:caps w:val="0"/>
          <w:color w:val="000000"/>
          <w:spacing w:val="0"/>
          <w:w w:val="100"/>
          <w:sz w:val="32"/>
          <w:szCs w:val="32"/>
          <w:lang w:val="en-US"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000000"/>
          <w:spacing w:val="0"/>
          <w:w w:val="100"/>
          <w:sz w:val="44"/>
          <w:szCs w:val="44"/>
          <w:lang w:eastAsia="zh-CN"/>
        </w:rPr>
      </w:pPr>
      <w:r>
        <w:rPr>
          <w:rFonts w:hint="eastAsia" w:ascii="方正小标宋简体" w:hAnsi="方正小标宋简体" w:eastAsia="方正小标宋简体" w:cs="方正小标宋简体"/>
          <w:b w:val="0"/>
          <w:bCs/>
          <w:i w:val="0"/>
          <w:caps w:val="0"/>
          <w:color w:val="000000"/>
          <w:spacing w:val="0"/>
          <w:w w:val="100"/>
          <w:sz w:val="44"/>
          <w:szCs w:val="44"/>
          <w:lang w:eastAsia="zh-CN"/>
        </w:rPr>
        <w:t>平罗县202</w:t>
      </w:r>
      <w:r>
        <w:rPr>
          <w:rFonts w:hint="default" w:ascii="方正小标宋简体" w:hAnsi="方正小标宋简体" w:eastAsia="方正小标宋简体" w:cs="方正小标宋简体"/>
          <w:b w:val="0"/>
          <w:bCs/>
          <w:i w:val="0"/>
          <w:caps w:val="0"/>
          <w:color w:val="000000"/>
          <w:spacing w:val="0"/>
          <w:w w:val="100"/>
          <w:sz w:val="44"/>
          <w:szCs w:val="44"/>
          <w:lang w:val="en-US" w:eastAsia="zh-CN"/>
        </w:rPr>
        <w:t>5</w:t>
      </w:r>
      <w:r>
        <w:rPr>
          <w:rFonts w:hint="eastAsia" w:ascii="方正小标宋简体" w:hAnsi="方正小标宋简体" w:eastAsia="方正小标宋简体" w:cs="方正小标宋简体"/>
          <w:b w:val="0"/>
          <w:bCs/>
          <w:i w:val="0"/>
          <w:caps w:val="0"/>
          <w:color w:val="000000"/>
          <w:spacing w:val="0"/>
          <w:w w:val="100"/>
          <w:sz w:val="44"/>
          <w:szCs w:val="44"/>
          <w:lang w:eastAsia="zh-CN"/>
        </w:rPr>
        <w:t>年中央财政衔接推进乡村振兴</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000000"/>
          <w:spacing w:val="0"/>
          <w:w w:val="100"/>
          <w:sz w:val="44"/>
          <w:szCs w:val="44"/>
          <w:lang w:eastAsia="zh-CN"/>
        </w:rPr>
      </w:pPr>
      <w:r>
        <w:rPr>
          <w:rFonts w:hint="eastAsia" w:ascii="方正小标宋简体" w:hAnsi="方正小标宋简体" w:eastAsia="方正小标宋简体" w:cs="方正小标宋简体"/>
          <w:b w:val="0"/>
          <w:bCs/>
          <w:i w:val="0"/>
          <w:caps w:val="0"/>
          <w:color w:val="000000"/>
          <w:spacing w:val="0"/>
          <w:w w:val="100"/>
          <w:sz w:val="44"/>
          <w:szCs w:val="44"/>
          <w:lang w:eastAsia="zh-CN"/>
        </w:rPr>
        <w:t>补助资金调整（第一批次）使用计划</w:t>
      </w:r>
    </w:p>
    <w:bookmarkEnd w:id="0"/>
    <w:bookmarkEnd w:id="1"/>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right="0"/>
        <w:jc w:val="both"/>
        <w:textAlignment w:val="baseline"/>
        <w:rPr>
          <w:rFonts w:hint="eastAsia" w:ascii="仿宋_GB2312" w:hAnsi="仿宋_GB2312" w:eastAsia="仿宋_GB2312" w:cs="仿宋_GB2312"/>
          <w:b w:val="0"/>
          <w:i w:val="0"/>
          <w:caps w:val="0"/>
          <w:color w:val="222222"/>
          <w:spacing w:val="0"/>
          <w:w w:val="100"/>
          <w:sz w:val="32"/>
          <w:szCs w:val="32"/>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b w:val="0"/>
          <w:i w:val="0"/>
          <w:caps w:val="0"/>
          <w:color w:val="222222"/>
          <w:spacing w:val="0"/>
          <w:w w:val="100"/>
          <w:sz w:val="32"/>
          <w:szCs w:val="32"/>
          <w:lang w:eastAsia="zh-CN"/>
        </w:rPr>
      </w:pPr>
      <w:r>
        <w:rPr>
          <w:rFonts w:hint="default" w:ascii="Times New Roman" w:hAnsi="Times New Roman" w:eastAsia="仿宋_GB2312" w:cs="Times New Roman"/>
          <w:b w:val="0"/>
          <w:i w:val="0"/>
          <w:caps w:val="0"/>
          <w:color w:val="222222"/>
          <w:spacing w:val="0"/>
          <w:w w:val="100"/>
          <w:sz w:val="32"/>
          <w:szCs w:val="32"/>
        </w:rPr>
        <w:t>为贯彻落实中央和自治区关于巩固拓展脱贫攻坚成果同乡村振兴有效衔接</w:t>
      </w:r>
      <w:r>
        <w:rPr>
          <w:rFonts w:hint="default" w:ascii="Times New Roman" w:hAnsi="Times New Roman" w:eastAsia="仿宋_GB2312" w:cs="Times New Roman"/>
          <w:b w:val="0"/>
          <w:i w:val="0"/>
          <w:caps w:val="0"/>
          <w:color w:val="222222"/>
          <w:spacing w:val="0"/>
          <w:w w:val="100"/>
          <w:sz w:val="32"/>
          <w:szCs w:val="32"/>
          <w:lang w:eastAsia="zh-CN"/>
        </w:rPr>
        <w:t>有关</w:t>
      </w:r>
      <w:r>
        <w:rPr>
          <w:rFonts w:hint="default" w:ascii="Times New Roman" w:hAnsi="Times New Roman" w:eastAsia="仿宋_GB2312" w:cs="Times New Roman"/>
          <w:b w:val="0"/>
          <w:i w:val="0"/>
          <w:caps w:val="0"/>
          <w:color w:val="222222"/>
          <w:spacing w:val="0"/>
          <w:w w:val="100"/>
          <w:sz w:val="32"/>
          <w:szCs w:val="32"/>
        </w:rPr>
        <w:t>精神，</w:t>
      </w:r>
      <w:r>
        <w:rPr>
          <w:rFonts w:hint="default" w:ascii="Times New Roman" w:hAnsi="Times New Roman" w:eastAsia="仿宋_GB2312" w:cs="Times New Roman"/>
          <w:i w:val="0"/>
          <w:caps w:val="0"/>
          <w:color w:val="222222"/>
          <w:spacing w:val="0"/>
          <w:sz w:val="32"/>
          <w:szCs w:val="32"/>
          <w:lang w:eastAsia="zh-CN"/>
        </w:rPr>
        <w:t>根据</w:t>
      </w:r>
      <w:r>
        <w:rPr>
          <w:rFonts w:hint="default" w:ascii="Times New Roman" w:hAnsi="Times New Roman" w:eastAsia="仿宋_GB2312" w:cs="Times New Roman"/>
          <w:i w:val="0"/>
          <w:caps w:val="0"/>
          <w:color w:val="222222"/>
          <w:spacing w:val="0"/>
          <w:sz w:val="32"/>
          <w:szCs w:val="32"/>
        </w:rPr>
        <w:t>自治区</w:t>
      </w:r>
      <w:r>
        <w:rPr>
          <w:rFonts w:hint="default" w:ascii="Times New Roman" w:hAnsi="Times New Roman" w:eastAsia="仿宋_GB2312" w:cs="Times New Roman"/>
          <w:i w:val="0"/>
          <w:caps w:val="0"/>
          <w:color w:val="222222"/>
          <w:spacing w:val="0"/>
          <w:sz w:val="32"/>
          <w:szCs w:val="32"/>
          <w:lang w:eastAsia="zh-CN"/>
        </w:rPr>
        <w:t>财政厅《关于提前下达</w:t>
      </w:r>
      <w:r>
        <w:rPr>
          <w:rFonts w:hint="eastAsia" w:ascii="仿宋_GB2312" w:hAnsi="仿宋_GB2312" w:eastAsia="仿宋_GB2312" w:cs="仿宋_GB2312"/>
          <w:b w:val="0"/>
          <w:i w:val="0"/>
          <w:caps w:val="0"/>
          <w:color w:val="222222"/>
          <w:spacing w:val="0"/>
          <w:w w:val="100"/>
          <w:sz w:val="32"/>
          <w:szCs w:val="32"/>
          <w:lang w:val="en-US" w:eastAsia="zh-CN"/>
        </w:rPr>
        <w:t>2025年中央财政衔接推进乡村振兴补助资金预算的通知》</w:t>
      </w:r>
      <w:r>
        <w:rPr>
          <w:rFonts w:hint="eastAsia" w:ascii="仿宋_GB2312" w:hAnsi="仿宋_GB2312" w:eastAsia="仿宋_GB2312" w:cs="仿宋_GB2312"/>
          <w:b w:val="0"/>
          <w:i w:val="0"/>
          <w:caps w:val="0"/>
          <w:color w:val="222222"/>
          <w:spacing w:val="0"/>
          <w:w w:val="100"/>
          <w:sz w:val="32"/>
          <w:szCs w:val="32"/>
          <w:lang w:eastAsia="zh-CN"/>
        </w:rPr>
        <w:t>（宁财（</w:t>
      </w:r>
      <w:r>
        <w:rPr>
          <w:rFonts w:hint="eastAsia" w:ascii="仿宋_GB2312" w:hAnsi="仿宋_GB2312" w:eastAsia="仿宋_GB2312" w:cs="仿宋_GB2312"/>
          <w:b w:val="0"/>
          <w:i w:val="0"/>
          <w:caps w:val="0"/>
          <w:color w:val="222222"/>
          <w:spacing w:val="0"/>
          <w:w w:val="100"/>
          <w:sz w:val="32"/>
          <w:szCs w:val="32"/>
          <w:lang w:val="en-US" w:eastAsia="zh-CN"/>
        </w:rPr>
        <w:t>农）</w:t>
      </w:r>
      <w:r>
        <w:rPr>
          <w:rFonts w:hint="eastAsia" w:ascii="仿宋_GB2312" w:hAnsi="仿宋_GB2312" w:eastAsia="仿宋_GB2312" w:cs="仿宋_GB2312"/>
          <w:b w:val="0"/>
          <w:i w:val="0"/>
          <w:caps w:val="0"/>
          <w:color w:val="222222"/>
          <w:spacing w:val="0"/>
          <w:w w:val="100"/>
          <w:sz w:val="32"/>
          <w:szCs w:val="32"/>
          <w:lang w:eastAsia="zh-CN"/>
        </w:rPr>
        <w:t>指标〔202</w:t>
      </w:r>
      <w:r>
        <w:rPr>
          <w:rFonts w:hint="eastAsia" w:ascii="仿宋_GB2312" w:hAnsi="仿宋_GB2312" w:eastAsia="仿宋_GB2312" w:cs="仿宋_GB2312"/>
          <w:b w:val="0"/>
          <w:i w:val="0"/>
          <w:caps w:val="0"/>
          <w:color w:val="222222"/>
          <w:spacing w:val="0"/>
          <w:w w:val="100"/>
          <w:sz w:val="32"/>
          <w:szCs w:val="32"/>
          <w:lang w:val="en-US" w:eastAsia="zh-CN"/>
        </w:rPr>
        <w:t>4</w:t>
      </w:r>
      <w:r>
        <w:rPr>
          <w:rFonts w:hint="eastAsia" w:ascii="仿宋_GB2312" w:hAnsi="仿宋_GB2312" w:eastAsia="仿宋_GB2312" w:cs="仿宋_GB2312"/>
          <w:b w:val="0"/>
          <w:i w:val="0"/>
          <w:caps w:val="0"/>
          <w:color w:val="222222"/>
          <w:spacing w:val="0"/>
          <w:w w:val="100"/>
          <w:sz w:val="32"/>
          <w:szCs w:val="32"/>
          <w:lang w:eastAsia="zh-CN"/>
        </w:rPr>
        <w:t>〕</w:t>
      </w:r>
      <w:r>
        <w:rPr>
          <w:rFonts w:hint="eastAsia" w:ascii="仿宋_GB2312" w:hAnsi="仿宋_GB2312" w:eastAsia="仿宋_GB2312" w:cs="仿宋_GB2312"/>
          <w:b w:val="0"/>
          <w:i w:val="0"/>
          <w:caps w:val="0"/>
          <w:color w:val="222222"/>
          <w:spacing w:val="0"/>
          <w:w w:val="100"/>
          <w:sz w:val="32"/>
          <w:szCs w:val="32"/>
          <w:lang w:val="en-US" w:eastAsia="zh-CN"/>
        </w:rPr>
        <w:t>589</w:t>
      </w:r>
      <w:r>
        <w:rPr>
          <w:rFonts w:hint="eastAsia" w:ascii="仿宋_GB2312" w:hAnsi="仿宋_GB2312" w:eastAsia="仿宋_GB2312" w:cs="仿宋_GB2312"/>
          <w:b w:val="0"/>
          <w:i w:val="0"/>
          <w:caps w:val="0"/>
          <w:color w:val="222222"/>
          <w:spacing w:val="0"/>
          <w:w w:val="100"/>
          <w:sz w:val="32"/>
          <w:szCs w:val="32"/>
          <w:lang w:eastAsia="zh-CN"/>
        </w:rPr>
        <w:t>号）</w:t>
      </w:r>
      <w:r>
        <w:rPr>
          <w:rFonts w:hint="default" w:ascii="Times New Roman" w:hAnsi="Times New Roman" w:eastAsia="仿宋_GB2312" w:cs="Times New Roman"/>
          <w:b w:val="0"/>
          <w:i w:val="0"/>
          <w:caps w:val="0"/>
          <w:color w:val="222222"/>
          <w:spacing w:val="0"/>
          <w:w w:val="100"/>
          <w:sz w:val="32"/>
          <w:szCs w:val="32"/>
          <w:lang w:val="en-US" w:eastAsia="zh-CN"/>
        </w:rPr>
        <w:t>，为进一步</w:t>
      </w:r>
      <w:r>
        <w:rPr>
          <w:rFonts w:hint="default" w:ascii="Times New Roman" w:hAnsi="Times New Roman" w:eastAsia="仿宋_GB2312" w:cs="Times New Roman"/>
          <w:b w:val="0"/>
          <w:i w:val="0"/>
          <w:caps w:val="0"/>
          <w:color w:val="222222"/>
          <w:spacing w:val="0"/>
          <w:w w:val="100"/>
          <w:sz w:val="32"/>
          <w:szCs w:val="32"/>
          <w:lang w:eastAsia="zh-CN"/>
        </w:rPr>
        <w:t>加快中央财政衔接推进乡村振兴项目建设和资金支付进度，确保资金支付率达到中央、自治区要求，现对部分项目资金进行调整使用。</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baseline"/>
        <w:rPr>
          <w:rFonts w:hint="default" w:ascii="Times New Roman" w:hAnsi="Times New Roman" w:eastAsia="黑体" w:cs="Times New Roman"/>
          <w:b w:val="0"/>
          <w:bCs w:val="0"/>
          <w:i w:val="0"/>
          <w:caps w:val="0"/>
          <w:spacing w:val="0"/>
          <w:w w:val="100"/>
          <w:sz w:val="32"/>
          <w:szCs w:val="32"/>
          <w:lang w:val="en-US" w:eastAsia="zh-CN"/>
        </w:rPr>
      </w:pPr>
      <w:r>
        <w:rPr>
          <w:rFonts w:hint="eastAsia" w:ascii="Times New Roman" w:hAnsi="Times New Roman" w:eastAsia="黑体" w:cs="Times New Roman"/>
          <w:b w:val="0"/>
          <w:bCs w:val="0"/>
          <w:i w:val="0"/>
          <w:caps w:val="0"/>
          <w:spacing w:val="0"/>
          <w:w w:val="100"/>
          <w:sz w:val="32"/>
          <w:szCs w:val="32"/>
          <w:lang w:val="en-US" w:eastAsia="zh-CN"/>
        </w:rPr>
        <w:t>一、</w:t>
      </w:r>
      <w:r>
        <w:rPr>
          <w:rFonts w:hint="default" w:ascii="Times New Roman" w:hAnsi="Times New Roman" w:eastAsia="黑体" w:cs="Times New Roman"/>
          <w:b w:val="0"/>
          <w:bCs w:val="0"/>
          <w:i w:val="0"/>
          <w:caps w:val="0"/>
          <w:spacing w:val="0"/>
          <w:w w:val="100"/>
          <w:sz w:val="32"/>
          <w:szCs w:val="32"/>
          <w:lang w:val="en-US" w:eastAsia="zh-CN"/>
        </w:rPr>
        <w:t>调整计划</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both"/>
        <w:textAlignment w:val="baseline"/>
        <w:rPr>
          <w:rFonts w:hint="default" w:ascii="Times New Roman" w:hAnsi="Times New Roman" w:eastAsia="楷体_GB2312" w:cs="Times New Roman"/>
          <w:b/>
          <w:bCs/>
          <w:i w:val="0"/>
          <w:caps w:val="0"/>
          <w:spacing w:val="0"/>
          <w:w w:val="100"/>
          <w:sz w:val="32"/>
          <w:szCs w:val="32"/>
          <w:lang w:eastAsia="zh-CN"/>
        </w:rPr>
      </w:pPr>
      <w:r>
        <w:rPr>
          <w:rFonts w:hint="default" w:ascii="Times New Roman" w:hAnsi="Times New Roman" w:eastAsia="楷体_GB2312" w:cs="Times New Roman"/>
          <w:b/>
          <w:bCs/>
          <w:i w:val="0"/>
          <w:caps w:val="0"/>
          <w:spacing w:val="0"/>
          <w:w w:val="100"/>
          <w:sz w:val="32"/>
          <w:szCs w:val="32"/>
          <w:lang w:eastAsia="zh-CN"/>
        </w:rPr>
        <w:t>（一）调减的项目和资金</w:t>
      </w:r>
    </w:p>
    <w:p>
      <w:pPr>
        <w:keepNext w:val="0"/>
        <w:keepLines w:val="0"/>
        <w:pageBreakBefore w:val="0"/>
        <w:widowControl w:val="0"/>
        <w:numPr>
          <w:ilvl w:val="0"/>
          <w:numId w:val="0"/>
        </w:numPr>
        <w:tabs>
          <w:tab w:val="left" w:pos="5615"/>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pPr>
      <w:bookmarkStart w:id="2" w:name="OLE_LINK1"/>
      <w:r>
        <w:rPr>
          <w:rFonts w:hint="eastAsia" w:ascii="仿宋_GB2312" w:hAnsi="仿宋_GB2312" w:eastAsia="仿宋_GB2312" w:cs="仿宋_GB2312"/>
          <w:b w:val="0"/>
          <w:bCs w:val="0"/>
          <w:i w:val="0"/>
          <w:caps w:val="0"/>
          <w:color w:val="222222"/>
          <w:spacing w:val="0"/>
          <w:w w:val="100"/>
          <w:kern w:val="0"/>
          <w:sz w:val="32"/>
          <w:szCs w:val="32"/>
          <w:lang w:val="en-US" w:eastAsia="zh-CN" w:bidi="ar-SA"/>
        </w:rPr>
        <w:t>2025年中央财政衔接推进乡村振兴补助资金（提前下达批次）</w:t>
      </w:r>
      <w:bookmarkEnd w:id="2"/>
      <w:r>
        <w:rPr>
          <w:rFonts w:hint="eastAsia" w:ascii="仿宋_GB2312" w:hAnsi="仿宋_GB2312" w:eastAsia="仿宋_GB2312" w:cs="仿宋_GB2312"/>
          <w:b w:val="0"/>
          <w:bCs w:val="0"/>
          <w:i w:val="0"/>
          <w:caps w:val="0"/>
          <w:color w:val="222222"/>
          <w:spacing w:val="0"/>
          <w:w w:val="100"/>
          <w:kern w:val="0"/>
          <w:sz w:val="32"/>
          <w:szCs w:val="32"/>
          <w:lang w:val="en-US" w:eastAsia="zh-CN" w:bidi="ar-SA"/>
        </w:rPr>
        <w:t>安排</w:t>
      </w:r>
      <w:bookmarkStart w:id="3" w:name="OLE_LINK9"/>
      <w:r>
        <w:rPr>
          <w:rFonts w:hint="eastAsia" w:ascii="仿宋_GB2312" w:hAnsi="仿宋_GB2312" w:eastAsia="仿宋_GB2312" w:cs="仿宋_GB2312"/>
          <w:b w:val="0"/>
          <w:bCs w:val="0"/>
          <w:i w:val="0"/>
          <w:caps w:val="0"/>
          <w:color w:val="222222"/>
          <w:spacing w:val="0"/>
          <w:w w:val="100"/>
          <w:kern w:val="0"/>
          <w:sz w:val="32"/>
          <w:szCs w:val="32"/>
          <w:lang w:val="en-US" w:eastAsia="zh-CN" w:bidi="ar-SA"/>
        </w:rPr>
        <w:t>平罗县日光温室建设项目（一期）</w:t>
      </w:r>
      <w:bookmarkEnd w:id="3"/>
      <w:r>
        <w:rPr>
          <w:rFonts w:hint="eastAsia" w:ascii="仿宋_GB2312" w:hAnsi="仿宋_GB2312" w:eastAsia="仿宋_GB2312" w:cs="仿宋_GB2312"/>
          <w:b w:val="0"/>
          <w:bCs w:val="0"/>
          <w:i w:val="0"/>
          <w:caps w:val="0"/>
          <w:color w:val="222222"/>
          <w:spacing w:val="0"/>
          <w:w w:val="100"/>
          <w:kern w:val="0"/>
          <w:sz w:val="32"/>
          <w:szCs w:val="32"/>
          <w:highlight w:val="none"/>
          <w:lang w:val="en-US" w:eastAsia="zh-CN" w:bidi="ar-SA"/>
        </w:rPr>
        <w:t>2400万元，按实际工程量编制控制价后，控制价为2177万元，因此本次调减资金223万元。</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jc w:val="both"/>
        <w:textAlignment w:val="baseline"/>
        <w:rPr>
          <w:rFonts w:hint="default" w:ascii="Times New Roman" w:hAnsi="Times New Roman" w:eastAsia="楷体_GB2312" w:cs="Times New Roman"/>
          <w:b/>
          <w:bCs/>
          <w:i w:val="0"/>
          <w:caps w:val="0"/>
          <w:spacing w:val="0"/>
          <w:w w:val="100"/>
          <w:sz w:val="32"/>
          <w:szCs w:val="32"/>
          <w:highlight w:val="none"/>
          <w:lang w:eastAsia="zh-CN"/>
        </w:rPr>
      </w:pPr>
      <w:r>
        <w:rPr>
          <w:rFonts w:hint="default" w:ascii="Times New Roman" w:hAnsi="Times New Roman" w:eastAsia="楷体_GB2312" w:cs="Times New Roman"/>
          <w:b/>
          <w:bCs/>
          <w:i w:val="0"/>
          <w:caps w:val="0"/>
          <w:spacing w:val="0"/>
          <w:w w:val="100"/>
          <w:sz w:val="32"/>
          <w:szCs w:val="32"/>
          <w:highlight w:val="none"/>
          <w:lang w:eastAsia="zh-CN"/>
        </w:rPr>
        <w:t>（二）调增的项目和资金</w:t>
      </w:r>
    </w:p>
    <w:p>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eastAsia" w:ascii="仿宋_GB2312" w:hAnsi="仿宋_GB2312" w:eastAsia="仿宋_GB2312" w:cs="仿宋_GB2312"/>
          <w:b w:val="0"/>
          <w:bCs w:val="0"/>
          <w:i w:val="0"/>
          <w:caps w:val="0"/>
          <w:color w:val="222222"/>
          <w:spacing w:val="0"/>
          <w:w w:val="100"/>
          <w:kern w:val="0"/>
          <w:sz w:val="32"/>
          <w:szCs w:val="32"/>
          <w:lang w:val="en-US" w:eastAsia="zh-CN" w:bidi="ar-SA"/>
        </w:rPr>
        <w:t>2025年新增地方债券资金安排</w:t>
      </w:r>
      <w:bookmarkStart w:id="4" w:name="OLE_LINK6"/>
      <w:r>
        <w:rPr>
          <w:rFonts w:hint="eastAsia" w:ascii="仿宋_GB2312" w:hAnsi="仿宋_GB2312" w:eastAsia="仿宋_GB2312" w:cs="仿宋_GB2312"/>
          <w:b w:val="0"/>
          <w:bCs w:val="0"/>
          <w:i w:val="0"/>
          <w:caps w:val="0"/>
          <w:color w:val="222222"/>
          <w:spacing w:val="0"/>
          <w:w w:val="100"/>
          <w:kern w:val="0"/>
          <w:sz w:val="32"/>
          <w:szCs w:val="32"/>
          <w:lang w:val="en-US" w:eastAsia="zh-CN" w:bidi="ar-SA"/>
        </w:rPr>
        <w:t>平罗县日光温室建设项目（二期）</w:t>
      </w:r>
      <w:bookmarkEnd w:id="4"/>
      <w:r>
        <w:rPr>
          <w:rFonts w:hint="eastAsia" w:ascii="仿宋_GB2312" w:hAnsi="仿宋_GB2312" w:eastAsia="仿宋_GB2312" w:cs="仿宋_GB2312"/>
          <w:b w:val="0"/>
          <w:bCs w:val="0"/>
          <w:i w:val="0"/>
          <w:caps w:val="0"/>
          <w:color w:val="222222"/>
          <w:spacing w:val="0"/>
          <w:w w:val="100"/>
          <w:kern w:val="0"/>
          <w:sz w:val="32"/>
          <w:szCs w:val="32"/>
          <w:lang w:val="en-US" w:eastAsia="zh-CN" w:bidi="ar-SA"/>
        </w:rPr>
        <w:t>2520万元，本次调增资金223万元，调增后该项目共安排资金2743万元。</w:t>
      </w:r>
    </w:p>
    <w:p>
      <w:pPr>
        <w:keepNext w:val="0"/>
        <w:keepLines w:val="0"/>
        <w:pageBreakBefore w:val="0"/>
        <w:widowControl w:val="0"/>
        <w:numPr>
          <w:ilvl w:val="0"/>
          <w:numId w:val="0"/>
        </w:numPr>
        <w:tabs>
          <w:tab w:val="left" w:pos="5615"/>
        </w:tabs>
        <w:kinsoku/>
        <w:wordWrap/>
        <w:overflowPunct/>
        <w:topLinePunct w:val="0"/>
        <w:autoSpaceDE/>
        <w:autoSpaceDN/>
        <w:bidi w:val="0"/>
        <w:adjustRightInd/>
        <w:spacing w:line="560" w:lineRule="exact"/>
        <w:ind w:firstLine="640" w:firstLineChars="200"/>
        <w:jc w:val="both"/>
        <w:rPr>
          <w:rFonts w:hint="default" w:ascii="Times New Roman" w:hAnsi="Times New Roman" w:eastAsia="黑体" w:cs="Times New Roman"/>
          <w:b w:val="0"/>
          <w:bCs w:val="0"/>
          <w:i w:val="0"/>
          <w:caps w:val="0"/>
          <w:spacing w:val="0"/>
          <w:w w:val="100"/>
          <w:sz w:val="32"/>
          <w:szCs w:val="32"/>
          <w:lang w:eastAsia="zh-CN"/>
        </w:rPr>
      </w:pPr>
      <w:r>
        <w:rPr>
          <w:rFonts w:hint="default" w:ascii="Times New Roman" w:hAnsi="Times New Roman" w:eastAsia="黑体" w:cs="Times New Roman"/>
          <w:b w:val="0"/>
          <w:bCs w:val="0"/>
          <w:i w:val="0"/>
          <w:caps w:val="0"/>
          <w:spacing w:val="0"/>
          <w:w w:val="100"/>
          <w:sz w:val="32"/>
          <w:szCs w:val="32"/>
          <w:lang w:eastAsia="zh-CN"/>
        </w:rPr>
        <w:t>二、具体要求</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lang w:val="en-US" w:eastAsia="zh-CN"/>
        </w:rPr>
        <w:t>1.</w:t>
      </w:r>
      <w:r>
        <w:rPr>
          <w:rFonts w:hint="default" w:ascii="Times New Roman" w:hAnsi="Times New Roman" w:eastAsia="仿宋_GB2312" w:cs="Times New Roman"/>
          <w:b w:val="0"/>
          <w:i w:val="0"/>
          <w:caps w:val="0"/>
          <w:spacing w:val="0"/>
          <w:w w:val="100"/>
          <w:sz w:val="32"/>
          <w:szCs w:val="32"/>
          <w:lang w:eastAsia="zh-CN"/>
        </w:rPr>
        <w:t>县财政局</w:t>
      </w:r>
      <w:r>
        <w:rPr>
          <w:rFonts w:hint="default" w:ascii="Times New Roman" w:hAnsi="Times New Roman" w:eastAsia="仿宋_GB2312" w:cs="Times New Roman"/>
          <w:b w:val="0"/>
          <w:i w:val="0"/>
          <w:caps w:val="0"/>
          <w:spacing w:val="0"/>
          <w:w w:val="100"/>
          <w:sz w:val="32"/>
          <w:szCs w:val="32"/>
        </w:rPr>
        <w:t>要</w:t>
      </w:r>
      <w:r>
        <w:rPr>
          <w:rFonts w:hint="default" w:ascii="Times New Roman" w:hAnsi="Times New Roman" w:eastAsia="仿宋_GB2312" w:cs="Times New Roman"/>
          <w:b w:val="0"/>
          <w:i w:val="0"/>
          <w:caps w:val="0"/>
          <w:spacing w:val="0"/>
          <w:w w:val="100"/>
          <w:sz w:val="32"/>
          <w:szCs w:val="32"/>
          <w:lang w:eastAsia="zh-CN"/>
        </w:rPr>
        <w:t>及时和县农业农村局沟通，按照文件要求尽快</w:t>
      </w:r>
      <w:r>
        <w:rPr>
          <w:rFonts w:hint="default" w:ascii="Times New Roman" w:hAnsi="Times New Roman" w:eastAsia="仿宋_GB2312" w:cs="Times New Roman"/>
          <w:b w:val="0"/>
          <w:i w:val="0"/>
          <w:caps w:val="0"/>
          <w:spacing w:val="0"/>
          <w:w w:val="100"/>
          <w:sz w:val="32"/>
          <w:szCs w:val="32"/>
        </w:rPr>
        <w:t>调整资金</w:t>
      </w:r>
      <w:r>
        <w:rPr>
          <w:rFonts w:hint="default" w:ascii="Times New Roman" w:hAnsi="Times New Roman" w:eastAsia="仿宋_GB2312" w:cs="Times New Roman"/>
          <w:b w:val="0"/>
          <w:i w:val="0"/>
          <w:caps w:val="0"/>
          <w:spacing w:val="0"/>
          <w:w w:val="100"/>
          <w:sz w:val="32"/>
          <w:szCs w:val="32"/>
          <w:lang w:eastAsia="zh-CN"/>
        </w:rPr>
        <w:t>指标</w:t>
      </w:r>
      <w:r>
        <w:rPr>
          <w:rFonts w:hint="default" w:ascii="Times New Roman" w:hAnsi="Times New Roman" w:eastAsia="仿宋_GB2312" w:cs="Times New Roman"/>
          <w:b w:val="0"/>
          <w:i w:val="0"/>
          <w:caps w:val="0"/>
          <w:spacing w:val="0"/>
          <w:w w:val="100"/>
          <w:sz w:val="32"/>
          <w:szCs w:val="32"/>
        </w:rPr>
        <w:t>，</w:t>
      </w:r>
      <w:r>
        <w:rPr>
          <w:rFonts w:hint="default" w:ascii="Times New Roman" w:hAnsi="Times New Roman" w:eastAsia="仿宋_GB2312" w:cs="Times New Roman"/>
          <w:b w:val="0"/>
          <w:i w:val="0"/>
          <w:caps w:val="0"/>
          <w:spacing w:val="0"/>
          <w:w w:val="100"/>
          <w:sz w:val="32"/>
          <w:szCs w:val="32"/>
          <w:lang w:eastAsia="zh-CN"/>
        </w:rPr>
        <w:t>确保资金调整到位后可以及时、正常支付。</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2.涉及资金调整的</w:t>
      </w:r>
      <w:r>
        <w:rPr>
          <w:rFonts w:hint="default" w:ascii="Times New Roman" w:hAnsi="Times New Roman" w:eastAsia="仿宋_GB2312" w:cs="Times New Roman"/>
          <w:b w:val="0"/>
          <w:i w:val="0"/>
          <w:caps w:val="0"/>
          <w:spacing w:val="0"/>
          <w:w w:val="100"/>
          <w:sz w:val="32"/>
          <w:szCs w:val="32"/>
        </w:rPr>
        <w:t>部门要高度重视，</w:t>
      </w:r>
      <w:r>
        <w:rPr>
          <w:rFonts w:hint="default" w:ascii="Times New Roman" w:hAnsi="Times New Roman" w:eastAsia="仿宋_GB2312" w:cs="Times New Roman"/>
          <w:b w:val="0"/>
          <w:i w:val="0"/>
          <w:caps w:val="0"/>
          <w:spacing w:val="0"/>
          <w:w w:val="100"/>
          <w:sz w:val="32"/>
          <w:szCs w:val="32"/>
          <w:lang w:val="en-US" w:eastAsia="zh-CN"/>
        </w:rPr>
        <w:t>严格按照衔接资金管理办法支付资金，</w:t>
      </w:r>
      <w:r>
        <w:rPr>
          <w:rFonts w:hint="default" w:ascii="Times New Roman" w:hAnsi="Times New Roman" w:eastAsia="仿宋_GB2312" w:cs="Times New Roman"/>
          <w:b w:val="0"/>
          <w:i w:val="0"/>
          <w:caps w:val="0"/>
          <w:spacing w:val="0"/>
          <w:w w:val="100"/>
          <w:sz w:val="32"/>
          <w:szCs w:val="32"/>
          <w:lang w:eastAsia="zh-CN"/>
        </w:rPr>
        <w:t>确保衔接资金不滞留。</w:t>
      </w:r>
      <w:r>
        <w:rPr>
          <w:rFonts w:hint="default" w:ascii="Times New Roman" w:hAnsi="Times New Roman" w:eastAsia="仿宋_GB2312" w:cs="Times New Roman"/>
          <w:b w:val="0"/>
          <w:i w:val="0"/>
          <w:caps w:val="0"/>
          <w:spacing w:val="0"/>
          <w:w w:val="100"/>
          <w:sz w:val="32"/>
          <w:szCs w:val="32"/>
          <w:lang w:val="en-US" w:eastAsia="zh-CN"/>
        </w:rPr>
        <w:t>不可随意挪用、挤占、截留衔接资金。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lang w:val="en-US" w:eastAsia="zh-CN"/>
        </w:rPr>
        <w:t>3.</w:t>
      </w:r>
      <w:r>
        <w:rPr>
          <w:rFonts w:hint="default" w:ascii="Times New Roman" w:hAnsi="Times New Roman" w:eastAsia="仿宋_GB2312" w:cs="Times New Roman"/>
          <w:b w:val="0"/>
          <w:i w:val="0"/>
          <w:caps w:val="0"/>
          <w:spacing w:val="0"/>
          <w:w w:val="100"/>
          <w:sz w:val="32"/>
          <w:szCs w:val="32"/>
          <w:lang w:eastAsia="zh-CN"/>
        </w:rPr>
        <w:t>县委农村工作领导小组办公室将组织相关部门对衔接资金项目和资金使用情况进行督查检查，确保资金安全合规高效使用。</w:t>
      </w:r>
    </w:p>
    <w:p>
      <w:pPr>
        <w:keepNext w:val="0"/>
        <w:keepLines w:val="0"/>
        <w:pageBreakBefore w:val="0"/>
        <w:widowControl w:val="0"/>
        <w:kinsoku/>
        <w:wordWrap/>
        <w:overflowPunct/>
        <w:topLinePunct w:val="0"/>
        <w:autoSpaceDE/>
        <w:autoSpaceDN/>
        <w:bidi w:val="0"/>
        <w:spacing w:line="560" w:lineRule="exact"/>
        <w:rPr>
          <w:rFonts w:hint="default" w:eastAsia="仿宋"/>
          <w:lang w:val="en-US" w:eastAsia="zh-CN"/>
        </w:rPr>
      </w:pPr>
      <w:bookmarkStart w:id="5" w:name="_GoBack"/>
      <w:bookmarkEnd w:id="5"/>
    </w:p>
    <w:sectPr>
      <w:footerReference r:id="rId3" w:type="default"/>
      <w:pgSz w:w="11906" w:h="16838"/>
      <w:pgMar w:top="1417" w:right="1531" w:bottom="1247"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9457F7-80F7-4B35-94D6-42B0AC8979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2" w:fontKey="{038F07AB-F91D-4815-930D-C88CE64BD345}"/>
  </w:font>
  <w:font w:name="仿宋_GB2312">
    <w:panose1 w:val="02010609030101010101"/>
    <w:charset w:val="86"/>
    <w:family w:val="auto"/>
    <w:pitch w:val="default"/>
    <w:sig w:usb0="00000001" w:usb1="080E0000" w:usb2="00000000" w:usb3="00000000" w:csb0="00040000" w:csb1="00000000"/>
    <w:embedRegular r:id="rId3" w:fontKey="{5A01200D-504C-410B-A353-2147C82B51F1}"/>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D8FF6568-46E5-4B0D-91F9-6EDE333901AC}"/>
  </w:font>
  <w:font w:name="仿宋">
    <w:panose1 w:val="02010609060101010101"/>
    <w:charset w:val="86"/>
    <w:family w:val="auto"/>
    <w:pitch w:val="default"/>
    <w:sig w:usb0="800002BF" w:usb1="38CF7CFA" w:usb2="00000016" w:usb3="00000000" w:csb0="00040001" w:csb1="00000000"/>
    <w:embedRegular r:id="rId5" w:fontKey="{2D42DE70-7577-45E1-9FAA-B079FB055D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3C7B"/>
    <w:rsid w:val="01A002A5"/>
    <w:rsid w:val="04071455"/>
    <w:rsid w:val="052031F6"/>
    <w:rsid w:val="05AD3C79"/>
    <w:rsid w:val="05AF6960"/>
    <w:rsid w:val="067C5E66"/>
    <w:rsid w:val="06CB2F91"/>
    <w:rsid w:val="06D6796D"/>
    <w:rsid w:val="08280066"/>
    <w:rsid w:val="086F1198"/>
    <w:rsid w:val="088F1125"/>
    <w:rsid w:val="08AC5554"/>
    <w:rsid w:val="093A392E"/>
    <w:rsid w:val="098067C0"/>
    <w:rsid w:val="09FF2A31"/>
    <w:rsid w:val="0B3B6625"/>
    <w:rsid w:val="0B90120D"/>
    <w:rsid w:val="0BE73584"/>
    <w:rsid w:val="0D3E52F0"/>
    <w:rsid w:val="0D4E13EC"/>
    <w:rsid w:val="0D993C0D"/>
    <w:rsid w:val="0F540CBB"/>
    <w:rsid w:val="0FE35F44"/>
    <w:rsid w:val="0FEA615E"/>
    <w:rsid w:val="11312D9E"/>
    <w:rsid w:val="115E77CE"/>
    <w:rsid w:val="11CF5CCD"/>
    <w:rsid w:val="12560021"/>
    <w:rsid w:val="12AC2975"/>
    <w:rsid w:val="134F1D30"/>
    <w:rsid w:val="13540AD4"/>
    <w:rsid w:val="135C2E88"/>
    <w:rsid w:val="136C2CCE"/>
    <w:rsid w:val="13771CC9"/>
    <w:rsid w:val="137C4A1F"/>
    <w:rsid w:val="13CF4DA1"/>
    <w:rsid w:val="15D67E5A"/>
    <w:rsid w:val="16522A0A"/>
    <w:rsid w:val="17EC5516"/>
    <w:rsid w:val="189543C5"/>
    <w:rsid w:val="1902188C"/>
    <w:rsid w:val="19A569F4"/>
    <w:rsid w:val="1AA33D14"/>
    <w:rsid w:val="1AC57C5E"/>
    <w:rsid w:val="1AF02BC3"/>
    <w:rsid w:val="1BBA5DD2"/>
    <w:rsid w:val="1C0879EB"/>
    <w:rsid w:val="1C1F1397"/>
    <w:rsid w:val="1C643E6C"/>
    <w:rsid w:val="1CE34E94"/>
    <w:rsid w:val="1D860D14"/>
    <w:rsid w:val="1DB00901"/>
    <w:rsid w:val="1EA24D16"/>
    <w:rsid w:val="1EFD4BB7"/>
    <w:rsid w:val="1F574AF8"/>
    <w:rsid w:val="1F765F26"/>
    <w:rsid w:val="1F8977F0"/>
    <w:rsid w:val="202818CE"/>
    <w:rsid w:val="202E5BF0"/>
    <w:rsid w:val="2086198A"/>
    <w:rsid w:val="21CC797F"/>
    <w:rsid w:val="22491DFC"/>
    <w:rsid w:val="22CA5946"/>
    <w:rsid w:val="23E330CC"/>
    <w:rsid w:val="25110AC3"/>
    <w:rsid w:val="25534A50"/>
    <w:rsid w:val="25AC0965"/>
    <w:rsid w:val="268858CC"/>
    <w:rsid w:val="26D81F15"/>
    <w:rsid w:val="273248CB"/>
    <w:rsid w:val="27756A66"/>
    <w:rsid w:val="28E849F5"/>
    <w:rsid w:val="290428CA"/>
    <w:rsid w:val="29792ED7"/>
    <w:rsid w:val="2A40781E"/>
    <w:rsid w:val="2ADE7789"/>
    <w:rsid w:val="2AF03FB3"/>
    <w:rsid w:val="2B0F1D61"/>
    <w:rsid w:val="2B422DE5"/>
    <w:rsid w:val="2B4F28F0"/>
    <w:rsid w:val="2D281060"/>
    <w:rsid w:val="2D536216"/>
    <w:rsid w:val="2E9B1E35"/>
    <w:rsid w:val="30126D93"/>
    <w:rsid w:val="301B111C"/>
    <w:rsid w:val="307D10B8"/>
    <w:rsid w:val="31A214FD"/>
    <w:rsid w:val="31FF25FD"/>
    <w:rsid w:val="32C43265"/>
    <w:rsid w:val="32E91EE7"/>
    <w:rsid w:val="32FC24B1"/>
    <w:rsid w:val="33704C99"/>
    <w:rsid w:val="33C5588B"/>
    <w:rsid w:val="344F10E3"/>
    <w:rsid w:val="346239BA"/>
    <w:rsid w:val="34703B54"/>
    <w:rsid w:val="35086AF2"/>
    <w:rsid w:val="354457B6"/>
    <w:rsid w:val="354D1158"/>
    <w:rsid w:val="364C2744"/>
    <w:rsid w:val="36BB0E92"/>
    <w:rsid w:val="391074E0"/>
    <w:rsid w:val="39B763D6"/>
    <w:rsid w:val="39E4391B"/>
    <w:rsid w:val="3A12644A"/>
    <w:rsid w:val="3A231E52"/>
    <w:rsid w:val="3A636957"/>
    <w:rsid w:val="3B587A47"/>
    <w:rsid w:val="3C8709DC"/>
    <w:rsid w:val="3D6B4778"/>
    <w:rsid w:val="3E24717E"/>
    <w:rsid w:val="3F874C1D"/>
    <w:rsid w:val="409D20BE"/>
    <w:rsid w:val="411A030C"/>
    <w:rsid w:val="423D7CC9"/>
    <w:rsid w:val="424918EC"/>
    <w:rsid w:val="427D7A81"/>
    <w:rsid w:val="429848AD"/>
    <w:rsid w:val="439536C0"/>
    <w:rsid w:val="43975289"/>
    <w:rsid w:val="4433489B"/>
    <w:rsid w:val="443D19CF"/>
    <w:rsid w:val="44F47445"/>
    <w:rsid w:val="454F715B"/>
    <w:rsid w:val="45DB39EB"/>
    <w:rsid w:val="45ED459E"/>
    <w:rsid w:val="460C5E7C"/>
    <w:rsid w:val="46A636A0"/>
    <w:rsid w:val="46CE1383"/>
    <w:rsid w:val="47890286"/>
    <w:rsid w:val="48A15E8E"/>
    <w:rsid w:val="48A8621F"/>
    <w:rsid w:val="48C44B3D"/>
    <w:rsid w:val="490A0813"/>
    <w:rsid w:val="4A113855"/>
    <w:rsid w:val="4A9E310F"/>
    <w:rsid w:val="4AB91DEC"/>
    <w:rsid w:val="4B0F29BB"/>
    <w:rsid w:val="4CE80978"/>
    <w:rsid w:val="4CFE69B5"/>
    <w:rsid w:val="4DBB4808"/>
    <w:rsid w:val="4DCD4B54"/>
    <w:rsid w:val="4F9F67E8"/>
    <w:rsid w:val="50913EC9"/>
    <w:rsid w:val="515B5B1B"/>
    <w:rsid w:val="51D86961"/>
    <w:rsid w:val="523F1387"/>
    <w:rsid w:val="52962E5C"/>
    <w:rsid w:val="52AA2CA4"/>
    <w:rsid w:val="552325FB"/>
    <w:rsid w:val="556E425E"/>
    <w:rsid w:val="55EB027A"/>
    <w:rsid w:val="56EB09D4"/>
    <w:rsid w:val="58940E10"/>
    <w:rsid w:val="5A2B199D"/>
    <w:rsid w:val="5A8C5F58"/>
    <w:rsid w:val="5B906766"/>
    <w:rsid w:val="5C476E6F"/>
    <w:rsid w:val="5CF13B27"/>
    <w:rsid w:val="5F0A16C0"/>
    <w:rsid w:val="60281D8E"/>
    <w:rsid w:val="60572505"/>
    <w:rsid w:val="606428EB"/>
    <w:rsid w:val="61557CAF"/>
    <w:rsid w:val="61B96072"/>
    <w:rsid w:val="63316A14"/>
    <w:rsid w:val="637452D9"/>
    <w:rsid w:val="6515636C"/>
    <w:rsid w:val="65F14E27"/>
    <w:rsid w:val="6660005A"/>
    <w:rsid w:val="67126230"/>
    <w:rsid w:val="68B54CAA"/>
    <w:rsid w:val="69F0596C"/>
    <w:rsid w:val="6A14467B"/>
    <w:rsid w:val="6A4D5098"/>
    <w:rsid w:val="6A6B5B4F"/>
    <w:rsid w:val="6ABF1881"/>
    <w:rsid w:val="6BA5502B"/>
    <w:rsid w:val="6C2A3A9A"/>
    <w:rsid w:val="6CA038DB"/>
    <w:rsid w:val="6CCF432B"/>
    <w:rsid w:val="6CEA3B9C"/>
    <w:rsid w:val="6CFB6245"/>
    <w:rsid w:val="6D2749CD"/>
    <w:rsid w:val="6D390945"/>
    <w:rsid w:val="6F901FE3"/>
    <w:rsid w:val="6F9765E6"/>
    <w:rsid w:val="71E10C86"/>
    <w:rsid w:val="737241CD"/>
    <w:rsid w:val="74201EA3"/>
    <w:rsid w:val="747C552F"/>
    <w:rsid w:val="75613554"/>
    <w:rsid w:val="757440EE"/>
    <w:rsid w:val="76236B59"/>
    <w:rsid w:val="76384C52"/>
    <w:rsid w:val="766420FA"/>
    <w:rsid w:val="76D044F1"/>
    <w:rsid w:val="76D167C8"/>
    <w:rsid w:val="777C382C"/>
    <w:rsid w:val="78E611DF"/>
    <w:rsid w:val="7A3342A4"/>
    <w:rsid w:val="7C7D501F"/>
    <w:rsid w:val="7D882653"/>
    <w:rsid w:val="7E1B16C1"/>
    <w:rsid w:val="7ECA0AFF"/>
    <w:rsid w:val="7F746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4">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next w:val="1"/>
    <w:qFormat/>
    <w:uiPriority w:val="0"/>
    <w:pPr>
      <w:spacing w:after="120" w:afterLines="0" w:afterAutospacing="0"/>
    </w:pPr>
    <w:rPr>
      <w:rFonts w:ascii="宋体" w:hAnsi="宋体" w:cs="宋体"/>
      <w:kern w:val="2"/>
      <w:sz w:val="21"/>
      <w:szCs w:val="24"/>
    </w:rPr>
  </w:style>
  <w:style w:type="paragraph" w:styleId="6">
    <w:name w:val="Body Text Indent"/>
    <w:basedOn w:val="1"/>
    <w:next w:val="7"/>
    <w:qFormat/>
    <w:uiPriority w:val="0"/>
    <w:pPr>
      <w:spacing w:after="120" w:afterLines="0"/>
      <w:ind w:left="420" w:leftChars="200"/>
    </w:pPr>
  </w:style>
  <w:style w:type="paragraph" w:styleId="7">
    <w:name w:val="toc 9"/>
    <w:next w:val="1"/>
    <w:qFormat/>
    <w:uiPriority w:val="0"/>
    <w:pPr>
      <w:wordWrap w:val="0"/>
      <w:spacing w:before="0" w:beforeLines="0" w:line="240" w:lineRule="auto"/>
      <w:ind w:left="2975"/>
      <w:jc w:val="both"/>
    </w:pPr>
    <w:rPr>
      <w:rFonts w:ascii="Times New Roman" w:hAnsi="Times New Roman" w:eastAsia="宋体" w:cs="Times New Roman"/>
      <w:sz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1">
    <w:name w:val="Body Text First Indent 2"/>
    <w:basedOn w:val="6"/>
    <w:next w:val="5"/>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333333"/>
      <w:u w:val="none"/>
    </w:rPr>
  </w:style>
  <w:style w:type="character" w:styleId="16">
    <w:name w:val="Emphasis"/>
    <w:basedOn w:val="14"/>
    <w:qFormat/>
    <w:uiPriority w:val="0"/>
  </w:style>
  <w:style w:type="character" w:styleId="17">
    <w:name w:val="Hyperlink"/>
    <w:basedOn w:val="14"/>
    <w:qFormat/>
    <w:uiPriority w:val="0"/>
    <w:rPr>
      <w:color w:val="333333"/>
      <w:u w:val="none"/>
    </w:rPr>
  </w:style>
  <w:style w:type="paragraph" w:customStyle="1" w:styleId="18">
    <w:name w:val="引用"/>
    <w:next w:val="1"/>
    <w:unhideWhenUsed/>
    <w:qFormat/>
    <w:uiPriority w:val="0"/>
    <w:pPr>
      <w:wordWrap w:val="0"/>
      <w:spacing w:before="200" w:beforeLines="0" w:after="160" w:afterLines="0"/>
      <w:ind w:left="864" w:right="864"/>
      <w:jc w:val="center"/>
    </w:pPr>
    <w:rPr>
      <w:rFonts w:hint="default" w:ascii="Times New Roman" w:hAnsi="Times New Roman" w:eastAsia="宋体" w:cs="Times New Roman"/>
      <w:i/>
      <w:sz w:val="21"/>
      <w:szCs w:val="22"/>
      <w:lang w:val="en-US" w:eastAsia="zh-CN" w:bidi="ar-SA"/>
    </w:rPr>
  </w:style>
  <w:style w:type="character" w:customStyle="1" w:styleId="19">
    <w:name w:val="hover20"/>
    <w:basedOn w:val="14"/>
    <w:qFormat/>
    <w:uiPriority w:val="0"/>
    <w:rPr>
      <w:shd w:val="clear" w:color="auto" w:fill="5577AD"/>
    </w:rPr>
  </w:style>
  <w:style w:type="character" w:customStyle="1" w:styleId="20">
    <w:name w:val="hover21"/>
    <w:basedOn w:val="14"/>
    <w:qFormat/>
    <w:uiPriority w:val="0"/>
    <w:rPr>
      <w:shd w:val="clear" w:color="auto" w:fill="E32927"/>
    </w:rPr>
  </w:style>
  <w:style w:type="character" w:customStyle="1" w:styleId="21">
    <w:name w:val="hover22"/>
    <w:basedOn w:val="14"/>
    <w:qFormat/>
    <w:uiPriority w:val="0"/>
  </w:style>
  <w:style w:type="character" w:customStyle="1" w:styleId="22">
    <w:name w:val="hover23"/>
    <w:basedOn w:val="14"/>
    <w:qFormat/>
    <w:uiPriority w:val="0"/>
    <w:rPr>
      <w:shd w:val="clear" w:color="auto" w:fill="1E5192"/>
    </w:rPr>
  </w:style>
  <w:style w:type="character" w:customStyle="1" w:styleId="23">
    <w:name w:val="hover24"/>
    <w:basedOn w:val="14"/>
    <w:qFormat/>
    <w:uiPriority w:val="0"/>
    <w:rPr>
      <w:shd w:val="clear" w:color="auto" w:fill="FE0000"/>
    </w:rPr>
  </w:style>
  <w:style w:type="character" w:customStyle="1" w:styleId="24">
    <w:name w:val="hover25"/>
    <w:basedOn w:val="14"/>
    <w:qFormat/>
    <w:uiPriority w:val="0"/>
    <w:rPr>
      <w:color w:val="AFAFB1"/>
    </w:rPr>
  </w:style>
  <w:style w:type="character" w:customStyle="1" w:styleId="25">
    <w:name w:val="total"/>
    <w:basedOn w:val="14"/>
    <w:qFormat/>
    <w:uiPriority w:val="0"/>
    <w:rPr>
      <w:color w:val="0284D0"/>
    </w:rPr>
  </w:style>
  <w:style w:type="character" w:customStyle="1" w:styleId="26">
    <w:name w:val="cur3"/>
    <w:basedOn w:val="14"/>
    <w:qFormat/>
    <w:uiPriority w:val="0"/>
    <w:rPr>
      <w:shd w:val="clear" w:color="auto" w:fill="5577AD"/>
    </w:rPr>
  </w:style>
  <w:style w:type="character" w:customStyle="1" w:styleId="27">
    <w:name w:val="cur4"/>
    <w:basedOn w:val="14"/>
    <w:qFormat/>
    <w:uiPriority w:val="0"/>
    <w:rPr>
      <w:shd w:val="clear" w:color="auto" w:fill="E32927"/>
    </w:rPr>
  </w:style>
  <w:style w:type="character" w:customStyle="1" w:styleId="28">
    <w:name w:val="cur5"/>
    <w:basedOn w:val="14"/>
    <w:qFormat/>
    <w:uiPriority w:val="0"/>
  </w:style>
  <w:style w:type="character" w:customStyle="1" w:styleId="29">
    <w:name w:val="cur6"/>
    <w:basedOn w:val="14"/>
    <w:qFormat/>
    <w:uiPriority w:val="0"/>
    <w:rPr>
      <w:shd w:val="clear" w:color="auto" w:fill="1E5192"/>
    </w:rPr>
  </w:style>
  <w:style w:type="character" w:customStyle="1" w:styleId="30">
    <w:name w:val="cur7"/>
    <w:basedOn w:val="14"/>
    <w:qFormat/>
    <w:uiPriority w:val="0"/>
    <w:rPr>
      <w:shd w:val="clear" w:color="auto" w:fill="FE0000"/>
    </w:rPr>
  </w:style>
  <w:style w:type="character" w:customStyle="1" w:styleId="31">
    <w:name w:val="cur8"/>
    <w:basedOn w:val="14"/>
    <w:qFormat/>
    <w:uiPriority w:val="0"/>
  </w:style>
  <w:style w:type="character" w:customStyle="1" w:styleId="32">
    <w:name w:val="first-child"/>
    <w:basedOn w:val="14"/>
    <w:qFormat/>
    <w:uiPriority w:val="0"/>
  </w:style>
  <w:style w:type="character" w:customStyle="1" w:styleId="33">
    <w:name w:val="ztmc"/>
    <w:basedOn w:val="14"/>
    <w:qFormat/>
    <w:uiPriority w:val="0"/>
  </w:style>
  <w:style w:type="character" w:customStyle="1" w:styleId="34">
    <w:name w:val="ztmc1"/>
    <w:basedOn w:val="14"/>
    <w:qFormat/>
    <w:uiPriority w:val="0"/>
  </w:style>
  <w:style w:type="character" w:customStyle="1" w:styleId="35">
    <w:name w:val="zgzc"/>
    <w:basedOn w:val="14"/>
    <w:qFormat/>
    <w:uiPriority w:val="0"/>
  </w:style>
  <w:style w:type="character" w:customStyle="1" w:styleId="36">
    <w:name w:val="zgzc1"/>
    <w:basedOn w:val="14"/>
    <w:qFormat/>
    <w:uiPriority w:val="0"/>
  </w:style>
  <w:style w:type="character" w:customStyle="1" w:styleId="37">
    <w:name w:val="tyxy"/>
    <w:basedOn w:val="14"/>
    <w:qFormat/>
    <w:uiPriority w:val="0"/>
  </w:style>
  <w:style w:type="character" w:customStyle="1" w:styleId="38">
    <w:name w:val="tyxy1"/>
    <w:basedOn w:val="14"/>
    <w:qFormat/>
    <w:uiPriority w:val="0"/>
  </w:style>
  <w:style w:type="character" w:customStyle="1" w:styleId="39">
    <w:name w:val="hover26"/>
    <w:basedOn w:val="14"/>
    <w:qFormat/>
    <w:uiPriority w:val="0"/>
    <w:rPr>
      <w:shd w:val="clear" w:color="auto" w:fill="FE0000"/>
    </w:rPr>
  </w:style>
  <w:style w:type="character" w:customStyle="1" w:styleId="40">
    <w:name w:val="hover27"/>
    <w:basedOn w:val="14"/>
    <w:qFormat/>
    <w:uiPriority w:val="0"/>
  </w:style>
  <w:style w:type="character" w:customStyle="1" w:styleId="41">
    <w:name w:val="hover28"/>
    <w:basedOn w:val="14"/>
    <w:qFormat/>
    <w:uiPriority w:val="0"/>
    <w:rPr>
      <w:color w:val="AFAFB1"/>
    </w:rPr>
  </w:style>
  <w:style w:type="character" w:customStyle="1" w:styleId="42">
    <w:name w:val="total2"/>
    <w:basedOn w:val="14"/>
    <w:qFormat/>
    <w:uiPriority w:val="0"/>
    <w:rPr>
      <w:color w:val="0284D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712</Words>
  <Characters>765</Characters>
  <Paragraphs>15</Paragraphs>
  <TotalTime>8</TotalTime>
  <ScaleCrop>false</ScaleCrop>
  <LinksUpToDate>false</LinksUpToDate>
  <CharactersWithSpaces>827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2022-04-22T10:29:00Z</dcterms:created>
  <dc:creator>Administrator</dc:creator>
  <cp:lastModifiedBy>Administrator</cp:lastModifiedBy>
  <cp:lastPrinted>2025-06-03T01:06:00Z</cp:lastPrinted>
  <dcterms:modified xsi:type="dcterms:W3CDTF">2025-06-04T02:05:47Z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DC8957AC1CD24E759D99F51F6C18E475</vt:lpwstr>
  </property>
  <property fmtid="{D5CDD505-2E9C-101B-9397-08002B2CF9AE}" pid="4" name="commondata">
    <vt:lpwstr>eyJoZGlkIjoiNzA2YWM3MjhhNDZkYWQxNjJiMDFmYTA2YjRjZDRkOWMifQ==</vt:lpwstr>
  </property>
  <property fmtid="{D5CDD505-2E9C-101B-9397-08002B2CF9AE}" pid="5" name="KSOTemplateDocerSaveRecord">
    <vt:lpwstr>eyJoZGlkIjoiMTUxZjZhMmRjYjcwY2JlMDRkN2M1ZTU4MGVmODgyOWYiLCJ1c2VySWQiOiI1MzQ5Nzg3MjkifQ==</vt:lpwstr>
  </property>
</Properties>
</file>