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both"/>
        <w:textAlignment w:val="auto"/>
        <w:rPr>
          <w:rFonts w:hint="eastAsia" w:ascii="仿宋_GB2312" w:hAnsi="仿宋_GB2312" w:eastAsia="仿宋_GB2312" w:cs="仿宋_GB2312"/>
          <w:b w:val="0"/>
          <w:bCs/>
          <w:i w:val="0"/>
          <w:caps w:val="0"/>
          <w:color w:val="auto"/>
          <w:spacing w:val="0"/>
          <w:sz w:val="32"/>
          <w:szCs w:val="32"/>
          <w:highlight w:val="none"/>
          <w:lang w:val="en-US" w:eastAsia="zh-CN"/>
        </w:rPr>
      </w:pPr>
      <w:r>
        <w:rPr>
          <w:rFonts w:hint="eastAsia" w:ascii="仿宋_GB2312" w:hAnsi="仿宋_GB2312" w:eastAsia="仿宋_GB2312" w:cs="仿宋_GB2312"/>
          <w:b w:val="0"/>
          <w:bCs/>
          <w:i w:val="0"/>
          <w:caps w:val="0"/>
          <w:color w:val="auto"/>
          <w:spacing w:val="0"/>
          <w:sz w:val="32"/>
          <w:szCs w:val="32"/>
          <w:highlight w:val="none"/>
          <w:lang w:eastAsia="zh-CN"/>
        </w:rPr>
        <w:t>附件</w:t>
      </w:r>
      <w:r>
        <w:rPr>
          <w:rFonts w:hint="eastAsia" w:ascii="仿宋_GB2312" w:hAnsi="仿宋_GB2312" w:eastAsia="仿宋_GB2312" w:cs="仿宋_GB2312"/>
          <w:b w:val="0"/>
          <w:bCs/>
          <w:i w:val="0"/>
          <w:caps w:val="0"/>
          <w:color w:val="auto"/>
          <w:spacing w:val="0"/>
          <w:sz w:val="32"/>
          <w:szCs w:val="32"/>
          <w:highlight w:val="none"/>
          <w:lang w:val="en-US" w:eastAsia="zh-CN"/>
        </w:rPr>
        <w:t>1</w:t>
      </w:r>
      <w:r>
        <w:rPr>
          <w:rFonts w:hint="eastAsia" w:ascii="仿宋_GB2312" w:hAnsi="仿宋_GB2312" w:eastAsia="仿宋_GB2312" w:cs="仿宋_GB2312"/>
          <w:b w:val="0"/>
          <w:bCs/>
          <w:i w:val="0"/>
          <w:caps w:val="0"/>
          <w:color w:val="auto"/>
          <w:spacing w:val="0"/>
          <w:sz w:val="32"/>
          <w:szCs w:val="32"/>
          <w:highlight w:val="no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lang w:eastAsia="zh-CN"/>
        </w:rPr>
      </w:pPr>
      <w:r>
        <w:rPr>
          <w:rFonts w:hint="eastAsia" w:ascii="方正小标宋简体" w:hAnsi="方正小标宋简体" w:eastAsia="方正小标宋简体" w:cs="方正小标宋简体"/>
          <w:b w:val="0"/>
          <w:bCs/>
          <w:i w:val="0"/>
          <w:caps w:val="0"/>
          <w:color w:val="auto"/>
          <w:spacing w:val="0"/>
          <w:sz w:val="44"/>
          <w:szCs w:val="44"/>
          <w:highlight w:val="none"/>
          <w:lang w:eastAsia="zh-CN"/>
        </w:rPr>
        <w:t>平罗县2025年第一批自治区财政衔接推进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default"/>
          <w:lang w:val="en-US" w:eastAsia="zh-CN"/>
        </w:rPr>
      </w:pPr>
      <w:r>
        <w:rPr>
          <w:rFonts w:hint="eastAsia" w:ascii="方正小标宋简体" w:hAnsi="方正小标宋简体" w:eastAsia="方正小标宋简体" w:cs="方正小标宋简体"/>
          <w:b w:val="0"/>
          <w:bCs/>
          <w:i w:val="0"/>
          <w:caps w:val="0"/>
          <w:color w:val="auto"/>
          <w:spacing w:val="0"/>
          <w:sz w:val="44"/>
          <w:szCs w:val="44"/>
          <w:highlight w:val="none"/>
          <w:lang w:eastAsia="zh-CN"/>
        </w:rPr>
        <w:t>乡村振兴补助资金使用计划</w:t>
      </w:r>
    </w:p>
    <w:p>
      <w:pPr>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仿宋_GB2312" w:hAnsi="仿宋_GB2312" w:eastAsia="仿宋_GB2312" w:cs="仿宋_GB2312"/>
          <w:b w:val="0"/>
          <w:bCs/>
          <w:sz w:val="32"/>
          <w:szCs w:val="32"/>
          <w:highlight w:val="none"/>
          <w:lang w:eastAsia="zh-CN"/>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222222"/>
          <w:spacing w:val="0"/>
          <w:sz w:val="32"/>
          <w:szCs w:val="32"/>
          <w:highlight w:val="none"/>
          <w:lang w:eastAsia="zh-CN"/>
        </w:rPr>
      </w:pPr>
      <w:r>
        <w:rPr>
          <w:rFonts w:hint="default" w:ascii="Times New Roman" w:hAnsi="Times New Roman" w:eastAsia="仿宋_GB2312" w:cs="Times New Roman"/>
          <w:i w:val="0"/>
          <w:caps w:val="0"/>
          <w:color w:val="222222"/>
          <w:spacing w:val="0"/>
          <w:sz w:val="32"/>
          <w:szCs w:val="32"/>
          <w:highlight w:val="none"/>
        </w:rPr>
        <w:t>为贯彻落实中央和自治区关于巩固拓展脱贫攻坚成果同乡村振兴有效衔接</w:t>
      </w:r>
      <w:r>
        <w:rPr>
          <w:rFonts w:hint="default" w:ascii="Times New Roman" w:hAnsi="Times New Roman" w:eastAsia="仿宋_GB2312" w:cs="Times New Roman"/>
          <w:i w:val="0"/>
          <w:caps w:val="0"/>
          <w:color w:val="222222"/>
          <w:spacing w:val="0"/>
          <w:sz w:val="32"/>
          <w:szCs w:val="32"/>
          <w:highlight w:val="none"/>
          <w:lang w:eastAsia="zh-CN"/>
        </w:rPr>
        <w:t>有关</w:t>
      </w:r>
      <w:r>
        <w:rPr>
          <w:rFonts w:hint="default" w:ascii="Times New Roman" w:hAnsi="Times New Roman" w:eastAsia="仿宋_GB2312" w:cs="Times New Roman"/>
          <w:i w:val="0"/>
          <w:caps w:val="0"/>
          <w:color w:val="222222"/>
          <w:spacing w:val="0"/>
          <w:sz w:val="32"/>
          <w:szCs w:val="32"/>
          <w:highlight w:val="none"/>
        </w:rPr>
        <w:t>精神，</w:t>
      </w:r>
      <w:r>
        <w:rPr>
          <w:rFonts w:hint="eastAsia" w:ascii="Times New Roman" w:hAnsi="Times New Roman" w:eastAsia="仿宋_GB2312" w:cs="Times New Roman"/>
          <w:i w:val="0"/>
          <w:caps w:val="0"/>
          <w:color w:val="222222"/>
          <w:spacing w:val="0"/>
          <w:sz w:val="32"/>
          <w:szCs w:val="32"/>
          <w:highlight w:val="none"/>
          <w:lang w:eastAsia="zh-CN"/>
        </w:rPr>
        <w:t>根据</w:t>
      </w:r>
      <w:r>
        <w:rPr>
          <w:rFonts w:hint="eastAsia" w:ascii="仿宋_GB2312" w:hAnsi="仿宋_GB2312" w:eastAsia="仿宋_GB2312" w:cs="仿宋_GB2312"/>
          <w:i w:val="0"/>
          <w:caps w:val="0"/>
          <w:color w:val="222222"/>
          <w:spacing w:val="0"/>
          <w:sz w:val="32"/>
          <w:szCs w:val="32"/>
          <w:lang w:eastAsia="zh-CN"/>
        </w:rPr>
        <w:t>《宁夏回族自治区财政衔接推进乡村振兴补助资金管理办法》（宁财（农）发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i w:val="0"/>
          <w:caps w:val="0"/>
          <w:color w:val="222222"/>
          <w:spacing w:val="0"/>
          <w:sz w:val="32"/>
          <w:szCs w:val="32"/>
          <w:lang w:eastAsia="zh-CN"/>
        </w:rPr>
        <w:t>）</w:t>
      </w:r>
      <w:r>
        <w:rPr>
          <w:rFonts w:hint="eastAsia" w:ascii="仿宋_GB2312" w:hAnsi="仿宋_GB2312" w:eastAsia="仿宋_GB2312" w:cs="仿宋_GB2312"/>
          <w:i w:val="0"/>
          <w:caps w:val="0"/>
          <w:color w:val="222222"/>
          <w:spacing w:val="0"/>
          <w:sz w:val="32"/>
          <w:szCs w:val="32"/>
          <w:highlight w:val="none"/>
          <w:lang w:eastAsia="zh-CN"/>
        </w:rPr>
        <w:t>文件要求</w:t>
      </w:r>
      <w:r>
        <w:rPr>
          <w:rFonts w:hint="default" w:ascii="Times New Roman" w:hAnsi="Times New Roman" w:eastAsia="仿宋_GB2312" w:cs="Times New Roman"/>
          <w:i w:val="0"/>
          <w:caps w:val="0"/>
          <w:color w:val="222222"/>
          <w:spacing w:val="0"/>
          <w:sz w:val="32"/>
          <w:szCs w:val="32"/>
          <w:highlight w:val="none"/>
          <w:lang w:eastAsia="zh-CN"/>
        </w:rPr>
        <w:t>，紧盯脱贫人口增收，</w:t>
      </w:r>
      <w:r>
        <w:rPr>
          <w:rFonts w:hint="eastAsia" w:ascii="Times New Roman" w:hAnsi="Times New Roman" w:eastAsia="仿宋_GB2312" w:cs="Times New Roman"/>
          <w:i w:val="0"/>
          <w:caps w:val="0"/>
          <w:color w:val="222222"/>
          <w:spacing w:val="0"/>
          <w:sz w:val="32"/>
          <w:szCs w:val="32"/>
          <w:highlight w:val="none"/>
          <w:lang w:eastAsia="zh-CN"/>
        </w:rPr>
        <w:t>持续加强产业和就业帮扶，</w:t>
      </w:r>
      <w:r>
        <w:rPr>
          <w:rFonts w:hint="default" w:ascii="Times New Roman" w:hAnsi="Times New Roman" w:eastAsia="仿宋_GB2312" w:cs="Times New Roman"/>
          <w:i w:val="0"/>
          <w:caps w:val="0"/>
          <w:color w:val="222222"/>
          <w:spacing w:val="0"/>
          <w:sz w:val="32"/>
          <w:szCs w:val="32"/>
          <w:highlight w:val="none"/>
        </w:rPr>
        <w:t>充分发挥衔接资金使用效益，</w:t>
      </w:r>
      <w:r>
        <w:rPr>
          <w:rFonts w:hint="default" w:ascii="Times New Roman" w:hAnsi="Times New Roman" w:eastAsia="仿宋_GB2312" w:cs="Times New Roman"/>
          <w:i w:val="0"/>
          <w:caps w:val="0"/>
          <w:color w:val="222222"/>
          <w:spacing w:val="0"/>
          <w:sz w:val="32"/>
          <w:szCs w:val="32"/>
          <w:highlight w:val="none"/>
          <w:lang w:eastAsia="zh-CN"/>
        </w:rPr>
        <w:t>确保</w:t>
      </w:r>
      <w:r>
        <w:rPr>
          <w:rFonts w:hint="default" w:ascii="Times New Roman" w:hAnsi="Times New Roman" w:eastAsia="仿宋_GB2312" w:cs="Times New Roman"/>
          <w:i w:val="0"/>
          <w:caps w:val="0"/>
          <w:color w:val="222222"/>
          <w:spacing w:val="0"/>
          <w:sz w:val="32"/>
          <w:szCs w:val="32"/>
          <w:highlight w:val="none"/>
          <w:lang w:val="en-US" w:eastAsia="zh-CN"/>
        </w:rPr>
        <w:t>年度</w:t>
      </w:r>
      <w:r>
        <w:rPr>
          <w:rFonts w:hint="default" w:ascii="Times New Roman" w:hAnsi="Times New Roman" w:eastAsia="仿宋_GB2312" w:cs="Times New Roman"/>
          <w:i w:val="0"/>
          <w:caps w:val="0"/>
          <w:color w:val="222222"/>
          <w:spacing w:val="0"/>
          <w:sz w:val="32"/>
          <w:szCs w:val="32"/>
          <w:highlight w:val="none"/>
          <w:lang w:eastAsia="zh-CN"/>
        </w:rPr>
        <w:t>重点项目落地见效</w:t>
      </w:r>
      <w:r>
        <w:rPr>
          <w:rFonts w:hint="default" w:ascii="Times New Roman" w:hAnsi="Times New Roman" w:eastAsia="仿宋_GB2312" w:cs="Times New Roman"/>
          <w:i w:val="0"/>
          <w:caps w:val="0"/>
          <w:color w:val="222222"/>
          <w:spacing w:val="0"/>
          <w:sz w:val="32"/>
          <w:szCs w:val="32"/>
          <w:highlight w:val="none"/>
        </w:rPr>
        <w:t>。结合</w:t>
      </w:r>
      <w:r>
        <w:rPr>
          <w:rFonts w:hint="default" w:ascii="Times New Roman" w:hAnsi="Times New Roman" w:eastAsia="仿宋_GB2312" w:cs="Times New Roman"/>
          <w:i w:val="0"/>
          <w:caps w:val="0"/>
          <w:color w:val="222222"/>
          <w:spacing w:val="0"/>
          <w:sz w:val="32"/>
          <w:szCs w:val="32"/>
          <w:highlight w:val="none"/>
          <w:lang w:eastAsia="zh-CN"/>
        </w:rPr>
        <w:t>平罗县</w:t>
      </w:r>
      <w:r>
        <w:rPr>
          <w:rFonts w:hint="default" w:ascii="Times New Roman" w:hAnsi="Times New Roman" w:eastAsia="仿宋_GB2312" w:cs="Times New Roman"/>
          <w:i w:val="0"/>
          <w:caps w:val="0"/>
          <w:color w:val="222222"/>
          <w:spacing w:val="0"/>
          <w:sz w:val="32"/>
          <w:szCs w:val="32"/>
          <w:highlight w:val="none"/>
        </w:rPr>
        <w:t>巩固拓展脱贫攻坚成果</w:t>
      </w:r>
      <w:r>
        <w:rPr>
          <w:rFonts w:hint="default" w:ascii="Times New Roman" w:hAnsi="Times New Roman" w:eastAsia="仿宋_GB2312" w:cs="Times New Roman"/>
          <w:i w:val="0"/>
          <w:caps w:val="0"/>
          <w:color w:val="222222"/>
          <w:spacing w:val="0"/>
          <w:sz w:val="32"/>
          <w:szCs w:val="32"/>
          <w:highlight w:val="none"/>
          <w:lang w:eastAsia="zh-CN"/>
        </w:rPr>
        <w:t>和乡村振兴</w:t>
      </w:r>
      <w:r>
        <w:rPr>
          <w:rFonts w:hint="default" w:ascii="Times New Roman" w:hAnsi="Times New Roman" w:eastAsia="仿宋_GB2312" w:cs="Times New Roman"/>
          <w:i w:val="0"/>
          <w:caps w:val="0"/>
          <w:color w:val="222222"/>
          <w:spacing w:val="0"/>
          <w:sz w:val="32"/>
          <w:szCs w:val="32"/>
          <w:highlight w:val="none"/>
        </w:rPr>
        <w:t>工作实际，制定如下资金使用计划</w:t>
      </w:r>
      <w:r>
        <w:rPr>
          <w:rFonts w:hint="default" w:ascii="Times New Roman" w:hAnsi="Times New Roman" w:eastAsia="仿宋_GB2312" w:cs="Times New Roman"/>
          <w:i w:val="0"/>
          <w:caps w:val="0"/>
          <w:color w:val="222222"/>
          <w:spacing w:val="0"/>
          <w:sz w:val="32"/>
          <w:szCs w:val="32"/>
          <w:highlight w:val="none"/>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黑体" w:cs="Times New Roman"/>
          <w:b w:val="0"/>
          <w:bCs w:val="0"/>
          <w:i w:val="0"/>
          <w:caps w:val="0"/>
          <w:color w:val="222222"/>
          <w:spacing w:val="0"/>
          <w:sz w:val="32"/>
          <w:szCs w:val="32"/>
          <w:highlight w:val="none"/>
        </w:rPr>
      </w:pPr>
      <w:r>
        <w:rPr>
          <w:rFonts w:hint="default" w:ascii="Times New Roman" w:hAnsi="Times New Roman" w:eastAsia="黑体" w:cs="Times New Roman"/>
          <w:b w:val="0"/>
          <w:bCs w:val="0"/>
          <w:i w:val="0"/>
          <w:caps w:val="0"/>
          <w:color w:val="222222"/>
          <w:spacing w:val="0"/>
          <w:sz w:val="32"/>
          <w:szCs w:val="32"/>
          <w:highlight w:val="none"/>
        </w:rPr>
        <w:t>一、资金分配原则</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3" w:firstLineChars="200"/>
        <w:jc w:val="both"/>
        <w:textAlignment w:val="auto"/>
        <w:rPr>
          <w:rFonts w:hint="default" w:ascii="Times New Roman" w:hAnsi="Times New Roman" w:eastAsia="仿宋_GB2312" w:cs="Times New Roman"/>
          <w:i w:val="0"/>
          <w:caps w:val="0"/>
          <w:color w:val="222222"/>
          <w:spacing w:val="0"/>
          <w:sz w:val="32"/>
          <w:szCs w:val="32"/>
          <w:highlight w:val="none"/>
          <w:lang w:eastAsia="zh-CN"/>
        </w:rPr>
      </w:pPr>
      <w:r>
        <w:rPr>
          <w:rFonts w:hint="default" w:ascii="Times New Roman" w:hAnsi="Times New Roman" w:eastAsia="楷体_GB2312" w:cs="Times New Roman"/>
          <w:b/>
          <w:bCs/>
          <w:i w:val="0"/>
          <w:caps w:val="0"/>
          <w:color w:val="222222"/>
          <w:spacing w:val="0"/>
          <w:sz w:val="32"/>
          <w:szCs w:val="32"/>
          <w:highlight w:val="none"/>
        </w:rPr>
        <w:t>（一）公开透明。</w:t>
      </w:r>
      <w:r>
        <w:rPr>
          <w:rFonts w:hint="eastAsia" w:ascii="Times New Roman" w:hAnsi="Times New Roman" w:eastAsia="仿宋_GB2312" w:cs="Times New Roman"/>
          <w:i w:val="0"/>
          <w:caps w:val="0"/>
          <w:color w:val="222222"/>
          <w:spacing w:val="0"/>
          <w:sz w:val="32"/>
          <w:szCs w:val="32"/>
          <w:highlight w:val="none"/>
          <w:lang w:eastAsia="zh-CN"/>
        </w:rPr>
        <w:t>自治区</w:t>
      </w:r>
      <w:r>
        <w:rPr>
          <w:rFonts w:hint="default" w:ascii="Times New Roman" w:hAnsi="Times New Roman" w:eastAsia="仿宋_GB2312" w:cs="Times New Roman"/>
          <w:i w:val="0"/>
          <w:caps w:val="0"/>
          <w:color w:val="222222"/>
          <w:spacing w:val="0"/>
          <w:sz w:val="32"/>
          <w:szCs w:val="32"/>
          <w:highlight w:val="none"/>
        </w:rPr>
        <w:t>财政衔接</w:t>
      </w:r>
      <w:r>
        <w:rPr>
          <w:rFonts w:hint="default" w:ascii="Times New Roman" w:hAnsi="Times New Roman" w:eastAsia="仿宋_GB2312" w:cs="Times New Roman"/>
          <w:i w:val="0"/>
          <w:caps w:val="0"/>
          <w:color w:val="222222"/>
          <w:spacing w:val="0"/>
          <w:sz w:val="32"/>
          <w:szCs w:val="32"/>
          <w:highlight w:val="none"/>
          <w:lang w:eastAsia="zh-CN"/>
        </w:rPr>
        <w:t>推进乡村振兴</w:t>
      </w:r>
      <w:r>
        <w:rPr>
          <w:rFonts w:hint="default" w:ascii="Times New Roman" w:hAnsi="Times New Roman" w:eastAsia="仿宋_GB2312" w:cs="Times New Roman"/>
          <w:i w:val="0"/>
          <w:caps w:val="0"/>
          <w:color w:val="222222"/>
          <w:spacing w:val="0"/>
          <w:sz w:val="32"/>
          <w:szCs w:val="32"/>
          <w:highlight w:val="none"/>
        </w:rPr>
        <w:t>补助资金</w:t>
      </w:r>
      <w:r>
        <w:rPr>
          <w:rFonts w:hint="default" w:ascii="Times New Roman" w:hAnsi="Times New Roman" w:eastAsia="仿宋_GB2312" w:cs="Times New Roman"/>
          <w:i w:val="0"/>
          <w:caps w:val="0"/>
          <w:color w:val="222222"/>
          <w:spacing w:val="0"/>
          <w:sz w:val="32"/>
          <w:szCs w:val="32"/>
          <w:highlight w:val="none"/>
          <w:lang w:eastAsia="zh-CN"/>
        </w:rPr>
        <w:t>（以下简称</w:t>
      </w:r>
      <w:r>
        <w:rPr>
          <w:rFonts w:hint="eastAsia" w:ascii="Times New Roman" w:hAnsi="Times New Roman" w:eastAsia="仿宋_GB2312" w:cs="Times New Roman"/>
          <w:i w:val="0"/>
          <w:caps w:val="0"/>
          <w:color w:val="222222"/>
          <w:spacing w:val="0"/>
          <w:sz w:val="32"/>
          <w:szCs w:val="32"/>
          <w:highlight w:val="none"/>
          <w:lang w:eastAsia="zh-CN"/>
        </w:rPr>
        <w:t>自治区</w:t>
      </w:r>
      <w:r>
        <w:rPr>
          <w:rFonts w:hint="default" w:ascii="Times New Roman" w:hAnsi="Times New Roman" w:eastAsia="仿宋_GB2312" w:cs="Times New Roman"/>
          <w:i w:val="0"/>
          <w:caps w:val="0"/>
          <w:color w:val="222222"/>
          <w:spacing w:val="0"/>
          <w:sz w:val="32"/>
          <w:szCs w:val="32"/>
          <w:highlight w:val="none"/>
          <w:lang w:eastAsia="zh-CN"/>
        </w:rPr>
        <w:t>衔接资金）的</w:t>
      </w:r>
      <w:r>
        <w:rPr>
          <w:rFonts w:hint="default" w:ascii="Times New Roman" w:hAnsi="Times New Roman" w:eastAsia="仿宋_GB2312" w:cs="Times New Roman"/>
          <w:i w:val="0"/>
          <w:caps w:val="0"/>
          <w:color w:val="222222"/>
          <w:spacing w:val="0"/>
          <w:sz w:val="32"/>
          <w:szCs w:val="32"/>
          <w:highlight w:val="none"/>
        </w:rPr>
        <w:t>分配、使用</w:t>
      </w:r>
      <w:r>
        <w:rPr>
          <w:rFonts w:hint="default" w:ascii="Times New Roman" w:hAnsi="Times New Roman" w:eastAsia="仿宋_GB2312" w:cs="Times New Roman"/>
          <w:i w:val="0"/>
          <w:caps w:val="0"/>
          <w:color w:val="222222"/>
          <w:spacing w:val="0"/>
          <w:sz w:val="32"/>
          <w:szCs w:val="32"/>
          <w:highlight w:val="none"/>
          <w:lang w:eastAsia="zh-CN"/>
        </w:rPr>
        <w:t>在县、乡、村三级</w:t>
      </w:r>
      <w:r>
        <w:rPr>
          <w:rFonts w:hint="default" w:ascii="Times New Roman" w:hAnsi="Times New Roman" w:eastAsia="仿宋_GB2312" w:cs="Times New Roman"/>
          <w:i w:val="0"/>
          <w:caps w:val="0"/>
          <w:color w:val="222222"/>
          <w:spacing w:val="0"/>
          <w:sz w:val="32"/>
          <w:szCs w:val="32"/>
          <w:highlight w:val="none"/>
        </w:rPr>
        <w:t>主动公开</w:t>
      </w:r>
      <w:r>
        <w:rPr>
          <w:rFonts w:hint="default" w:ascii="Times New Roman" w:hAnsi="Times New Roman" w:eastAsia="仿宋_GB2312" w:cs="Times New Roman"/>
          <w:i w:val="0"/>
          <w:caps w:val="0"/>
          <w:color w:val="222222"/>
          <w:spacing w:val="0"/>
          <w:sz w:val="32"/>
          <w:szCs w:val="32"/>
          <w:highlight w:val="none"/>
          <w:lang w:eastAsia="zh-CN"/>
        </w:rPr>
        <w:t>公</w:t>
      </w:r>
      <w:r>
        <w:rPr>
          <w:rFonts w:hint="eastAsia" w:ascii="Times New Roman" w:hAnsi="Times New Roman" w:eastAsia="仿宋_GB2312" w:cs="Times New Roman"/>
          <w:i w:val="0"/>
          <w:caps w:val="0"/>
          <w:color w:val="222222"/>
          <w:spacing w:val="0"/>
          <w:sz w:val="32"/>
          <w:szCs w:val="32"/>
          <w:highlight w:val="none"/>
          <w:lang w:eastAsia="zh-CN"/>
        </w:rPr>
        <w:t>告</w:t>
      </w:r>
      <w:r>
        <w:rPr>
          <w:rFonts w:hint="default" w:ascii="Times New Roman" w:hAnsi="Times New Roman" w:eastAsia="仿宋_GB2312" w:cs="Times New Roman"/>
          <w:i w:val="0"/>
          <w:caps w:val="0"/>
          <w:color w:val="222222"/>
          <w:spacing w:val="0"/>
          <w:sz w:val="32"/>
          <w:szCs w:val="32"/>
          <w:highlight w:val="none"/>
        </w:rPr>
        <w:t>，自觉接受社会监督，确保群众知情权。</w:t>
      </w:r>
      <w:r>
        <w:rPr>
          <w:rFonts w:hint="default" w:ascii="Times New Roman" w:hAnsi="Times New Roman" w:eastAsia="仿宋_GB2312" w:cs="Times New Roman"/>
          <w:i w:val="0"/>
          <w:caps w:val="0"/>
          <w:color w:val="222222"/>
          <w:spacing w:val="0"/>
          <w:sz w:val="32"/>
          <w:szCs w:val="32"/>
          <w:highlight w:val="none"/>
          <w:lang w:eastAsia="zh-CN"/>
        </w:rPr>
        <w:t>按照</w:t>
      </w:r>
      <w:r>
        <w:rPr>
          <w:rFonts w:hint="default" w:ascii="Times New Roman" w:hAnsi="Times New Roman" w:eastAsia="仿宋_GB2312" w:cs="Times New Roman"/>
          <w:i w:val="0"/>
          <w:caps w:val="0"/>
          <w:color w:val="222222"/>
          <w:spacing w:val="0"/>
          <w:sz w:val="32"/>
          <w:szCs w:val="32"/>
          <w:highlight w:val="none"/>
        </w:rPr>
        <w:t>“</w:t>
      </w:r>
      <w:r>
        <w:rPr>
          <w:rFonts w:hint="default" w:ascii="Times New Roman" w:hAnsi="Times New Roman" w:eastAsia="仿宋_GB2312" w:cs="Times New Roman"/>
          <w:i w:val="0"/>
          <w:caps w:val="0"/>
          <w:color w:val="222222"/>
          <w:spacing w:val="0"/>
          <w:sz w:val="32"/>
          <w:szCs w:val="32"/>
          <w:highlight w:val="none"/>
          <w:lang w:eastAsia="zh-CN"/>
        </w:rPr>
        <w:t>谁管项目、谁用资金、谁负主责</w:t>
      </w:r>
      <w:r>
        <w:rPr>
          <w:rFonts w:hint="default" w:ascii="Times New Roman" w:hAnsi="Times New Roman" w:eastAsia="仿宋_GB2312" w:cs="Times New Roman"/>
          <w:i w:val="0"/>
          <w:caps w:val="0"/>
          <w:color w:val="222222"/>
          <w:spacing w:val="0"/>
          <w:sz w:val="32"/>
          <w:szCs w:val="32"/>
          <w:highlight w:val="none"/>
        </w:rPr>
        <w:t>”</w:t>
      </w:r>
      <w:r>
        <w:rPr>
          <w:rFonts w:hint="default" w:ascii="Times New Roman" w:hAnsi="Times New Roman" w:eastAsia="仿宋_GB2312" w:cs="Times New Roman"/>
          <w:i w:val="0"/>
          <w:caps w:val="0"/>
          <w:color w:val="222222"/>
          <w:spacing w:val="0"/>
          <w:sz w:val="32"/>
          <w:szCs w:val="32"/>
          <w:highlight w:val="none"/>
          <w:lang w:eastAsia="zh-CN"/>
        </w:rPr>
        <w:t>的原则</w:t>
      </w:r>
      <w:r>
        <w:rPr>
          <w:rFonts w:hint="default" w:ascii="Times New Roman" w:hAnsi="Times New Roman" w:eastAsia="仿宋_GB2312" w:cs="Times New Roman"/>
          <w:i w:val="0"/>
          <w:caps w:val="0"/>
          <w:color w:val="222222"/>
          <w:spacing w:val="0"/>
          <w:sz w:val="32"/>
          <w:szCs w:val="32"/>
          <w:highlight w:val="none"/>
        </w:rPr>
        <w:t>，</w:t>
      </w:r>
      <w:r>
        <w:rPr>
          <w:rFonts w:hint="default" w:ascii="Times New Roman" w:hAnsi="Times New Roman" w:eastAsia="仿宋_GB2312" w:cs="Times New Roman"/>
          <w:i w:val="0"/>
          <w:caps w:val="0"/>
          <w:color w:val="222222"/>
          <w:spacing w:val="0"/>
          <w:sz w:val="32"/>
          <w:szCs w:val="32"/>
          <w:highlight w:val="none"/>
          <w:lang w:eastAsia="zh-CN"/>
        </w:rPr>
        <w:t>本次资金直接拨付各乡镇、部门项目实施单位。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仿宋_GB2312" w:eastAsia="楷体_GB2312" w:cs="仿宋_GB2312"/>
          <w:i w:val="0"/>
          <w:caps w:val="0"/>
          <w:color w:val="auto"/>
          <w:spacing w:val="0"/>
          <w:sz w:val="32"/>
          <w:szCs w:val="32"/>
          <w:lang w:eastAsia="zh-CN"/>
        </w:rPr>
      </w:pPr>
      <w:r>
        <w:rPr>
          <w:rFonts w:hint="default" w:ascii="Times New Roman" w:hAnsi="Times New Roman" w:eastAsia="楷体_GB2312" w:cs="Times New Roman"/>
          <w:b/>
          <w:bCs/>
          <w:i w:val="0"/>
          <w:caps w:val="0"/>
          <w:color w:val="222222"/>
          <w:spacing w:val="0"/>
          <w:sz w:val="32"/>
          <w:szCs w:val="32"/>
          <w:highlight w:val="none"/>
        </w:rPr>
        <w:t>（二</w:t>
      </w:r>
      <w:bookmarkStart w:id="0" w:name="OLE_LINK15"/>
      <w:r>
        <w:rPr>
          <w:rFonts w:hint="default" w:ascii="Times New Roman" w:hAnsi="Times New Roman" w:eastAsia="楷体_GB2312" w:cs="Times New Roman"/>
          <w:b/>
          <w:bCs/>
          <w:i w:val="0"/>
          <w:caps w:val="0"/>
          <w:color w:val="222222"/>
          <w:spacing w:val="0"/>
          <w:sz w:val="32"/>
          <w:szCs w:val="32"/>
          <w:highlight w:val="none"/>
        </w:rPr>
        <w:t>）聚焦重点。</w:t>
      </w:r>
      <w:bookmarkEnd w:id="0"/>
      <w:r>
        <w:rPr>
          <w:rFonts w:hint="eastAsia" w:ascii="仿宋_GB2312" w:hAnsi="仿宋_GB2312" w:eastAsia="仿宋_GB2312" w:cs="仿宋_GB2312"/>
          <w:i w:val="0"/>
          <w:caps w:val="0"/>
          <w:color w:val="auto"/>
          <w:spacing w:val="0"/>
          <w:sz w:val="32"/>
          <w:szCs w:val="32"/>
          <w:lang w:eastAsia="zh-CN"/>
        </w:rPr>
        <w:t>聚焦落实习近平总书记关于更多依靠发展来巩固拓展脱贫攻坚成果的重要指示精神和中央及自治区一号文件要求，持续加强产业和就业帮扶，重点支持“六特”产业和当地优势特色产业发展、巩固提升农村饮水安全保障水平。不断健全联农带农机制，提升产业项目带动就业、促进增收</w:t>
      </w:r>
      <w:r>
        <w:rPr>
          <w:rFonts w:hint="eastAsia" w:ascii="仿宋_GB2312" w:hAnsi="仿宋_GB2312" w:eastAsia="仿宋_GB2312" w:cs="仿宋_GB2312"/>
          <w:i w:val="0"/>
          <w:caps w:val="0"/>
          <w:color w:val="auto"/>
          <w:spacing w:val="0"/>
          <w:sz w:val="32"/>
          <w:szCs w:val="32"/>
          <w:lang w:val="en-US" w:eastAsia="zh-CN"/>
        </w:rPr>
        <w:t>实效</w:t>
      </w:r>
      <w:r>
        <w:rPr>
          <w:rFonts w:hint="eastAsia" w:ascii="仿宋_GB2312" w:hAnsi="仿宋_GB2312" w:eastAsia="仿宋_GB2312" w:cs="仿宋_GB2312"/>
          <w:i w:val="0"/>
          <w:caps w:val="0"/>
          <w:color w:val="auto"/>
          <w:spacing w:val="0"/>
          <w:sz w:val="32"/>
          <w:szCs w:val="32"/>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3" w:firstLineChars="200"/>
        <w:jc w:val="both"/>
        <w:textAlignment w:val="auto"/>
        <w:rPr>
          <w:rFonts w:hint="default" w:ascii="Times New Roman" w:hAnsi="Times New Roman" w:eastAsia="仿宋_GB2312" w:cs="Times New Roman"/>
          <w:i w:val="0"/>
          <w:caps w:val="0"/>
          <w:color w:val="222222"/>
          <w:spacing w:val="0"/>
          <w:sz w:val="32"/>
          <w:szCs w:val="32"/>
          <w:highlight w:val="none"/>
        </w:rPr>
      </w:pPr>
      <w:r>
        <w:rPr>
          <w:rFonts w:hint="default" w:ascii="Times New Roman" w:hAnsi="Times New Roman" w:eastAsia="楷体_GB2312" w:cs="Times New Roman"/>
          <w:b/>
          <w:bCs/>
          <w:i w:val="0"/>
          <w:caps w:val="0"/>
          <w:color w:val="222222"/>
          <w:spacing w:val="0"/>
          <w:sz w:val="32"/>
          <w:szCs w:val="32"/>
          <w:highlight w:val="none"/>
        </w:rPr>
        <w:t>（三）注重绩效。</w:t>
      </w:r>
      <w:r>
        <w:rPr>
          <w:rFonts w:hint="default" w:ascii="Times New Roman" w:hAnsi="Times New Roman" w:eastAsia="仿宋_GB2312" w:cs="Times New Roman"/>
          <w:i w:val="0"/>
          <w:caps w:val="0"/>
          <w:color w:val="222222"/>
          <w:spacing w:val="0"/>
          <w:sz w:val="32"/>
          <w:szCs w:val="32"/>
          <w:highlight w:val="none"/>
        </w:rPr>
        <w:t>规范设立项目绩效目标，加强项目绩效目标审核，落实资金使用者的绩效</w:t>
      </w:r>
      <w:r>
        <w:rPr>
          <w:rFonts w:hint="default" w:ascii="Times New Roman" w:hAnsi="Times New Roman" w:eastAsia="仿宋_GB2312" w:cs="Times New Roman"/>
          <w:i w:val="0"/>
          <w:caps w:val="0"/>
          <w:color w:val="222222"/>
          <w:spacing w:val="0"/>
          <w:sz w:val="32"/>
          <w:szCs w:val="32"/>
          <w:highlight w:val="none"/>
          <w:lang w:eastAsia="zh-CN"/>
        </w:rPr>
        <w:t>管理</w:t>
      </w:r>
      <w:r>
        <w:rPr>
          <w:rFonts w:hint="default" w:ascii="Times New Roman" w:hAnsi="Times New Roman" w:eastAsia="仿宋_GB2312" w:cs="Times New Roman"/>
          <w:i w:val="0"/>
          <w:caps w:val="0"/>
          <w:color w:val="222222"/>
          <w:spacing w:val="0"/>
          <w:sz w:val="32"/>
          <w:szCs w:val="32"/>
          <w:highlight w:val="none"/>
        </w:rPr>
        <w:t>主体责任，推动实施项目资金全过程绩效管理，提高资金使用效率。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黑体" w:cs="Times New Roman"/>
          <w:b w:val="0"/>
          <w:bCs w:val="0"/>
          <w:i w:val="0"/>
          <w:caps w:val="0"/>
          <w:color w:val="222222"/>
          <w:spacing w:val="0"/>
          <w:sz w:val="32"/>
          <w:szCs w:val="32"/>
          <w:highlight w:val="none"/>
        </w:rPr>
      </w:pPr>
      <w:r>
        <w:rPr>
          <w:rFonts w:hint="default" w:ascii="Times New Roman" w:hAnsi="Times New Roman" w:eastAsia="黑体" w:cs="Times New Roman"/>
          <w:b w:val="0"/>
          <w:bCs w:val="0"/>
          <w:i w:val="0"/>
          <w:caps w:val="0"/>
          <w:color w:val="222222"/>
          <w:spacing w:val="0"/>
          <w:sz w:val="32"/>
          <w:szCs w:val="32"/>
          <w:highlight w:val="none"/>
        </w:rPr>
        <w:t>二、资金来源</w:t>
      </w: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caps w:val="0"/>
          <w:color w:val="222222"/>
          <w:spacing w:val="0"/>
          <w:sz w:val="32"/>
          <w:szCs w:val="32"/>
          <w:highlight w:val="none"/>
          <w:lang w:eastAsia="zh-CN"/>
        </w:rPr>
        <w:t>按照</w:t>
      </w:r>
      <w:r>
        <w:rPr>
          <w:rFonts w:hint="default" w:ascii="Times New Roman" w:hAnsi="Times New Roman" w:eastAsia="仿宋_GB2312" w:cs="Times New Roman"/>
          <w:i w:val="0"/>
          <w:caps w:val="0"/>
          <w:color w:val="222222"/>
          <w:spacing w:val="0"/>
          <w:sz w:val="32"/>
          <w:szCs w:val="32"/>
          <w:highlight w:val="none"/>
        </w:rPr>
        <w:t>自治区</w:t>
      </w:r>
      <w:r>
        <w:rPr>
          <w:rFonts w:hint="default" w:ascii="Times New Roman" w:hAnsi="Times New Roman" w:eastAsia="仿宋_GB2312" w:cs="Times New Roman"/>
          <w:i w:val="0"/>
          <w:caps w:val="0"/>
          <w:color w:val="222222"/>
          <w:spacing w:val="0"/>
          <w:sz w:val="32"/>
          <w:szCs w:val="32"/>
          <w:highlight w:val="none"/>
          <w:lang w:eastAsia="zh-CN"/>
        </w:rPr>
        <w:t>财政厅《</w:t>
      </w:r>
      <w:r>
        <w:rPr>
          <w:rFonts w:hint="eastAsia" w:ascii="仿宋_GB2312" w:hAnsi="仿宋_GB2312" w:eastAsia="仿宋_GB2312" w:cs="仿宋_GB2312"/>
          <w:sz w:val="32"/>
          <w:szCs w:val="32"/>
          <w:lang w:val="en-US" w:eastAsia="zh-CN"/>
        </w:rPr>
        <w:t>关于下达</w:t>
      </w:r>
      <w:r>
        <w:rPr>
          <w:rFonts w:hint="default"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年第一批自治区财政衔接推进乡村振兴补助资金预算的通知》（宁财</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农）指标〔202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lang w:val="en-US" w:eastAsia="zh-CN"/>
        </w:rPr>
        <w:t>号）</w:t>
      </w:r>
      <w:r>
        <w:rPr>
          <w:rFonts w:hint="default" w:ascii="Times New Roman" w:hAnsi="Times New Roman" w:eastAsia="仿宋_GB2312" w:cs="Times New Roman"/>
          <w:i w:val="0"/>
          <w:caps w:val="0"/>
          <w:color w:val="222222"/>
          <w:spacing w:val="0"/>
          <w:sz w:val="32"/>
          <w:szCs w:val="32"/>
          <w:highlight w:val="none"/>
          <w:lang w:eastAsia="zh-CN"/>
        </w:rPr>
        <w:t>要求</w:t>
      </w:r>
      <w:r>
        <w:rPr>
          <w:rFonts w:hint="default" w:ascii="Times New Roman" w:hAnsi="Times New Roman" w:eastAsia="仿宋_GB2312" w:cs="Times New Roman"/>
          <w:i w:val="0"/>
          <w:caps w:val="0"/>
          <w:color w:val="222222"/>
          <w:spacing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下达</w:t>
      </w:r>
      <w:r>
        <w:rPr>
          <w:rFonts w:hint="eastAsia" w:ascii="仿宋_GB2312" w:hAnsi="仿宋_GB2312" w:eastAsia="仿宋_GB2312" w:cs="仿宋_GB2312"/>
          <w:sz w:val="32"/>
          <w:szCs w:val="32"/>
          <w:lang w:val="en-US" w:eastAsia="zh-CN"/>
        </w:rPr>
        <w:t>平罗县202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年第一批自治区财政衔接推进乡村振兴补助资金</w:t>
      </w:r>
      <w:r>
        <w:rPr>
          <w:rFonts w:hint="default" w:ascii="仿宋_GB2312" w:hAnsi="仿宋_GB2312" w:eastAsia="仿宋_GB2312" w:cs="仿宋_GB2312"/>
          <w:sz w:val="32"/>
          <w:szCs w:val="32"/>
          <w:lang w:val="en-US" w:eastAsia="zh-CN"/>
        </w:rPr>
        <w:t>2885</w:t>
      </w:r>
      <w:r>
        <w:rPr>
          <w:rFonts w:hint="eastAsia" w:ascii="仿宋_GB2312" w:hAnsi="仿宋_GB2312" w:eastAsia="仿宋_GB2312" w:cs="仿宋_GB2312"/>
          <w:sz w:val="32"/>
          <w:szCs w:val="32"/>
          <w:lang w:val="en-US" w:eastAsia="zh-CN"/>
        </w:rPr>
        <w:t>万元（含发展新型农村集体经济</w:t>
      </w:r>
      <w:r>
        <w:rPr>
          <w:rFonts w:hint="default"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val="en-US" w:eastAsia="zh-CN"/>
        </w:rPr>
        <w:t>万元）</w:t>
      </w:r>
      <w:r>
        <w:rPr>
          <w:rFonts w:hint="default" w:ascii="Times New Roman" w:hAnsi="Times New Roman" w:eastAsia="仿宋_GB2312" w:cs="Times New Roman"/>
          <w:sz w:val="32"/>
          <w:szCs w:val="32"/>
          <w:highlight w:val="none"/>
          <w:lang w:val="en-US"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黑体" w:cs="Times New Roman"/>
          <w:b w:val="0"/>
          <w:bCs w:val="0"/>
          <w:i w:val="0"/>
          <w:caps w:val="0"/>
          <w:color w:val="222222"/>
          <w:spacing w:val="0"/>
          <w:sz w:val="32"/>
          <w:szCs w:val="32"/>
          <w:highlight w:val="none"/>
        </w:rPr>
      </w:pPr>
      <w:r>
        <w:rPr>
          <w:rFonts w:hint="default" w:ascii="Times New Roman" w:hAnsi="Times New Roman" w:eastAsia="黑体" w:cs="Times New Roman"/>
          <w:b w:val="0"/>
          <w:bCs w:val="0"/>
          <w:i w:val="0"/>
          <w:caps w:val="0"/>
          <w:color w:val="222222"/>
          <w:spacing w:val="0"/>
          <w:sz w:val="32"/>
          <w:szCs w:val="32"/>
          <w:highlight w:val="none"/>
        </w:rPr>
        <w:t>三、项目</w:t>
      </w:r>
      <w:r>
        <w:rPr>
          <w:rFonts w:hint="default" w:ascii="Times New Roman" w:hAnsi="Times New Roman" w:eastAsia="黑体" w:cs="Times New Roman"/>
          <w:b w:val="0"/>
          <w:bCs w:val="0"/>
          <w:i w:val="0"/>
          <w:caps w:val="0"/>
          <w:color w:val="222222"/>
          <w:spacing w:val="0"/>
          <w:sz w:val="32"/>
          <w:szCs w:val="32"/>
          <w:highlight w:val="none"/>
          <w:lang w:eastAsia="zh-CN"/>
        </w:rPr>
        <w:t>来源</w:t>
      </w:r>
      <w:r>
        <w:rPr>
          <w:rFonts w:hint="default" w:ascii="Times New Roman" w:hAnsi="Times New Roman" w:eastAsia="黑体" w:cs="Times New Roman"/>
          <w:b w:val="0"/>
          <w:bCs w:val="0"/>
          <w:i w:val="0"/>
          <w:caps w:val="0"/>
          <w:color w:val="222222"/>
          <w:spacing w:val="0"/>
          <w:sz w:val="32"/>
          <w:szCs w:val="32"/>
          <w:highlight w:val="none"/>
        </w:rPr>
        <w:t>及资金使用计划</w:t>
      </w:r>
    </w:p>
    <w:p>
      <w:pPr>
        <w:keepNext w:val="0"/>
        <w:keepLines w:val="0"/>
        <w:pageBreakBefore w:val="0"/>
        <w:widowControl w:val="0"/>
        <w:suppressLineNumbers w:val="0"/>
        <w:kinsoku/>
        <w:wordWrap/>
        <w:overflowPunct/>
        <w:topLinePunct w:val="0"/>
        <w:autoSpaceDE/>
        <w:autoSpaceDN/>
        <w:bidi w:val="0"/>
        <w:spacing w:after="0" w:line="520" w:lineRule="exact"/>
        <w:ind w:left="0" w:leftChars="0" w:firstLine="640" w:firstLineChars="200"/>
        <w:jc w:val="both"/>
        <w:textAlignment w:val="auto"/>
        <w:rPr>
          <w:rFonts w:hint="default" w:ascii="仿宋_GB2312" w:hAnsi="仿宋_GB2312" w:eastAsia="仿宋_GB2312" w:cs="仿宋_GB2312"/>
          <w:b w:val="0"/>
          <w:i w:val="0"/>
          <w:caps w:val="0"/>
          <w:color w:val="222222"/>
          <w:spacing w:val="0"/>
          <w:w w:val="100"/>
          <w:sz w:val="32"/>
          <w:szCs w:val="32"/>
          <w:lang w:val="en-US"/>
        </w:rPr>
      </w:pPr>
      <w:r>
        <w:rPr>
          <w:rFonts w:hint="eastAsia" w:ascii="仿宋_GB2312" w:hAnsi="仿宋_GB2312" w:eastAsia="仿宋_GB2312" w:cs="仿宋_GB2312"/>
          <w:b w:val="0"/>
          <w:i w:val="0"/>
          <w:caps w:val="0"/>
          <w:color w:val="222222"/>
          <w:spacing w:val="0"/>
          <w:w w:val="100"/>
          <w:sz w:val="32"/>
          <w:szCs w:val="32"/>
          <w:lang w:eastAsia="zh-CN"/>
        </w:rPr>
        <w:t>本次自治区衔接资金分配，主要</w:t>
      </w:r>
      <w:r>
        <w:rPr>
          <w:rFonts w:hint="eastAsia" w:ascii="仿宋_GB2312" w:hAnsi="仿宋_GB2312" w:eastAsia="仿宋_GB2312" w:cs="仿宋_GB2312"/>
          <w:b w:val="0"/>
          <w:i w:val="0"/>
          <w:caps w:val="0"/>
          <w:color w:val="222222"/>
          <w:spacing w:val="0"/>
          <w:w w:val="100"/>
          <w:sz w:val="32"/>
          <w:szCs w:val="32"/>
        </w:rPr>
        <w:t>用于巩固</w:t>
      </w:r>
      <w:r>
        <w:rPr>
          <w:rFonts w:hint="eastAsia" w:ascii="仿宋_GB2312" w:hAnsi="仿宋_GB2312" w:eastAsia="仿宋_GB2312" w:cs="仿宋_GB2312"/>
          <w:b w:val="0"/>
          <w:i w:val="0"/>
          <w:caps w:val="0"/>
          <w:color w:val="222222"/>
          <w:spacing w:val="0"/>
          <w:w w:val="100"/>
          <w:sz w:val="32"/>
          <w:szCs w:val="32"/>
          <w:lang w:eastAsia="zh-CN"/>
        </w:rPr>
        <w:t>拓展</w:t>
      </w:r>
      <w:r>
        <w:rPr>
          <w:rFonts w:hint="eastAsia" w:ascii="仿宋_GB2312" w:hAnsi="仿宋_GB2312" w:eastAsia="仿宋_GB2312" w:cs="仿宋_GB2312"/>
          <w:b w:val="0"/>
          <w:i w:val="0"/>
          <w:caps w:val="0"/>
          <w:color w:val="222222"/>
          <w:spacing w:val="0"/>
          <w:w w:val="100"/>
          <w:sz w:val="32"/>
          <w:szCs w:val="32"/>
        </w:rPr>
        <w:t>脱贫攻坚成果和衔接推进乡村振兴任务</w:t>
      </w:r>
      <w:r>
        <w:rPr>
          <w:rFonts w:hint="eastAsia" w:ascii="仿宋_GB2312" w:hAnsi="仿宋_GB2312" w:eastAsia="仿宋_GB2312" w:cs="仿宋_GB2312"/>
          <w:b w:val="0"/>
          <w:i w:val="0"/>
          <w:caps w:val="0"/>
          <w:color w:val="222222"/>
          <w:spacing w:val="0"/>
          <w:w w:val="100"/>
          <w:sz w:val="32"/>
          <w:szCs w:val="32"/>
          <w:lang w:eastAsia="zh-CN"/>
        </w:rPr>
        <w:t>、</w:t>
      </w:r>
      <w:r>
        <w:rPr>
          <w:rFonts w:hint="eastAsia" w:ascii="仿宋_GB2312" w:hAnsi="仿宋_GB2312" w:eastAsia="仿宋_GB2312" w:cs="仿宋_GB2312"/>
          <w:i w:val="0"/>
          <w:caps w:val="0"/>
          <w:color w:val="auto"/>
          <w:spacing w:val="0"/>
          <w:sz w:val="32"/>
          <w:szCs w:val="32"/>
          <w:lang w:eastAsia="zh-CN"/>
        </w:rPr>
        <w:t>发展新型农村集体经济项目。</w:t>
      </w:r>
      <w:r>
        <w:rPr>
          <w:rFonts w:hint="eastAsia" w:ascii="仿宋_GB2312" w:hAnsi="仿宋_GB2312" w:eastAsia="仿宋_GB2312" w:cs="仿宋_GB2312"/>
          <w:b w:val="0"/>
          <w:i w:val="0"/>
          <w:caps w:val="0"/>
          <w:color w:val="222222"/>
          <w:spacing w:val="0"/>
          <w:w w:val="100"/>
          <w:sz w:val="32"/>
          <w:szCs w:val="32"/>
          <w:lang w:val="en-US" w:eastAsia="zh-CN"/>
        </w:rPr>
        <w:t>具体安排如下：</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i w:val="0"/>
          <w:caps w:val="0"/>
          <w:color w:val="222222"/>
          <w:spacing w:val="0"/>
          <w:sz w:val="32"/>
          <w:szCs w:val="32"/>
          <w:highlight w:val="none"/>
          <w:lang w:val="en-US" w:eastAsia="zh-CN"/>
        </w:rPr>
      </w:pPr>
      <w:r>
        <w:rPr>
          <w:rFonts w:hint="default" w:ascii="Times New Roman" w:hAnsi="Times New Roman" w:eastAsia="仿宋_GB2312" w:cs="Times New Roman"/>
          <w:i w:val="0"/>
          <w:caps w:val="0"/>
          <w:color w:val="222222"/>
          <w:spacing w:val="0"/>
          <w:sz w:val="32"/>
          <w:szCs w:val="32"/>
          <w:highlight w:val="none"/>
          <w:lang w:val="en-US" w:eastAsia="zh-CN"/>
        </w:rPr>
        <w:t>1.就业补贴项目</w:t>
      </w:r>
      <w:r>
        <w:rPr>
          <w:rFonts w:hint="default" w:ascii="Times New Roman" w:hAnsi="Times New Roman" w:eastAsia="仿宋_GB2312" w:cs="Times New Roman"/>
          <w:i w:val="0"/>
          <w:caps w:val="0"/>
          <w:color w:val="auto"/>
          <w:spacing w:val="0"/>
          <w:sz w:val="32"/>
          <w:szCs w:val="32"/>
          <w:highlight w:val="none"/>
          <w:lang w:val="en-US" w:eastAsia="zh-CN"/>
        </w:rPr>
        <w:t>，</w:t>
      </w:r>
      <w:r>
        <w:rPr>
          <w:rFonts w:hint="default" w:ascii="Times New Roman" w:hAnsi="Times New Roman" w:eastAsia="仿宋_GB2312" w:cs="Times New Roman"/>
          <w:i w:val="0"/>
          <w:caps w:val="0"/>
          <w:color w:val="222222"/>
          <w:spacing w:val="0"/>
          <w:sz w:val="32"/>
          <w:szCs w:val="32"/>
          <w:highlight w:val="none"/>
          <w:lang w:val="en-US" w:eastAsia="zh-CN"/>
        </w:rPr>
        <w:t>安排资金200万元。主要用于：对稳定务工6个月以上脱贫人口给予补贴。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222222"/>
          <w:spacing w:val="0"/>
          <w:sz w:val="32"/>
          <w:szCs w:val="32"/>
          <w:highlight w:val="none"/>
          <w:lang w:val="en-US" w:eastAsia="zh-CN"/>
        </w:rPr>
      </w:pPr>
      <w:r>
        <w:rPr>
          <w:rFonts w:hint="default" w:ascii="Times New Roman" w:hAnsi="Times New Roman" w:eastAsia="仿宋_GB2312" w:cs="Times New Roman"/>
          <w:i w:val="0"/>
          <w:caps w:val="0"/>
          <w:color w:val="222222"/>
          <w:spacing w:val="0"/>
          <w:sz w:val="32"/>
          <w:szCs w:val="32"/>
          <w:highlight w:val="none"/>
          <w:lang w:val="en-US" w:eastAsia="zh-CN"/>
        </w:rPr>
        <w:t>2.姚伏镇北营子村、沈渠村壮大村集体经济建设项目</w:t>
      </w:r>
      <w:r>
        <w:rPr>
          <w:rFonts w:hint="default" w:ascii="Times New Roman" w:hAnsi="Times New Roman" w:eastAsia="仿宋_GB2312" w:cs="Times New Roman"/>
          <w:i w:val="0"/>
          <w:caps w:val="0"/>
          <w:color w:val="auto"/>
          <w:spacing w:val="0"/>
          <w:sz w:val="32"/>
          <w:szCs w:val="32"/>
          <w:highlight w:val="none"/>
          <w:lang w:val="en-US" w:eastAsia="zh-CN"/>
        </w:rPr>
        <w:t>，安排资金60</w:t>
      </w:r>
      <w:r>
        <w:rPr>
          <w:rFonts w:hint="default" w:ascii="Times New Roman" w:hAnsi="Times New Roman" w:eastAsia="仿宋_GB2312" w:cs="Times New Roman"/>
          <w:i w:val="0"/>
          <w:caps w:val="0"/>
          <w:color w:val="222222"/>
          <w:spacing w:val="0"/>
          <w:sz w:val="32"/>
          <w:szCs w:val="32"/>
          <w:highlight w:val="none"/>
          <w:lang w:val="en-US" w:eastAsia="zh-CN"/>
        </w:rPr>
        <w:t>万元。主要用于：新建日光温室6座，配套供水、供电、道路等基础设施。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222222"/>
          <w:spacing w:val="0"/>
          <w:sz w:val="32"/>
          <w:szCs w:val="32"/>
          <w:highlight w:val="none"/>
          <w:lang w:val="en-US" w:eastAsia="zh-CN"/>
        </w:rPr>
        <w:t>3.</w:t>
      </w:r>
      <w:r>
        <w:rPr>
          <w:rFonts w:hint="default" w:ascii="Times New Roman" w:hAnsi="Times New Roman" w:eastAsia="仿宋_GB2312" w:cs="Times New Roman"/>
          <w:i w:val="0"/>
          <w:caps w:val="0"/>
          <w:color w:val="auto"/>
          <w:spacing w:val="0"/>
          <w:sz w:val="32"/>
          <w:szCs w:val="32"/>
          <w:highlight w:val="none"/>
          <w:lang w:val="en-US" w:eastAsia="zh-CN"/>
        </w:rPr>
        <w:t>城关镇合作村、和平村壮大村集体经济建设项目，安排资金60万元。主要用于：新建现代日光温室8座，配套供水、供电、道路等基础设施。</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222222"/>
          <w:spacing w:val="0"/>
          <w:sz w:val="32"/>
          <w:szCs w:val="32"/>
          <w:highlight w:val="none"/>
          <w:lang w:val="en-US" w:eastAsia="zh-CN"/>
        </w:rPr>
        <w:t>4.红崖子乡三棵柳村壮大村集体经济建设项目，安排资金30万元。主要用于：新建日光温室3座，配套供水、供电、道路等基础设施。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5.黄渠桥镇西润村扶持壮大村集体经济项目</w:t>
      </w:r>
      <w:r>
        <w:rPr>
          <w:rFonts w:hint="eastAsia" w:ascii="Times New Roman" w:hAnsi="Times New Roman" w:eastAsia="仿宋_GB2312" w:cs="Times New Roman"/>
          <w:i w:val="0"/>
          <w:caps w:val="0"/>
          <w:color w:val="auto"/>
          <w:spacing w:val="0"/>
          <w:sz w:val="32"/>
          <w:szCs w:val="32"/>
          <w:highlight w:val="none"/>
          <w:lang w:val="en-US" w:eastAsia="zh-CN"/>
        </w:rPr>
        <w:t>，</w:t>
      </w:r>
      <w:r>
        <w:rPr>
          <w:rFonts w:hint="default" w:ascii="Times New Roman" w:hAnsi="Times New Roman" w:eastAsia="仿宋_GB2312" w:cs="Times New Roman"/>
          <w:i w:val="0"/>
          <w:caps w:val="0"/>
          <w:color w:val="auto"/>
          <w:spacing w:val="0"/>
          <w:sz w:val="32"/>
          <w:szCs w:val="32"/>
          <w:highlight w:val="none"/>
          <w:lang w:val="en-US" w:eastAsia="zh-CN"/>
        </w:rPr>
        <w:t>安排资金30万元。主要用于：新建日光温室7座，配套供水、供电、道路等基础设施。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6.宝丰镇镇关村壮大村集体经济建设项目，安排资金30万元。主要用于：维修改造现有羊舍10栋、新建消毒池1座、新建大门1座、更换室内门2个，配套其他附属设施。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7.灵沙乡统一村壮大村集体经济建设项目，安排资金30万元。主要用于：新建钢结构生产车间506平方米，现有生产车间消防改造725平方米，购置缝纫机30台，混凝土硬化等。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8.渠口乡六中村、永光村壮大村集体经济建设项目，安排资金30万元。主要用于：新建鸽舍9座，建筑面积6525平方米，建设功能用房60平方米，混凝土硬化路684平方米，配套供水、供电、道路等基础设施。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9.红崖子乡王家沟村农产品仓储分拣中心建设项目，安排资金30万元。主要用于：新建仓储分拣车间1座，管理用房1座等。</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1</w:t>
      </w:r>
      <w:r>
        <w:rPr>
          <w:rFonts w:hint="eastAsia" w:ascii="Times New Roman" w:hAnsi="Times New Roman" w:eastAsia="仿宋_GB2312" w:cs="Times New Roman"/>
          <w:i w:val="0"/>
          <w:caps w:val="0"/>
          <w:color w:val="auto"/>
          <w:spacing w:val="0"/>
          <w:sz w:val="32"/>
          <w:szCs w:val="32"/>
          <w:highlight w:val="none"/>
          <w:lang w:val="en-US" w:eastAsia="zh-CN"/>
        </w:rPr>
        <w:t>0</w:t>
      </w:r>
      <w:r>
        <w:rPr>
          <w:rFonts w:hint="default" w:ascii="Times New Roman" w:hAnsi="Times New Roman" w:eastAsia="仿宋_GB2312" w:cs="Times New Roman"/>
          <w:i w:val="0"/>
          <w:caps w:val="0"/>
          <w:color w:val="auto"/>
          <w:spacing w:val="0"/>
          <w:sz w:val="32"/>
          <w:szCs w:val="32"/>
          <w:highlight w:val="none"/>
          <w:lang w:val="en-US" w:eastAsia="zh-CN"/>
        </w:rPr>
        <w:t>.平罗县宝丰镇宝丰村温室建设四期项目</w:t>
      </w:r>
      <w:r>
        <w:rPr>
          <w:rFonts w:hint="eastAsia" w:ascii="Times New Roman" w:hAnsi="Times New Roman" w:eastAsia="仿宋_GB2312" w:cs="Times New Roman"/>
          <w:i w:val="0"/>
          <w:caps w:val="0"/>
          <w:color w:val="auto"/>
          <w:spacing w:val="0"/>
          <w:sz w:val="32"/>
          <w:szCs w:val="32"/>
          <w:highlight w:val="none"/>
          <w:lang w:val="en-US" w:eastAsia="zh-CN"/>
        </w:rPr>
        <w:t>，安排资金</w:t>
      </w:r>
      <w:r>
        <w:rPr>
          <w:rFonts w:hint="default" w:ascii="Times New Roman" w:hAnsi="Times New Roman" w:eastAsia="仿宋_GB2312" w:cs="Times New Roman"/>
          <w:i w:val="0"/>
          <w:caps w:val="0"/>
          <w:color w:val="auto"/>
          <w:spacing w:val="0"/>
          <w:sz w:val="32"/>
          <w:szCs w:val="32"/>
          <w:highlight w:val="none"/>
          <w:lang w:val="en-US" w:eastAsia="zh-CN"/>
        </w:rPr>
        <w:t>340</w:t>
      </w:r>
      <w:r>
        <w:rPr>
          <w:rFonts w:hint="eastAsia" w:ascii="Times New Roman" w:hAnsi="Times New Roman" w:eastAsia="仿宋_GB2312" w:cs="Times New Roman"/>
          <w:i w:val="0"/>
          <w:caps w:val="0"/>
          <w:color w:val="auto"/>
          <w:spacing w:val="0"/>
          <w:sz w:val="32"/>
          <w:szCs w:val="32"/>
          <w:highlight w:val="none"/>
          <w:lang w:val="en-US" w:eastAsia="zh-CN"/>
        </w:rPr>
        <w:t>万元。主要用于：新建日光温室大棚4栋，实施室外场地硬化、阳光带与沟道整治，并配套建设排盐碱工程、阳光地排水管网及室外给排水、电力、围栏等基础设施。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1</w:t>
      </w:r>
      <w:r>
        <w:rPr>
          <w:rFonts w:hint="eastAsia" w:ascii="Times New Roman" w:hAnsi="Times New Roman" w:eastAsia="仿宋_GB2312" w:cs="Times New Roman"/>
          <w:i w:val="0"/>
          <w:caps w:val="0"/>
          <w:color w:val="auto"/>
          <w:spacing w:val="0"/>
          <w:sz w:val="32"/>
          <w:szCs w:val="32"/>
          <w:highlight w:val="none"/>
          <w:lang w:val="en-US" w:eastAsia="zh-CN"/>
        </w:rPr>
        <w:t>1</w:t>
      </w:r>
      <w:r>
        <w:rPr>
          <w:rFonts w:hint="default" w:ascii="Times New Roman" w:hAnsi="Times New Roman" w:eastAsia="仿宋_GB2312" w:cs="Times New Roman"/>
          <w:i w:val="0"/>
          <w:caps w:val="0"/>
          <w:color w:val="auto"/>
          <w:spacing w:val="0"/>
          <w:sz w:val="32"/>
          <w:szCs w:val="32"/>
          <w:highlight w:val="none"/>
          <w:lang w:val="en-US" w:eastAsia="zh-CN"/>
        </w:rPr>
        <w:t>.平罗县宝丰镇羊产业品牌创建</w:t>
      </w:r>
      <w:r>
        <w:rPr>
          <w:rFonts w:hint="eastAsia" w:ascii="Times New Roman" w:hAnsi="Times New Roman" w:eastAsia="仿宋_GB2312" w:cs="Times New Roman"/>
          <w:i w:val="0"/>
          <w:caps w:val="0"/>
          <w:color w:val="auto"/>
          <w:spacing w:val="0"/>
          <w:sz w:val="32"/>
          <w:szCs w:val="32"/>
          <w:highlight w:val="none"/>
          <w:lang w:val="en-US" w:eastAsia="zh-CN"/>
        </w:rPr>
        <w:t>及黄渠桥镇“羊羔肉”品牌建设项目，安排资金</w:t>
      </w:r>
      <w:r>
        <w:rPr>
          <w:rFonts w:hint="default" w:ascii="Times New Roman" w:hAnsi="Times New Roman" w:eastAsia="仿宋_GB2312" w:cs="Times New Roman"/>
          <w:i w:val="0"/>
          <w:caps w:val="0"/>
          <w:color w:val="auto"/>
          <w:spacing w:val="0"/>
          <w:sz w:val="32"/>
          <w:szCs w:val="32"/>
          <w:highlight w:val="none"/>
          <w:lang w:val="en-US" w:eastAsia="zh-CN"/>
        </w:rPr>
        <w:t>60</w:t>
      </w:r>
      <w:r>
        <w:rPr>
          <w:rFonts w:hint="eastAsia" w:ascii="Times New Roman" w:hAnsi="Times New Roman" w:eastAsia="仿宋_GB2312" w:cs="Times New Roman"/>
          <w:i w:val="0"/>
          <w:caps w:val="0"/>
          <w:color w:val="auto"/>
          <w:spacing w:val="0"/>
          <w:sz w:val="32"/>
          <w:szCs w:val="32"/>
          <w:highlight w:val="none"/>
          <w:lang w:val="en-US" w:eastAsia="zh-CN"/>
        </w:rPr>
        <w:t>万元。主要用于：羊产业品牌打造建设及黄渠桥镇“羊羔肉”品牌建设。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12.</w:t>
      </w:r>
      <w:r>
        <w:rPr>
          <w:rFonts w:hint="default" w:ascii="Times New Roman" w:hAnsi="Times New Roman" w:eastAsia="仿宋_GB2312" w:cs="Times New Roman"/>
          <w:i w:val="0"/>
          <w:caps w:val="0"/>
          <w:color w:val="auto"/>
          <w:spacing w:val="0"/>
          <w:sz w:val="32"/>
          <w:szCs w:val="32"/>
          <w:highlight w:val="none"/>
          <w:lang w:val="en-US" w:eastAsia="zh-CN"/>
        </w:rPr>
        <w:t>通伏乡兴林村盐碱地种养循环高值化利用项目,安排资金</w:t>
      </w:r>
      <w:r>
        <w:rPr>
          <w:rFonts w:hint="eastAsia" w:ascii="Times New Roman" w:hAnsi="Times New Roman" w:eastAsia="仿宋_GB2312" w:cs="Times New Roman"/>
          <w:i w:val="0"/>
          <w:caps w:val="0"/>
          <w:color w:val="auto"/>
          <w:spacing w:val="0"/>
          <w:sz w:val="32"/>
          <w:szCs w:val="32"/>
          <w:highlight w:val="none"/>
          <w:lang w:val="en-US" w:eastAsia="zh-CN"/>
        </w:rPr>
        <w:t>315</w:t>
      </w:r>
      <w:r>
        <w:rPr>
          <w:rFonts w:hint="default" w:ascii="Times New Roman" w:hAnsi="Times New Roman" w:eastAsia="仿宋_GB2312" w:cs="Times New Roman"/>
          <w:i w:val="0"/>
          <w:caps w:val="0"/>
          <w:color w:val="auto"/>
          <w:spacing w:val="0"/>
          <w:sz w:val="32"/>
          <w:szCs w:val="32"/>
          <w:highlight w:val="none"/>
          <w:lang w:val="en-US" w:eastAsia="zh-CN"/>
        </w:rPr>
        <w:t>万元。主要用于：新建日光温室</w:t>
      </w:r>
      <w:r>
        <w:rPr>
          <w:rFonts w:hint="eastAsia" w:ascii="Times New Roman" w:hAnsi="Times New Roman" w:eastAsia="仿宋_GB2312" w:cs="Times New Roman"/>
          <w:i w:val="0"/>
          <w:caps w:val="0"/>
          <w:color w:val="auto"/>
          <w:spacing w:val="0"/>
          <w:sz w:val="32"/>
          <w:szCs w:val="32"/>
          <w:highlight w:val="none"/>
          <w:lang w:val="en-US" w:eastAsia="zh-CN"/>
        </w:rPr>
        <w:t>4</w:t>
      </w:r>
      <w:r>
        <w:rPr>
          <w:rFonts w:hint="default" w:ascii="Times New Roman" w:hAnsi="Times New Roman" w:eastAsia="仿宋_GB2312" w:cs="Times New Roman"/>
          <w:i w:val="0"/>
          <w:caps w:val="0"/>
          <w:color w:val="auto"/>
          <w:spacing w:val="0"/>
          <w:sz w:val="32"/>
          <w:szCs w:val="32"/>
          <w:highlight w:val="none"/>
          <w:lang w:val="en-US" w:eastAsia="zh-CN"/>
        </w:rPr>
        <w:t>座，蚯蚓粪加工车间1座</w:t>
      </w:r>
      <w:r>
        <w:rPr>
          <w:rFonts w:hint="eastAsia" w:ascii="Times New Roman" w:hAnsi="Times New Roman" w:eastAsia="仿宋_GB2312" w:cs="Times New Roman"/>
          <w:i w:val="0"/>
          <w:caps w:val="0"/>
          <w:color w:val="auto"/>
          <w:spacing w:val="0"/>
          <w:sz w:val="32"/>
          <w:szCs w:val="32"/>
          <w:highlight w:val="none"/>
          <w:lang w:val="en-US" w:eastAsia="zh-CN"/>
        </w:rPr>
        <w:t>，露地蚯蚓蔬菜养殖92亩，配套水电设施和小型机械。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13.</w:t>
      </w:r>
      <w:r>
        <w:rPr>
          <w:rFonts w:hint="default" w:ascii="Times New Roman" w:hAnsi="Times New Roman" w:eastAsia="仿宋_GB2312" w:cs="Times New Roman"/>
          <w:i w:val="0"/>
          <w:caps w:val="0"/>
          <w:color w:val="auto"/>
          <w:spacing w:val="0"/>
          <w:sz w:val="32"/>
          <w:szCs w:val="32"/>
          <w:highlight w:val="none"/>
          <w:lang w:val="en-US" w:eastAsia="zh-CN"/>
        </w:rPr>
        <w:t>姚伏镇北营子村、沈渠村壮大村集体经济建设项目基础设施配套工程,</w:t>
      </w:r>
      <w:r>
        <w:rPr>
          <w:rFonts w:hint="eastAsia" w:ascii="Times New Roman" w:hAnsi="Times New Roman" w:eastAsia="仿宋_GB2312" w:cs="Times New Roman"/>
          <w:i w:val="0"/>
          <w:caps w:val="0"/>
          <w:color w:val="auto"/>
          <w:spacing w:val="0"/>
          <w:sz w:val="32"/>
          <w:szCs w:val="32"/>
          <w:highlight w:val="none"/>
          <w:lang w:val="en-US" w:eastAsia="zh-CN"/>
        </w:rPr>
        <w:t>安排资金</w:t>
      </w:r>
      <w:r>
        <w:rPr>
          <w:rFonts w:hint="default" w:ascii="Times New Roman" w:hAnsi="Times New Roman" w:eastAsia="仿宋_GB2312" w:cs="Times New Roman"/>
          <w:i w:val="0"/>
          <w:caps w:val="0"/>
          <w:color w:val="auto"/>
          <w:spacing w:val="0"/>
          <w:sz w:val="32"/>
          <w:szCs w:val="32"/>
          <w:highlight w:val="none"/>
          <w:lang w:val="en-US" w:eastAsia="zh-CN"/>
        </w:rPr>
        <w:t>40</w:t>
      </w:r>
      <w:r>
        <w:rPr>
          <w:rFonts w:hint="eastAsia" w:ascii="Times New Roman" w:hAnsi="Times New Roman" w:eastAsia="仿宋_GB2312" w:cs="Times New Roman"/>
          <w:i w:val="0"/>
          <w:caps w:val="0"/>
          <w:color w:val="auto"/>
          <w:spacing w:val="0"/>
          <w:sz w:val="32"/>
          <w:szCs w:val="32"/>
          <w:highlight w:val="none"/>
          <w:lang w:val="en-US" w:eastAsia="zh-CN"/>
        </w:rPr>
        <w:t xml:space="preserve">万元。主要用于：换填砂夹石及降水。  </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1</w:t>
      </w:r>
      <w:r>
        <w:rPr>
          <w:rFonts w:hint="eastAsia" w:ascii="Times New Roman" w:hAnsi="Times New Roman" w:eastAsia="仿宋_GB2312" w:cs="Times New Roman"/>
          <w:i w:val="0"/>
          <w:caps w:val="0"/>
          <w:color w:val="auto"/>
          <w:spacing w:val="0"/>
          <w:sz w:val="32"/>
          <w:szCs w:val="32"/>
          <w:highlight w:val="none"/>
          <w:lang w:val="en-US" w:eastAsia="zh-CN"/>
        </w:rPr>
        <w:t>4</w:t>
      </w:r>
      <w:r>
        <w:rPr>
          <w:rFonts w:hint="default" w:ascii="Times New Roman" w:hAnsi="Times New Roman" w:eastAsia="仿宋_GB2312" w:cs="Times New Roman"/>
          <w:i w:val="0"/>
          <w:caps w:val="0"/>
          <w:color w:val="auto"/>
          <w:spacing w:val="0"/>
          <w:sz w:val="32"/>
          <w:szCs w:val="32"/>
          <w:highlight w:val="none"/>
          <w:lang w:val="en-US" w:eastAsia="zh-CN"/>
        </w:rPr>
        <w:t>.灵沙乡肉牛养殖园区功能用房建设项目，安排资金360万元。主要用于：建筑工程：新建功能用房1栋，新建门卫室1间，新建消毒室1间。室外基础服务配套工程：场地、道路硬化5210.89平方米，新建大门3座，新修围墙、消毒通道等；安装路灯14盏；采购实验用冰箱、冰柜、显微镜等检验检疫办公设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lang w:val="en-US" w:eastAsia="zh-CN"/>
        </w:rPr>
        <w:t>1</w:t>
      </w:r>
      <w:r>
        <w:rPr>
          <w:rFonts w:hint="eastAsia" w:ascii="Times New Roman" w:hAnsi="Times New Roman" w:eastAsia="仿宋_GB2312" w:cs="Times New Roman"/>
          <w:i w:val="0"/>
          <w:caps w:val="0"/>
          <w:color w:val="auto"/>
          <w:spacing w:val="0"/>
          <w:sz w:val="32"/>
          <w:szCs w:val="32"/>
          <w:highlight w:val="none"/>
          <w:lang w:val="en-US" w:eastAsia="zh-CN"/>
        </w:rPr>
        <w:t>5</w:t>
      </w:r>
      <w:r>
        <w:rPr>
          <w:rFonts w:hint="default" w:ascii="Times New Roman" w:hAnsi="Times New Roman" w:eastAsia="仿宋_GB2312" w:cs="Times New Roman"/>
          <w:i w:val="0"/>
          <w:caps w:val="0"/>
          <w:color w:val="auto"/>
          <w:spacing w:val="0"/>
          <w:sz w:val="32"/>
          <w:szCs w:val="32"/>
          <w:highlight w:val="none"/>
          <w:lang w:val="en-US" w:eastAsia="zh-CN"/>
        </w:rPr>
        <w:t>.</w:t>
      </w:r>
      <w:r>
        <w:rPr>
          <w:rFonts w:hint="eastAsia" w:ascii="Times New Roman" w:hAnsi="Times New Roman" w:eastAsia="仿宋_GB2312" w:cs="Times New Roman"/>
          <w:i w:val="0"/>
          <w:caps w:val="0"/>
          <w:color w:val="auto"/>
          <w:spacing w:val="0"/>
          <w:sz w:val="32"/>
          <w:szCs w:val="32"/>
          <w:highlight w:val="none"/>
          <w:lang w:val="en-US" w:eastAsia="zh-CN"/>
        </w:rPr>
        <w:t>平罗县日光温室建设项目（二期），安排资金</w:t>
      </w:r>
      <w:r>
        <w:rPr>
          <w:rFonts w:hint="default" w:ascii="Times New Roman" w:hAnsi="Times New Roman" w:eastAsia="仿宋_GB2312" w:cs="Times New Roman"/>
          <w:i w:val="0"/>
          <w:caps w:val="0"/>
          <w:color w:val="auto"/>
          <w:spacing w:val="0"/>
          <w:sz w:val="32"/>
          <w:szCs w:val="32"/>
          <w:highlight w:val="none"/>
          <w:lang w:val="en-US" w:eastAsia="zh-CN"/>
        </w:rPr>
        <w:t>1</w:t>
      </w:r>
      <w:r>
        <w:rPr>
          <w:rFonts w:hint="eastAsia" w:ascii="Times New Roman" w:hAnsi="Times New Roman" w:eastAsia="仿宋_GB2312" w:cs="Times New Roman"/>
          <w:i w:val="0"/>
          <w:caps w:val="0"/>
          <w:color w:val="auto"/>
          <w:spacing w:val="0"/>
          <w:sz w:val="32"/>
          <w:szCs w:val="32"/>
          <w:highlight w:val="none"/>
          <w:lang w:val="en-US" w:eastAsia="zh-CN"/>
        </w:rPr>
        <w:t>270万元。主要用于：新建种植连栋温室21栋（含连廊）。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leftChars="0" w:right="0" w:firstLine="640" w:firstLineChars="200"/>
        <w:jc w:val="both"/>
        <w:textAlignment w:val="auto"/>
        <w:rPr>
          <w:rFonts w:hint="default" w:ascii="Times New Roman" w:hAnsi="Times New Roman" w:eastAsia="黑体" w:cs="Times New Roman"/>
          <w:b w:val="0"/>
          <w:bCs w:val="0"/>
          <w:i w:val="0"/>
          <w:caps w:val="0"/>
          <w:color w:val="222222"/>
          <w:spacing w:val="0"/>
          <w:sz w:val="32"/>
          <w:szCs w:val="32"/>
          <w:highlight w:val="none"/>
        </w:rPr>
      </w:pPr>
      <w:r>
        <w:rPr>
          <w:rFonts w:hint="default" w:ascii="Times New Roman" w:hAnsi="Times New Roman" w:eastAsia="黑体" w:cs="Times New Roman"/>
          <w:b w:val="0"/>
          <w:bCs w:val="0"/>
          <w:i w:val="0"/>
          <w:caps w:val="0"/>
          <w:color w:val="222222"/>
          <w:spacing w:val="0"/>
          <w:sz w:val="32"/>
          <w:szCs w:val="32"/>
          <w:highlight w:val="none"/>
        </w:rPr>
        <w:t>四、资金使用要求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default" w:ascii="仿宋_GB2312" w:hAnsi="仿宋_GB2312" w:eastAsia="仿宋_GB2312" w:cs="仿宋_GB2312"/>
          <w:i w:val="0"/>
          <w:caps w:val="0"/>
          <w:color w:val="222222"/>
          <w:spacing w:val="0"/>
          <w:sz w:val="32"/>
          <w:szCs w:val="32"/>
          <w:lang w:val="en-US" w:eastAsia="zh-CN"/>
        </w:rPr>
      </w:pPr>
      <w:r>
        <w:rPr>
          <w:rFonts w:hint="eastAsia" w:ascii="楷体_GB2312" w:hAnsi="楷体_GB2312" w:eastAsia="楷体_GB2312" w:cs="楷体_GB2312"/>
          <w:b/>
          <w:bCs/>
          <w:i w:val="0"/>
          <w:caps w:val="0"/>
          <w:color w:val="222222"/>
          <w:spacing w:val="0"/>
          <w:sz w:val="32"/>
          <w:szCs w:val="32"/>
        </w:rPr>
        <w:t>（一）精准有效使用资金。</w:t>
      </w:r>
      <w:r>
        <w:rPr>
          <w:rFonts w:hint="eastAsia" w:ascii="仿宋_GB2312" w:hAnsi="仿宋_GB2312" w:eastAsia="仿宋_GB2312" w:cs="仿宋_GB2312"/>
          <w:i w:val="0"/>
          <w:caps w:val="0"/>
          <w:color w:val="222222"/>
          <w:spacing w:val="0"/>
          <w:sz w:val="32"/>
          <w:szCs w:val="32"/>
        </w:rPr>
        <w:t>根据</w:t>
      </w:r>
      <w:r>
        <w:rPr>
          <w:rFonts w:hint="eastAsia" w:ascii="仿宋_GB2312" w:hAnsi="仿宋_GB2312" w:eastAsia="仿宋_GB2312" w:cs="仿宋_GB2312"/>
          <w:i w:val="0"/>
          <w:caps w:val="0"/>
          <w:color w:val="222222"/>
          <w:spacing w:val="0"/>
          <w:sz w:val="32"/>
          <w:szCs w:val="32"/>
          <w:lang w:eastAsia="zh-CN"/>
        </w:rPr>
        <w:t>《宁夏回族自治区</w:t>
      </w:r>
      <w:r>
        <w:rPr>
          <w:rFonts w:hint="eastAsia" w:ascii="仿宋_GB2312" w:hAnsi="仿宋_GB2312" w:eastAsia="仿宋_GB2312" w:cs="仿宋_GB2312"/>
          <w:i w:val="0"/>
          <w:caps w:val="0"/>
          <w:color w:val="222222"/>
          <w:spacing w:val="0"/>
          <w:sz w:val="32"/>
          <w:szCs w:val="32"/>
        </w:rPr>
        <w:t>财政衔接推进乡村振兴补助资金管理办法</w:t>
      </w:r>
      <w:r>
        <w:rPr>
          <w:rFonts w:hint="eastAsia" w:ascii="仿宋_GB2312" w:hAnsi="仿宋_GB2312" w:eastAsia="仿宋_GB2312" w:cs="仿宋_GB2312"/>
          <w:i w:val="0"/>
          <w:caps w:val="0"/>
          <w:color w:val="222222"/>
          <w:spacing w:val="0"/>
          <w:sz w:val="32"/>
          <w:szCs w:val="32"/>
          <w:lang w:eastAsia="zh-CN"/>
        </w:rPr>
        <w:t>》</w:t>
      </w:r>
      <w:r>
        <w:rPr>
          <w:rFonts w:hint="eastAsia" w:ascii="仿宋_GB2312" w:hAnsi="仿宋_GB2312" w:eastAsia="仿宋_GB2312" w:cs="仿宋_GB2312"/>
          <w:i w:val="0"/>
          <w:caps w:val="0"/>
          <w:color w:val="222222"/>
          <w:spacing w:val="0"/>
          <w:sz w:val="32"/>
          <w:szCs w:val="32"/>
        </w:rPr>
        <w:t>要求，精准安排项目资金，确保资金使用安全高效。</w:t>
      </w:r>
      <w:r>
        <w:rPr>
          <w:rFonts w:hint="eastAsia" w:ascii="仿宋_GB2312" w:hAnsi="仿宋_GB2312" w:eastAsia="仿宋_GB2312" w:cs="仿宋_GB2312"/>
          <w:i w:val="0"/>
          <w:caps w:val="0"/>
          <w:color w:val="222222"/>
          <w:spacing w:val="0"/>
          <w:sz w:val="32"/>
          <w:szCs w:val="32"/>
          <w:lang w:eastAsia="zh-CN"/>
        </w:rPr>
        <w:t>各项目实施单位可以按照不超过</w:t>
      </w:r>
      <w:r>
        <w:rPr>
          <w:rFonts w:hint="eastAsia" w:ascii="仿宋_GB2312" w:hAnsi="仿宋_GB2312" w:eastAsia="仿宋_GB2312" w:cs="仿宋_GB2312"/>
          <w:i w:val="0"/>
          <w:caps w:val="0"/>
          <w:color w:val="222222"/>
          <w:spacing w:val="0"/>
          <w:sz w:val="32"/>
          <w:szCs w:val="32"/>
          <w:lang w:val="en-US" w:eastAsia="zh-CN"/>
        </w:rPr>
        <w:t>1%的比例从衔接资金中统筹安排项目管理费，项目管理费主要用于项目前期设计、评审、招标、监理以及验收等与项目管理相关的支出。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222222"/>
          <w:spacing w:val="0"/>
          <w:sz w:val="32"/>
          <w:szCs w:val="32"/>
        </w:rPr>
        <w:t>（二）加快项目实施进度。</w:t>
      </w:r>
      <w:r>
        <w:rPr>
          <w:rFonts w:hint="eastAsia" w:ascii="仿宋_GB2312" w:hAnsi="仿宋_GB2312" w:eastAsia="仿宋_GB2312" w:cs="仿宋_GB2312"/>
          <w:i w:val="0"/>
          <w:caps w:val="0"/>
          <w:color w:val="222222"/>
          <w:spacing w:val="0"/>
          <w:sz w:val="32"/>
          <w:szCs w:val="32"/>
        </w:rPr>
        <w:t>按照“资金跟着项目走”的总体原则，加强项目库建设和计划管理</w:t>
      </w:r>
      <w:r>
        <w:rPr>
          <w:rFonts w:hint="eastAsia" w:ascii="仿宋_GB2312" w:hAnsi="仿宋_GB2312" w:eastAsia="仿宋_GB2312" w:cs="仿宋_GB2312"/>
          <w:i w:val="0"/>
          <w:caps w:val="0"/>
          <w:color w:val="222222"/>
          <w:spacing w:val="0"/>
          <w:sz w:val="32"/>
          <w:szCs w:val="32"/>
          <w:lang w:eastAsia="zh-CN"/>
        </w:rPr>
        <w:t>工作</w:t>
      </w:r>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eastAsia="zh-CN"/>
        </w:rPr>
        <w:t>各项目实施单位要</w:t>
      </w:r>
      <w:r>
        <w:rPr>
          <w:rFonts w:hint="eastAsia" w:ascii="仿宋_GB2312" w:hAnsi="仿宋_GB2312" w:eastAsia="仿宋_GB2312" w:cs="仿宋_GB2312"/>
          <w:i w:val="0"/>
          <w:caps w:val="0"/>
          <w:color w:val="222222"/>
          <w:spacing w:val="0"/>
          <w:sz w:val="32"/>
          <w:szCs w:val="32"/>
        </w:rPr>
        <w:t>加快项目建设</w:t>
      </w:r>
      <w:r>
        <w:rPr>
          <w:rFonts w:hint="eastAsia" w:ascii="仿宋_GB2312" w:hAnsi="仿宋_GB2312" w:eastAsia="仿宋_GB2312" w:cs="仿宋_GB2312"/>
          <w:i w:val="0"/>
          <w:caps w:val="0"/>
          <w:color w:val="222222"/>
          <w:spacing w:val="0"/>
          <w:sz w:val="32"/>
          <w:szCs w:val="32"/>
          <w:lang w:eastAsia="zh-CN"/>
        </w:rPr>
        <w:t>和资金支付</w:t>
      </w:r>
      <w:r>
        <w:rPr>
          <w:rFonts w:hint="eastAsia" w:ascii="仿宋_GB2312" w:hAnsi="仿宋_GB2312" w:eastAsia="仿宋_GB2312" w:cs="仿宋_GB2312"/>
          <w:i w:val="0"/>
          <w:caps w:val="0"/>
          <w:color w:val="222222"/>
          <w:spacing w:val="0"/>
          <w:sz w:val="32"/>
          <w:szCs w:val="32"/>
        </w:rPr>
        <w:t>进度，并</w:t>
      </w:r>
      <w:r>
        <w:rPr>
          <w:rFonts w:hint="eastAsia" w:ascii="仿宋_GB2312" w:hAnsi="仿宋_GB2312" w:eastAsia="仿宋_GB2312" w:cs="仿宋_GB2312"/>
          <w:i w:val="0"/>
          <w:caps w:val="0"/>
          <w:color w:val="222222"/>
          <w:spacing w:val="0"/>
          <w:sz w:val="32"/>
          <w:szCs w:val="32"/>
          <w:lang w:eastAsia="zh-CN"/>
        </w:rPr>
        <w:t>将项目建设和资金支付进度及时录入全国防返贫监测信息系统。</w:t>
      </w:r>
      <w:r>
        <w:rPr>
          <w:rFonts w:hint="eastAsia" w:ascii="仿宋_GB2312" w:hAnsi="仿宋_GB2312" w:eastAsia="仿宋_GB2312" w:cs="仿宋_GB2312"/>
          <w:i w:val="0"/>
          <w:caps w:val="0"/>
          <w:color w:val="222222"/>
          <w:spacing w:val="0"/>
          <w:sz w:val="32"/>
          <w:szCs w:val="32"/>
        </w:rPr>
        <w:t>按照时间节点保证项目如期完工，加快竣工验收和</w:t>
      </w:r>
      <w:r>
        <w:rPr>
          <w:rFonts w:hint="eastAsia" w:ascii="仿宋_GB2312" w:hAnsi="仿宋_GB2312" w:eastAsia="仿宋_GB2312" w:cs="仿宋_GB2312"/>
          <w:i w:val="0"/>
          <w:caps w:val="0"/>
          <w:color w:val="222222"/>
          <w:spacing w:val="0"/>
          <w:sz w:val="32"/>
          <w:szCs w:val="32"/>
          <w:lang w:eastAsia="zh-CN"/>
        </w:rPr>
        <w:t>财务</w:t>
      </w:r>
      <w:r>
        <w:rPr>
          <w:rFonts w:hint="eastAsia" w:ascii="仿宋_GB2312" w:hAnsi="仿宋_GB2312" w:eastAsia="仿宋_GB2312" w:cs="仿宋_GB2312"/>
          <w:i w:val="0"/>
          <w:caps w:val="0"/>
          <w:color w:val="222222"/>
          <w:spacing w:val="0"/>
          <w:sz w:val="32"/>
          <w:szCs w:val="32"/>
        </w:rPr>
        <w:t>结算</w:t>
      </w:r>
      <w:r>
        <w:rPr>
          <w:rFonts w:hint="eastAsia" w:ascii="仿宋_GB2312" w:hAnsi="仿宋_GB2312" w:eastAsia="仿宋_GB2312" w:cs="仿宋_GB2312"/>
          <w:i w:val="0"/>
          <w:caps w:val="0"/>
          <w:color w:val="222222"/>
          <w:spacing w:val="0"/>
          <w:sz w:val="32"/>
          <w:szCs w:val="32"/>
          <w:lang w:eastAsia="zh-CN"/>
        </w:rPr>
        <w:t>、决算</w:t>
      </w:r>
      <w:r>
        <w:rPr>
          <w:rFonts w:hint="eastAsia" w:ascii="仿宋_GB2312" w:hAnsi="仿宋_GB2312" w:eastAsia="仿宋_GB2312" w:cs="仿宋_GB2312"/>
          <w:i w:val="0"/>
          <w:caps w:val="0"/>
          <w:color w:val="222222"/>
          <w:spacing w:val="0"/>
          <w:sz w:val="32"/>
          <w:szCs w:val="32"/>
        </w:rPr>
        <w:t>管理</w:t>
      </w:r>
      <w:r>
        <w:rPr>
          <w:rFonts w:hint="eastAsia" w:ascii="仿宋_GB2312" w:hAnsi="仿宋_GB2312" w:eastAsia="仿宋_GB2312" w:cs="仿宋_GB2312"/>
          <w:i w:val="0"/>
          <w:caps w:val="0"/>
          <w:color w:val="auto"/>
          <w:spacing w:val="0"/>
          <w:sz w:val="32"/>
          <w:szCs w:val="32"/>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caps w:val="0"/>
          <w:color w:val="222222"/>
          <w:spacing w:val="0"/>
          <w:sz w:val="32"/>
          <w:szCs w:val="32"/>
        </w:rPr>
      </w:pPr>
      <w:r>
        <w:rPr>
          <w:rFonts w:hint="eastAsia" w:ascii="楷体_GB2312" w:hAnsi="楷体_GB2312" w:eastAsia="楷体_GB2312" w:cs="楷体_GB2312"/>
          <w:b/>
          <w:bCs/>
          <w:i w:val="0"/>
          <w:caps w:val="0"/>
          <w:color w:val="222222"/>
          <w:spacing w:val="0"/>
          <w:sz w:val="32"/>
          <w:szCs w:val="32"/>
        </w:rPr>
        <w:t>（三）严格</w:t>
      </w:r>
      <w:r>
        <w:rPr>
          <w:rFonts w:hint="eastAsia" w:ascii="楷体_GB2312" w:hAnsi="楷体_GB2312" w:eastAsia="楷体_GB2312" w:cs="楷体_GB2312"/>
          <w:b/>
          <w:bCs/>
          <w:i w:val="0"/>
          <w:caps w:val="0"/>
          <w:color w:val="222222"/>
          <w:spacing w:val="0"/>
          <w:sz w:val="32"/>
          <w:szCs w:val="32"/>
          <w:lang w:eastAsia="zh-CN"/>
        </w:rPr>
        <w:t>项目</w:t>
      </w:r>
      <w:r>
        <w:rPr>
          <w:rFonts w:hint="eastAsia" w:ascii="楷体_GB2312" w:hAnsi="楷体_GB2312" w:eastAsia="楷体_GB2312" w:cs="楷体_GB2312"/>
          <w:b/>
          <w:bCs/>
          <w:i w:val="0"/>
          <w:caps w:val="0"/>
          <w:color w:val="222222"/>
          <w:spacing w:val="0"/>
          <w:sz w:val="32"/>
          <w:szCs w:val="32"/>
        </w:rPr>
        <w:t>资金监管。</w:t>
      </w:r>
      <w:r>
        <w:rPr>
          <w:rFonts w:hint="eastAsia" w:ascii="仿宋_GB2312" w:hAnsi="仿宋_GB2312" w:eastAsia="仿宋_GB2312" w:cs="仿宋_GB2312"/>
          <w:i w:val="0"/>
          <w:caps w:val="0"/>
          <w:color w:val="222222"/>
          <w:spacing w:val="0"/>
          <w:sz w:val="32"/>
          <w:szCs w:val="32"/>
        </w:rPr>
        <w:t>要加大</w:t>
      </w:r>
      <w:r>
        <w:rPr>
          <w:rFonts w:hint="eastAsia" w:ascii="仿宋_GB2312" w:hAnsi="仿宋_GB2312" w:eastAsia="仿宋_GB2312" w:cs="仿宋_GB2312"/>
          <w:i w:val="0"/>
          <w:caps w:val="0"/>
          <w:color w:val="222222"/>
          <w:spacing w:val="0"/>
          <w:sz w:val="32"/>
          <w:szCs w:val="32"/>
          <w:lang w:val="en-US" w:eastAsia="zh-CN"/>
        </w:rPr>
        <w:t>自治区衔接资金</w:t>
      </w:r>
      <w:r>
        <w:rPr>
          <w:rFonts w:hint="eastAsia" w:ascii="仿宋_GB2312" w:hAnsi="仿宋_GB2312" w:eastAsia="仿宋_GB2312" w:cs="仿宋_GB2312"/>
          <w:i w:val="0"/>
          <w:caps w:val="0"/>
          <w:color w:val="222222"/>
          <w:spacing w:val="0"/>
          <w:sz w:val="32"/>
          <w:szCs w:val="32"/>
        </w:rPr>
        <w:t>日常监督检查的力度，确保</w:t>
      </w:r>
      <w:r>
        <w:rPr>
          <w:rFonts w:hint="eastAsia" w:ascii="仿宋_GB2312" w:hAnsi="仿宋_GB2312" w:eastAsia="仿宋_GB2312" w:cs="仿宋_GB2312"/>
          <w:i w:val="0"/>
          <w:caps w:val="0"/>
          <w:color w:val="222222"/>
          <w:spacing w:val="0"/>
          <w:sz w:val="32"/>
          <w:szCs w:val="32"/>
          <w:lang w:val="en-US" w:eastAsia="zh-CN"/>
        </w:rPr>
        <w:t>自治区衔接</w:t>
      </w:r>
      <w:r>
        <w:rPr>
          <w:rFonts w:hint="eastAsia" w:ascii="仿宋_GB2312" w:hAnsi="仿宋_GB2312" w:eastAsia="仿宋_GB2312" w:cs="仿宋_GB2312"/>
          <w:i w:val="0"/>
          <w:caps w:val="0"/>
          <w:color w:val="222222"/>
          <w:spacing w:val="0"/>
          <w:sz w:val="32"/>
          <w:szCs w:val="32"/>
        </w:rPr>
        <w:t>资金支出方向准确</w:t>
      </w:r>
      <w:r>
        <w:rPr>
          <w:rFonts w:hint="eastAsia" w:ascii="仿宋_GB2312" w:hAnsi="仿宋_GB2312" w:eastAsia="仿宋_GB2312" w:cs="仿宋_GB2312"/>
          <w:i w:val="0"/>
          <w:caps w:val="0"/>
          <w:color w:val="222222"/>
          <w:spacing w:val="0"/>
          <w:sz w:val="32"/>
          <w:szCs w:val="32"/>
          <w:lang w:eastAsia="zh-CN"/>
        </w:rPr>
        <w:t>，</w:t>
      </w:r>
      <w:r>
        <w:rPr>
          <w:rFonts w:hint="eastAsia" w:ascii="仿宋_GB2312" w:hAnsi="仿宋_GB2312" w:eastAsia="仿宋_GB2312" w:cs="仿宋_GB2312"/>
          <w:i w:val="0"/>
          <w:caps w:val="0"/>
          <w:color w:val="222222"/>
          <w:spacing w:val="0"/>
          <w:sz w:val="32"/>
          <w:szCs w:val="32"/>
        </w:rPr>
        <w:t>充分发挥纪检监察、审计、财政的监督作用，扩大舆论监督和群众监督，引导群众参与项目决策、实施、监督和管理全过程。认真落实“三级公开”制度，及时将</w:t>
      </w:r>
      <w:r>
        <w:rPr>
          <w:rFonts w:hint="eastAsia" w:ascii="仿宋_GB2312" w:hAnsi="仿宋_GB2312" w:eastAsia="仿宋_GB2312" w:cs="仿宋_GB2312"/>
          <w:i w:val="0"/>
          <w:caps w:val="0"/>
          <w:color w:val="222222"/>
          <w:spacing w:val="0"/>
          <w:sz w:val="32"/>
          <w:szCs w:val="32"/>
          <w:lang w:val="en-US" w:eastAsia="zh-CN"/>
        </w:rPr>
        <w:t>衔接</w:t>
      </w:r>
      <w:r>
        <w:rPr>
          <w:rFonts w:hint="eastAsia" w:ascii="仿宋_GB2312" w:hAnsi="仿宋_GB2312" w:eastAsia="仿宋_GB2312" w:cs="仿宋_GB2312"/>
          <w:i w:val="0"/>
          <w:caps w:val="0"/>
          <w:color w:val="222222"/>
          <w:spacing w:val="0"/>
          <w:sz w:val="32"/>
          <w:szCs w:val="32"/>
        </w:rPr>
        <w:t>资金政策文件、管理制度、资金分配、项目安排、工作进度等信息向全社会公开，提高资金使用效益和透明度，实行阳光化运行、常态化公开。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caps w:val="0"/>
          <w:color w:val="222222"/>
          <w:spacing w:val="0"/>
          <w:sz w:val="32"/>
          <w:szCs w:val="32"/>
          <w:lang w:eastAsia="zh-CN"/>
        </w:rPr>
      </w:pPr>
      <w:r>
        <w:rPr>
          <w:rFonts w:hint="eastAsia" w:ascii="楷体_GB2312" w:hAnsi="楷体_GB2312" w:eastAsia="楷体_GB2312" w:cs="楷体_GB2312"/>
          <w:b/>
          <w:bCs/>
          <w:i w:val="0"/>
          <w:caps w:val="0"/>
          <w:color w:val="222222"/>
          <w:spacing w:val="0"/>
          <w:sz w:val="32"/>
          <w:szCs w:val="32"/>
          <w:lang w:eastAsia="zh-CN"/>
        </w:rPr>
        <w:t>（四）强化项目绩效管理。</w:t>
      </w:r>
      <w:r>
        <w:rPr>
          <w:rFonts w:hint="eastAsia" w:ascii="仿宋_GB2312" w:hAnsi="仿宋_GB2312" w:eastAsia="仿宋_GB2312" w:cs="仿宋_GB2312"/>
          <w:i w:val="0"/>
          <w:caps w:val="0"/>
          <w:color w:val="222222"/>
          <w:spacing w:val="0"/>
          <w:sz w:val="32"/>
          <w:szCs w:val="32"/>
          <w:lang w:eastAsia="zh-CN"/>
        </w:rPr>
        <w:t>将绩效管理纳入资金项目管理全过程，未公示、未入库、未设定绩效目标的项目，不得安排使用衔接资金。形成固定资产的项目竣工</w:t>
      </w:r>
      <w:r>
        <w:rPr>
          <w:rFonts w:hint="eastAsia" w:ascii="仿宋_GB2312" w:hAnsi="仿宋_GB2312" w:eastAsia="仿宋_GB2312" w:cs="仿宋_GB2312"/>
          <w:i w:val="0"/>
          <w:caps w:val="0"/>
          <w:color w:val="222222"/>
          <w:spacing w:val="0"/>
          <w:sz w:val="32"/>
          <w:szCs w:val="32"/>
          <w:lang w:val="en-US" w:eastAsia="zh-CN"/>
        </w:rPr>
        <w:t>后</w:t>
      </w:r>
      <w:r>
        <w:rPr>
          <w:rFonts w:hint="eastAsia" w:ascii="仿宋_GB2312" w:hAnsi="仿宋_GB2312" w:eastAsia="仿宋_GB2312" w:cs="仿宋_GB2312"/>
          <w:i w:val="0"/>
          <w:caps w:val="0"/>
          <w:color w:val="222222"/>
          <w:spacing w:val="0"/>
          <w:sz w:val="32"/>
          <w:szCs w:val="32"/>
          <w:lang w:eastAsia="zh-CN"/>
        </w:rPr>
        <w:t>要及时确权移交，制定资产经营管理办法，确保资产保值增值、健全长效运行机制，并收集整理项目建设全过程资料，装档成册备查。</w:t>
      </w:r>
    </w:p>
    <w:p>
      <w:pPr>
        <w:rPr>
          <w:rFonts w:hint="eastAsia"/>
          <w:b/>
          <w:bCs/>
          <w:lang w:val="en-US" w:eastAsia="zh-CN"/>
        </w:rPr>
      </w:pPr>
    </w:p>
    <w:p>
      <w:pPr>
        <w:rPr>
          <w:rFonts w:hint="default"/>
          <w:lang w:val="en-US" w:eastAsia="zh-CN"/>
        </w:rPr>
      </w:pPr>
      <w:bookmarkStart w:id="1" w:name="_GoBack"/>
      <w:bookmarkEnd w:id="1"/>
    </w:p>
    <w:sectPr>
      <w:footerReference r:id="rId3" w:type="default"/>
      <w:pgSz w:w="11906" w:h="16838"/>
      <w:pgMar w:top="1417" w:right="1531" w:bottom="1247"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874F1-766B-4F2A-97BE-DD6865F1B3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D39CEE4-DB06-4719-8FEF-23CF8DC484C8}"/>
  </w:font>
  <w:font w:name="仿宋_GB2312">
    <w:panose1 w:val="02010609030101010101"/>
    <w:charset w:val="86"/>
    <w:family w:val="auto"/>
    <w:pitch w:val="default"/>
    <w:sig w:usb0="00000001" w:usb1="080E0000" w:usb2="00000000" w:usb3="00000000" w:csb0="00040000" w:csb1="00000000"/>
    <w:embedRegular r:id="rId3" w:fontKey="{7642E827-6B44-488C-BF4E-7D8815EB1E45}"/>
  </w:font>
  <w:font w:name="楷体_GB2312">
    <w:panose1 w:val="02010609030101010101"/>
    <w:charset w:val="86"/>
    <w:family w:val="auto"/>
    <w:pitch w:val="default"/>
    <w:sig w:usb0="00000001" w:usb1="080E0000" w:usb2="00000000" w:usb3="00000000" w:csb0="00040000" w:csb1="00000000"/>
    <w:embedRegular r:id="rId4" w:fontKey="{4AFD6A78-BED6-42A3-958B-BC41E766D5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E1F52"/>
    <w:rsid w:val="00CB05B6"/>
    <w:rsid w:val="017C3267"/>
    <w:rsid w:val="025D7863"/>
    <w:rsid w:val="02FF0F18"/>
    <w:rsid w:val="04934A97"/>
    <w:rsid w:val="068648B3"/>
    <w:rsid w:val="078C4FA2"/>
    <w:rsid w:val="07A34FF1"/>
    <w:rsid w:val="08092710"/>
    <w:rsid w:val="0C877AF0"/>
    <w:rsid w:val="0CF73448"/>
    <w:rsid w:val="0D2B25B5"/>
    <w:rsid w:val="10324177"/>
    <w:rsid w:val="1241013B"/>
    <w:rsid w:val="16FF71E9"/>
    <w:rsid w:val="182A0E16"/>
    <w:rsid w:val="18F65447"/>
    <w:rsid w:val="19656E62"/>
    <w:rsid w:val="19F32542"/>
    <w:rsid w:val="1AC64458"/>
    <w:rsid w:val="1C3B12F0"/>
    <w:rsid w:val="1ED728A0"/>
    <w:rsid w:val="1EF46F6E"/>
    <w:rsid w:val="1F7026EA"/>
    <w:rsid w:val="23634F69"/>
    <w:rsid w:val="25990801"/>
    <w:rsid w:val="282E7840"/>
    <w:rsid w:val="28FC7E50"/>
    <w:rsid w:val="29B63583"/>
    <w:rsid w:val="2A756869"/>
    <w:rsid w:val="2C3125E8"/>
    <w:rsid w:val="2CAC7C43"/>
    <w:rsid w:val="2F320C2B"/>
    <w:rsid w:val="305E1F52"/>
    <w:rsid w:val="32C273C4"/>
    <w:rsid w:val="33A52A8F"/>
    <w:rsid w:val="358F23AF"/>
    <w:rsid w:val="36DA7E41"/>
    <w:rsid w:val="373B27D6"/>
    <w:rsid w:val="39B8530A"/>
    <w:rsid w:val="3ACF0893"/>
    <w:rsid w:val="3DBE1812"/>
    <w:rsid w:val="3E2F09C6"/>
    <w:rsid w:val="3F097603"/>
    <w:rsid w:val="3FBB25E9"/>
    <w:rsid w:val="41515885"/>
    <w:rsid w:val="43DC4D7C"/>
    <w:rsid w:val="45C142B9"/>
    <w:rsid w:val="46F46E27"/>
    <w:rsid w:val="479B74B7"/>
    <w:rsid w:val="49737A7D"/>
    <w:rsid w:val="4A1F3126"/>
    <w:rsid w:val="4ACB123F"/>
    <w:rsid w:val="4BFD3547"/>
    <w:rsid w:val="4C4C5224"/>
    <w:rsid w:val="4DE86200"/>
    <w:rsid w:val="4DF445BC"/>
    <w:rsid w:val="4E6A66F7"/>
    <w:rsid w:val="4EB03C90"/>
    <w:rsid w:val="4F9D4425"/>
    <w:rsid w:val="52B85066"/>
    <w:rsid w:val="53083527"/>
    <w:rsid w:val="53BF10AF"/>
    <w:rsid w:val="55D80F53"/>
    <w:rsid w:val="56FA762A"/>
    <w:rsid w:val="596434A7"/>
    <w:rsid w:val="5AC639F9"/>
    <w:rsid w:val="5B1B063F"/>
    <w:rsid w:val="5D41060D"/>
    <w:rsid w:val="5DB517B3"/>
    <w:rsid w:val="5FBF1411"/>
    <w:rsid w:val="604677A2"/>
    <w:rsid w:val="65683890"/>
    <w:rsid w:val="671079FF"/>
    <w:rsid w:val="678D3AC1"/>
    <w:rsid w:val="685344E2"/>
    <w:rsid w:val="6A280288"/>
    <w:rsid w:val="6B9C29DE"/>
    <w:rsid w:val="6FC24DDE"/>
    <w:rsid w:val="70932CBE"/>
    <w:rsid w:val="70EB0E9D"/>
    <w:rsid w:val="715D596C"/>
    <w:rsid w:val="716D6B93"/>
    <w:rsid w:val="72AD73FD"/>
    <w:rsid w:val="73326C9C"/>
    <w:rsid w:val="73F81337"/>
    <w:rsid w:val="74552388"/>
    <w:rsid w:val="74B97325"/>
    <w:rsid w:val="759B35EE"/>
    <w:rsid w:val="77BD45E4"/>
    <w:rsid w:val="78F54DAD"/>
    <w:rsid w:val="7A020420"/>
    <w:rsid w:val="7AE97173"/>
    <w:rsid w:val="7B08001B"/>
    <w:rsid w:val="7B34664A"/>
    <w:rsid w:val="7BE448FE"/>
    <w:rsid w:val="7E6E5009"/>
    <w:rsid w:val="7F883250"/>
    <w:rsid w:val="7FC4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99"/>
    <w:pPr>
      <w:spacing w:beforeLines="100" w:line="560" w:lineRule="exact"/>
      <w:ind w:left="-160" w:leftChars="-50" w:firstLine="964" w:firstLineChars="200"/>
      <w:outlineLvl w:val="1"/>
    </w:pPr>
    <w:rPr>
      <w:rFonts w:ascii="黑体" w:hAnsi="黑体" w:eastAsia="黑体" w:cs="黑体"/>
      <w:color w:val="000000"/>
      <w:kern w:val="0"/>
      <w:sz w:val="30"/>
      <w:szCs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rPr>
      <w:rFonts w:ascii="宋体" w:hAnsi="宋体" w:cs="宋体"/>
      <w:kern w:val="2"/>
      <w:sz w:val="21"/>
      <w:szCs w:val="24"/>
    </w:rPr>
  </w:style>
  <w:style w:type="paragraph" w:styleId="5">
    <w:name w:val="Body Text Indent"/>
    <w:basedOn w:val="1"/>
    <w:next w:val="6"/>
    <w:qFormat/>
    <w:uiPriority w:val="0"/>
    <w:pPr>
      <w:spacing w:after="120" w:afterLines="0"/>
      <w:ind w:left="420" w:leftChars="200"/>
    </w:pPr>
  </w:style>
  <w:style w:type="paragraph" w:customStyle="1" w:styleId="6">
    <w:name w:val="引用"/>
    <w:next w:val="1"/>
    <w:unhideWhenUsed/>
    <w:qFormat/>
    <w:uiPriority w:val="0"/>
    <w:pPr>
      <w:wordWrap w:val="0"/>
      <w:spacing w:before="200" w:beforeLines="0" w:after="160" w:afterLines="0"/>
      <w:ind w:left="864" w:right="864"/>
      <w:jc w:val="center"/>
    </w:pPr>
    <w:rPr>
      <w:rFonts w:hint="default" w:ascii="Times New Roman" w:hAnsi="Times New Roman" w:eastAsia="宋体" w:cs="Times New Roman"/>
      <w:i/>
      <w:sz w:val="21"/>
      <w:szCs w:val="22"/>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9"/>
    <w:next w:val="1"/>
    <w:qFormat/>
    <w:uiPriority w:val="0"/>
    <w:pPr>
      <w:wordWrap w:val="0"/>
      <w:spacing w:before="0" w:beforeLines="0" w:line="240" w:lineRule="auto"/>
      <w:ind w:left="2975"/>
      <w:jc w:val="both"/>
    </w:pPr>
    <w:rPr>
      <w:rFonts w:ascii="Times New Roman" w:hAnsi="Times New Roman" w:eastAsia="宋体" w:cs="Times New Roman"/>
      <w:sz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121"/>
    <w:basedOn w:val="15"/>
    <w:qFormat/>
    <w:uiPriority w:val="0"/>
    <w:rPr>
      <w:rFonts w:hint="eastAsia" w:ascii="宋体" w:hAnsi="宋体" w:eastAsia="宋体" w:cs="宋体"/>
      <w:color w:val="FF0000"/>
      <w:sz w:val="22"/>
      <w:szCs w:val="22"/>
      <w:u w:val="none"/>
    </w:rPr>
  </w:style>
  <w:style w:type="character" w:customStyle="1" w:styleId="17">
    <w:name w:val="font101"/>
    <w:basedOn w:val="15"/>
    <w:qFormat/>
    <w:uiPriority w:val="0"/>
    <w:rPr>
      <w:rFonts w:hint="eastAsia" w:ascii="宋体" w:hAnsi="宋体" w:eastAsia="宋体" w:cs="宋体"/>
      <w:color w:val="000000"/>
      <w:sz w:val="22"/>
      <w:szCs w:val="22"/>
      <w:u w:val="none"/>
    </w:rPr>
  </w:style>
  <w:style w:type="paragraph" w:customStyle="1" w:styleId="18">
    <w:name w:val="UserStyle_0"/>
    <w:next w:val="7"/>
    <w:unhideWhenUsed/>
    <w:qFormat/>
    <w:uiPriority w:val="0"/>
    <w:pPr>
      <w:widowControl w:val="0"/>
      <w:spacing w:beforeLines="0" w:afterLines="0" w:line="480" w:lineRule="auto"/>
      <w:ind w:left="420" w:leftChars="200"/>
      <w:jc w:val="both"/>
      <w:textAlignment w:val="baseline"/>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2616</Words>
  <Characters>2729</Characters>
  <Lines>0</Lines>
  <Paragraphs>0</Paragraphs>
  <TotalTime>21</TotalTime>
  <ScaleCrop>false</ScaleCrop>
  <LinksUpToDate>false</LinksUpToDate>
  <CharactersWithSpaces>2785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2023-12-21T06:00:00Z</dcterms:created>
  <dc:creator>Administrator</dc:creator>
  <cp:lastModifiedBy>Administrator</cp:lastModifiedBy>
  <cp:lastPrinted>2025-06-03T01:00:00Z</cp:lastPrinted>
  <dcterms:modified xsi:type="dcterms:W3CDTF">2025-06-04T01:51:41Z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AE97F1BE289548F49DC4A44451C64D9A_13</vt:lpwstr>
  </property>
  <property fmtid="{D5CDD505-2E9C-101B-9397-08002B2CF9AE}" pid="4" name="KSOTemplateDocerSaveRecord">
    <vt:lpwstr>eyJoZGlkIjoiMTUxZjZhMmRjYjcwY2JlMDRkN2M1ZTU4MGVmODgyOWYiLCJ1c2VySWQiOiI1MzQ5Nzg3MjkifQ==</vt:lpwstr>
  </property>
</Properties>
</file>