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附件：</w:t>
      </w:r>
    </w:p>
    <w:tbl>
      <w:tblPr>
        <w:tblStyle w:val="2"/>
        <w:tblW w:w="50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8"/>
        <w:gridCol w:w="1163"/>
        <w:gridCol w:w="1551"/>
        <w:gridCol w:w="808"/>
        <w:gridCol w:w="527"/>
        <w:gridCol w:w="1119"/>
        <w:gridCol w:w="2329"/>
        <w:gridCol w:w="1163"/>
        <w:gridCol w:w="280"/>
        <w:gridCol w:w="236"/>
        <w:gridCol w:w="587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1240" w:hRule="atLeast"/>
          <w:tblHeader/>
        </w:trPr>
        <w:tc>
          <w:tcPr>
            <w:tcW w:w="4662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</w:rPr>
              <w:t>平罗县20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</w:rPr>
              <w:t>年农业生产托管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  <w:lang w:eastAsia="zh-CN"/>
              </w:rPr>
              <w:t>服务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44"/>
                <w:szCs w:val="44"/>
                <w:highlight w:val="none"/>
                <w:lang w:eastAsia="zh-CN"/>
              </w:rPr>
              <w:t>验收结果公示表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903" w:hRule="atLeast"/>
          <w:tblHeader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监管作面积（亩次）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自有土地核减面积（亩次）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最终补助面积（亩次）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项目完成情况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宁夏春吉丰农机专业合作社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4369.9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4369.94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5"/>
              </w:tabs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哈金明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宁夏吨粮农业发展专业合作社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12849.4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12849.39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盛彦贵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宁夏丰庆农业社会化综合服务站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13840.8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13840.78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宁夏红高粱农业发展有限公司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62579.4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62149.37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安长惠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宁夏黄涛农业发展有限公司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58336.9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58336.93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黄涛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宁夏金瑞丰农业发展有限公司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12447.7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12447.66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谈银萍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宁夏绿康林农业科技有限公司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24494.2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24494.23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周生林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宁夏明赢农机作业服务有限公司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34131.5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34131.50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顾建明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宁夏平罗县建国农机作业服务有限公司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14443.1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14443.14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顾伟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宁夏润耕农业发展有限公司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25535.4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25535.35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段宝红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宁夏兴润达农机作业有限公司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4256.1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3576.06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任剑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459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宁夏跃强农机作业有限公司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40879.3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40879.34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刘立军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宁夏众合兴农农业服务有限公司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29375.4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29375.35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宁夏众力厚德农业机械作业有限公司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24949.9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24553.89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平罗县蔡硕家庭农场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19484.1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19484.05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蔡国军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平罗县鼎立农机专业合作社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43251.9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43251.87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刘利刚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平罗县丰华兴农农业有限公司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36115.3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36115.27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田微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平罗县高仁乡东沙村经济合作社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17591.9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17591.89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赵志强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平罗县高庄乡幸福村经济合作社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9088.6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9088.60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汪如海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平罗县红翔沙漠甜瓜专业合作社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3084.4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2984.43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邵宝平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平罗县宏丰源农机作业有限公司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12295.1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11795.11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张保平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平罗县宏翔家庭农场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20142.6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19492.56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田晓雷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平罗县黄渠桥镇惠北村股份经济合作社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13655.4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13655.40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代兵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平罗县汇创农机跨区作业服务有限公司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37167.0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37167.04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平罗县佳乐农牧专业合作社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38669.4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38669.37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平罗县交济为民农业服务专业合作社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42171.1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42171.13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张学东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平罗县金马驹农业机械专业合作社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5472.9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5472.91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马亮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平罗县宁田农机服务有限公司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423.0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422.99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叶甜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平罗县天华农产品专业合作社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3509.5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3509.45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王志军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平罗县田源农机作业有限公司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11481.4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11481.35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杨占红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48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平罗县头闸镇邵家桥村股份经济合作社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25300.1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25300.05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邵创林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平罗县小店子金福源农业专业合作社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2202.1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1242.09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哈学虎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平罗县新丰为民农业服务专业合作社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11754.9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11454.89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平罗县鑫禾源农机租赁作业有限公司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8189.0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8189.02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石旭峰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平罗县沿河农机专业合作社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82441.8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82441.81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张占全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平罗县盈丰植保专业合作社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4850.0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4850.01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蒋洪波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平罗县永兴农机作业服务有限公司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40461.7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40461.71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按照实施方案要求，建设内容全部完成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王永平</w:t>
            </w: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pct"/>
          <w:trHeight w:val="584" w:hRule="atLeast"/>
        </w:trPr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851291.9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4016.00 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847275.93 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5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3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7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pct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7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</w:p>
        </w:tc>
        <w:tc>
          <w:tcPr>
            <w:tcW w:w="81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jJkMjg2ODdhYmY2MzBkNDc0MDBkMTAwZjBkYmYifQ=="/>
  </w:docVars>
  <w:rsids>
    <w:rsidRoot w:val="7DD67BA9"/>
    <w:rsid w:val="7DD6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2023-11-23T07:44:00Z</dcterms:created>
  <dc:creator>Hero </dc:creator>
  <cp:lastModifiedBy>Hero </cp:lastModifiedBy>
  <dcterms:modified xsi:type="dcterms:W3CDTF">2023-11-23T07:45:48Z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6DD3B57466924FB48AE0457DCD37372D_11</vt:lpwstr>
  </property>
</Properties>
</file>