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平罗县202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学年第一学期期末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中小学教学质量监测安排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一、监测时间安排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314960</wp:posOffset>
                </wp:positionV>
                <wp:extent cx="2910205" cy="932180"/>
                <wp:effectExtent l="635" t="3810" r="15240" b="88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205" cy="932180"/>
                          <a:chOff x="0" y="0"/>
                          <a:chExt cx="3558" cy="1370"/>
                        </a:xfrm>
                      </wpg:grpSpPr>
                      <wps:wsp>
                        <wps:cNvPr id="3" name="直接连接符 3"/>
                        <wps:cNvSpPr/>
                        <wps:spPr>
                          <a:xfrm>
                            <a:off x="1779" y="0"/>
                            <a:ext cx="1779" cy="137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0" y="685"/>
                            <a:ext cx="3558" cy="68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365" y="94"/>
                            <a:ext cx="253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992" y="336"/>
                            <a:ext cx="253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918" y="261"/>
                            <a:ext cx="25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408" y="834"/>
                            <a:ext cx="25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596" y="963"/>
                            <a:ext cx="25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777" y="1077"/>
                            <a:ext cx="25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3pt;margin-top:24.8pt;height:73.4pt;width:229.15pt;z-index:251659264;mso-width-relative:page;mso-height-relative:page;" coordsize="3558,1370" o:gfxdata="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KWv3KLaAAAACQEAAA8AAAAAAAAAAQAgAAAAIgAAAGRycy9kb3du&#10;cmV2LnhtbFBLAQIUABQAAAAIAIdO4kBfcGDajAMAAIYQAAAOAAAAAAAAAAEAIAAAACkBAABkcnMv&#10;ZTJvRG9jLnhtbFBLBQYAAAAABgAGAFkBAAAnBwAAAAA=&#10;">
                <o:lock v:ext="edit" grouping="f" rotation="f" text="f" aspectratio="f"/>
                <v:line id="_x0000_s1026" o:spid="_x0000_s1026" o:spt="20" style="position:absolute;left:1779;top:0;height:1370;width:1779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0;top:685;height:685;width:3558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2365;top:94;height:263;width:253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92;top:336;height:262;width:2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8;top:261;height:262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08;top:834;height:263;width:25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6;top:963;height:263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77;top:1077;height:262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年级监测安排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97"/>
        <w:gridCol w:w="2426"/>
        <w:gridCol w:w="201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1" w:hRule="atLeast"/>
        </w:trPr>
        <w:tc>
          <w:tcPr>
            <w:tcW w:w="4624" w:type="dxa"/>
            <w:gridSpan w:val="3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7" w:hRule="atLeast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上午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第一场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</w:rPr>
              <w:t>08:40—10:20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年级语文*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五年级语文*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四年级语文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六年级语文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2" w:hRule="atLeast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第二场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</w:rPr>
              <w:t>10:50－12:30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年级数学*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五年级数学*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四年级数学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六年级数学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下午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第三场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</w:rPr>
              <w:t>14:30－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kern w:val="0"/>
                <w:sz w:val="24"/>
              </w:rPr>
              <w:t>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五年级英语*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四年级英语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六年级英语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</w:pPr>
    </w:p>
    <w:p>
      <w:pPr>
        <w:topLinePunct/>
        <w:spacing w:line="300" w:lineRule="exact"/>
        <w:rPr>
          <w:rFonts w:hint="eastAsia"/>
          <w:color w:val="FF0000"/>
          <w:szCs w:val="21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备注:</w:t>
      </w:r>
      <w:r>
        <w:rPr>
          <w:rFonts w:hint="eastAsia" w:ascii="仿宋_GB2312" w:hAnsi="仿宋_GB2312" w:eastAsia="仿宋_GB2312" w:cs="仿宋_GB2312"/>
          <w:sz w:val="28"/>
          <w:szCs w:val="28"/>
        </w:rPr>
        <w:t>带*号为重点监测科目: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语文、数学100分钟，英语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0分钟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年级监测安排</w:t>
      </w:r>
    </w:p>
    <w:tbl>
      <w:tblPr>
        <w:tblStyle w:val="3"/>
        <w:tblpPr w:leftFromText="180" w:rightFromText="180" w:vertAnchor="text" w:horzAnchor="page" w:tblpX="1740" w:tblpY="201"/>
        <w:tblOverlap w:val="never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807"/>
        <w:gridCol w:w="2783"/>
        <w:gridCol w:w="2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  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测试年级科目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8:30 -11:00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七年级语文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8:30 -1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八年级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11:20-12:20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八年级生物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七年级生物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14:30-16: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七年级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八年级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8:30 -1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八年级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8:30 -1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七年级地理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八年级地理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七年级道法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八年级道法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8:30 -10:10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八年级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10:30 -11:30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八年级历史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七年级历史</w:t>
            </w:r>
          </w:p>
        </w:tc>
      </w:tr>
    </w:tbl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3.九年级监测安排</w:t>
      </w:r>
    </w:p>
    <w:tbl>
      <w:tblPr>
        <w:tblStyle w:val="3"/>
        <w:tblpPr w:leftFromText="180" w:rightFromText="180" w:vertAnchor="text" w:horzAnchor="page" w:tblpXSpec="center" w:tblpY="201"/>
        <w:tblOverlap w:val="never"/>
        <w:tblW w:w="8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559"/>
        <w:gridCol w:w="2783"/>
        <w:gridCol w:w="2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  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测试年级科目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8:00 -10:30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10:50-12:30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道法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14:30-16:30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8:00 -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7F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14:00 -15:40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16:00 -17:00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</w:t>
            </w:r>
          </w:p>
        </w:tc>
      </w:tr>
    </w:tbl>
    <w:p>
      <w:pPr>
        <w:shd w:val="clear" w:color="auto" w:fill="auto"/>
        <w:spacing w:line="50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备注：带*号为重点测查科目，七、八、九年级语文为150分钟；数学为120分钟，史、地、生考试时间为60分钟，其它科目为100分钟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tabs>
          <w:tab w:val="left" w:pos="6600"/>
        </w:tabs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6600"/>
        </w:tabs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学年度第一学期中小学抽测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学科教学水平监测办法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为加强中小学教学质量监管力度，本年度小学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三年级语文、数学；</w:t>
      </w:r>
      <w:r>
        <w:rPr>
          <w:rFonts w:hint="eastAsia" w:ascii="仿宋_GB2312" w:hAnsi="仿宋_GB2312" w:eastAsia="仿宋_GB2312" w:cs="仿宋_GB2312"/>
          <w:sz w:val="32"/>
          <w:szCs w:val="32"/>
        </w:rPr>
        <w:t>五年级语文、数学、英语；初中七年级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语文、英语</w:t>
      </w:r>
      <w:r>
        <w:rPr>
          <w:rFonts w:hint="eastAsia" w:ascii="仿宋_GB2312" w:hAnsi="仿宋_GB2312" w:eastAsia="仿宋_GB2312" w:cs="仿宋_GB2312"/>
          <w:sz w:val="32"/>
          <w:szCs w:val="32"/>
        </w:rPr>
        <w:t>；八年级数学、物理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采取教研合作体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负责的调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监考考务管理办法。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 教研合作体划分</w:t>
      </w:r>
    </w:p>
    <w:tbl>
      <w:tblPr>
        <w:tblStyle w:val="3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4050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7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牵头学校及负责人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教研合作体学校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责任督查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曹立斌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小</w:t>
            </w:r>
          </w:p>
        </w:tc>
        <w:tc>
          <w:tcPr>
            <w:tcW w:w="292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  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负责人：吴国杰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  员：秦宗林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河东地区：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负责人：余永忠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  员：莫慧珍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北 片：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马  成 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  员：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王  波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吴建平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南  片：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负责人：马利民    </w:t>
            </w:r>
          </w:p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  员：吴秀萍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常学明</w:t>
            </w:r>
          </w:p>
          <w:p>
            <w:pPr>
              <w:tabs>
                <w:tab w:val="left" w:pos="4200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城关五小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红崖子中心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姚伏小学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城关二小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马维平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城关二小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陶乐二小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灵沙九年制小学部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渠口中心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通伏小学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城关三小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王创立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城关三小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灵沙中心  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宝丰中心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高庄小学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黄渠桥中心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城关四小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黄永萍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城关四小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陶乐一小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庙庙湖小学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城关七小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头闸中心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城关六小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王军伟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城关六小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崇岗寄宿制小学   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崇岗九年制小学部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黄渠桥九年制小学部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沙湖小学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平罗县第三中学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杨会平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平罗三中   平罗五中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陶乐中学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崇岗九年制中学部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平罗四中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仇学峰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平罗四中   平罗六中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平罗七中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黄渠桥九年制中学部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灵沙九年制中学部</w:t>
            </w:r>
          </w:p>
        </w:tc>
        <w:tc>
          <w:tcPr>
            <w:tcW w:w="29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二、教研合作体的具体职责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合作体牵头学校要在考</w:t>
      </w:r>
      <w:r>
        <w:rPr>
          <w:rFonts w:hint="eastAsia" w:ascii="仿宋_GB2312" w:hAnsi="仿宋_GB2312" w:eastAsia="仿宋_GB2312" w:cs="仿宋_GB2312"/>
          <w:sz w:val="32"/>
          <w:szCs w:val="32"/>
        </w:rPr>
        <w:t>前召开合作体学校考务工作会议，根据合作体实际情况统一安排本合作体监考考务工作。每个环节都要周密安排，做实、做细，做到万无一失。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2.合作体各成员学校要按照要求如实将本校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七、八年级学生数及监考教师数上报到负责学校，积极配合负责学校做好各项考务工作和后勤保障工作。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三、考务要求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1.合作体考务会：合作体负责人务必于202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日前召开合作体考前会议，协调监考教师的调配及生活问题，安排本合作体考务工作，各学校将学生信息和阅卷教师信息等按格式要求的（见教研室QQ群）电子版发邮箱：pusheng@7net.cc ，并与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日前将本合作体考务安排报教研室张晓利老师处。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2.安全工作：每所学校必须指定一名负责人带队，负责交通安全、试卷安全、考场安全、巡视等工作，确保师生安全。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3.试卷领取和保管：各合作体负责人要安排好各学校的提卷、分卷、试卷保管及发卷和收卷工作。确保每个环节不出纰漏，考试井然有序，成绩真实可信。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4.监考工作：监考教师由学校每场按师生1:25比例选派，调方监考，本校不监考本校。除巡查人员进入考场外，其他人员一律不得进入考场。做到在黑板上标明监考人员姓名、学校、举报电话。举报电话为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13995367760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3816136.考场安排,实行单人单桌，每场原则上不超过30人。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5.评卷工作：抽查科目阅卷由教研室统一组织，阅卷教师由各学校选派抽测年级教师参加网上集体阅卷，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小学部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日上午8:30在指定学校进行集体阅卷，中学部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日上午8:30在指定学校进行集体阅卷，</w:t>
      </w:r>
      <w:r>
        <w:rPr>
          <w:rFonts w:hint="eastAsia" w:ascii="仿宋_GB2312" w:eastAsia="仿宋_GB2312"/>
          <w:sz w:val="32"/>
          <w:szCs w:val="32"/>
        </w:rPr>
        <w:t>阅卷前必须组织阅卷教师研究试题答案，对照参考答案定出统一的评分标准，然后进行阅卷。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6.接待工作：各学校安排专人做好后勤工作。如：水、电、听力播放等考试所需的各项物品及生活安排工作。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7.各学校务必在202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日前将测查科目的学生数、考场安排、监考教师数按规定比例上报合作体负责学校。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抽测科目阅卷教师将批阅试题的基本情况、存在的问题及建议报阅卷组长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阅卷组长整理后上报学科教研员，教研员完成学科质量分析报告。统测科目卷面分析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小学组报教研室马冬青老师处，中学报教研室陈万荣老师处。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各校要高度重视，加强领导，严肃考风考纪，强化考试期间安全、卫生教育工作，认真组织监考、阅卷和成绩统计工作，为科学评价教育教学质量提供真实的依据。期末统测期间，教体局将安排专人对各校巡视督查，并对阅卷工作进行抽查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平罗县202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学年第一学期期末中小学教学质量监测及阅卷巡视安排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55"/>
        <w:gridCol w:w="1475"/>
        <w:gridCol w:w="2417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巡视组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组长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副组长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成员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巡视学校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机动组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胡淑娟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贺永春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杭改英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何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艳   张兴红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 xml:space="preserve">  沙光鑫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全县各学校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巡视第一组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邵惠新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征卫红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小学部教研员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全县各小学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巡视第二组</w:t>
            </w: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陈万荣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中学部教研员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全县各中学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巡视职责</w:t>
            </w:r>
          </w:p>
        </w:tc>
        <w:tc>
          <w:tcPr>
            <w:tcW w:w="7617" w:type="dxa"/>
            <w:gridSpan w:val="4"/>
            <w:noWrap w:val="0"/>
            <w:vAlign w:val="center"/>
          </w:tcPr>
          <w:p>
            <w:pPr>
              <w:spacing w:line="400" w:lineRule="exact"/>
              <w:ind w:firstLine="600" w:firstLineChars="200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1.试卷保密工作</w:t>
            </w:r>
          </w:p>
          <w:p>
            <w:pPr>
              <w:spacing w:line="400" w:lineRule="exact"/>
              <w:ind w:firstLine="600" w:firstLineChars="200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2.考场纪律</w:t>
            </w:r>
          </w:p>
          <w:p>
            <w:pPr>
              <w:spacing w:line="400" w:lineRule="exact"/>
              <w:ind w:firstLine="600" w:firstLineChars="200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3.考试及阅卷期间卫生</w:t>
            </w:r>
          </w:p>
          <w:p>
            <w:pPr>
              <w:spacing w:line="400" w:lineRule="exact"/>
              <w:ind w:firstLine="600" w:firstLineChars="200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4.学校安全工作</w:t>
            </w:r>
          </w:p>
          <w:p>
            <w:pPr>
              <w:spacing w:line="400" w:lineRule="exact"/>
              <w:ind w:firstLine="600" w:firstLineChars="200"/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5.指导把握阅卷尺度</w:t>
            </w:r>
          </w:p>
        </w:tc>
      </w:tr>
    </w:tbl>
    <w:p>
      <w:pPr>
        <w:tabs>
          <w:tab w:val="left" w:pos="6600"/>
        </w:tabs>
        <w:spacing w:line="4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6600"/>
        </w:tabs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学年度第一学期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学科质量检测卷面分析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一、</w:t>
      </w:r>
      <w:r>
        <w:rPr>
          <w:rFonts w:ascii="黑体" w:hAnsi="黑体" w:eastAsia="黑体"/>
          <w:color w:val="000000"/>
          <w:sz w:val="32"/>
          <w:szCs w:val="32"/>
        </w:rPr>
        <w:t>总体评价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（结合本学科课程标准，总体评价本次测试）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ascii="Arial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</w:t>
      </w:r>
      <w:r>
        <w:rPr>
          <w:rFonts w:ascii="黑体" w:hAnsi="黑体" w:eastAsia="黑体"/>
          <w:color w:val="000000"/>
          <w:sz w:val="32"/>
          <w:szCs w:val="32"/>
        </w:rPr>
        <w:t>二、试卷特点及体现的能力要求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三、学生答题情况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Arial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（要涉及到每一道题）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四、反映出的问题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Arial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（重点分析学生答题出现问题的原因，以及学生掌握较好的和较差的知识点出现问题的原因，在分析时要从主观上寻找原因，避免过多强调客观原因）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教学建议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44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（包括经验、改进措施及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建议</w:t>
      </w:r>
      <w:r>
        <w:rPr>
          <w:rFonts w:ascii="仿宋_GB2312" w:hAnsi="仿宋_GB2312" w:eastAsia="仿宋_GB2312"/>
          <w:color w:val="000000"/>
          <w:sz w:val="32"/>
          <w:szCs w:val="32"/>
        </w:rPr>
        <w:t>和意见）</w:t>
      </w: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7F5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FFF7F5" w:fill="auto"/>
        <w:autoSpaceDN w:val="0"/>
        <w:spacing w:line="600" w:lineRule="atLeas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>
      <w:pPr>
        <w:shd w:val="clear" w:color="FFF7F5" w:fill="auto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学年度第一学期期末中小学</w:t>
      </w:r>
    </w:p>
    <w:p>
      <w:pPr>
        <w:shd w:val="clear" w:color="FFF7F5" w:fill="auto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统测学生人数统计表</w:t>
      </w:r>
    </w:p>
    <w:p>
      <w:pPr>
        <w:shd w:val="clear" w:color="FFF7F5" w:fill="auto"/>
        <w:autoSpaceDN w:val="0"/>
        <w:spacing w:line="400" w:lineRule="atLeast"/>
        <w:ind w:firstLine="624"/>
        <w:rPr>
          <w:rFonts w:ascii="Arial"/>
          <w:color w:val="000000"/>
        </w:rPr>
      </w:pPr>
      <w:r>
        <w:rPr>
          <w:rFonts w:ascii="仿宋_GB2312" w:hAnsi="仿宋_GB2312" w:eastAsia="仿宋_GB2312"/>
          <w:b/>
          <w:color w:val="000000"/>
          <w:sz w:val="30"/>
        </w:rPr>
        <w:t xml:space="preserve"> </w:t>
      </w:r>
    </w:p>
    <w:p>
      <w:pPr>
        <w:shd w:val="clear" w:color="FFF7F5" w:fill="auto"/>
        <w:autoSpaceDN w:val="0"/>
        <w:spacing w:line="400" w:lineRule="atLeas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填报学校：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填报人：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联系电话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29"/>
        <w:gridCol w:w="1430"/>
        <w:gridCol w:w="1928"/>
        <w:gridCol w:w="1336"/>
        <w:gridCol w:w="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学生人数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考场数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尾数考场人数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备用试卷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三年级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四年级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五年级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六年级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七年级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八年级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九年级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928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utoSpaceDN w:val="0"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32"/>
              </w:rPr>
            </w:pPr>
          </w:p>
        </w:tc>
      </w:tr>
    </w:tbl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FF0000"/>
          <w:sz w:val="32"/>
          <w:szCs w:val="32"/>
        </w:rPr>
      </w:pPr>
    </w:p>
    <w:p>
      <w:pPr>
        <w:tabs>
          <w:tab w:val="left" w:pos="6600"/>
        </w:tabs>
        <w:spacing w:line="500" w:lineRule="exact"/>
        <w:rPr>
          <w:rFonts w:hint="eastAsia"/>
          <w:sz w:val="28"/>
          <w:szCs w:val="28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B4AB3CC-4D4F-48DD-9C1B-C9C1D93AC9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397596-8710-479B-B430-84C472728B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EC3C8D09-65B7-440D-81A9-EEE5AE1896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B60F4F-B242-4B57-9A78-62F8E7B65E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CFD41A9-2A3A-459E-9844-1DB817834E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7FDD2"/>
    <w:multiLevelType w:val="singleLevel"/>
    <w:tmpl w:val="8AC7FD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RiZDA4OGNhODY2ODE3MmRkNWE0ZGY3OWQxNDYifQ=="/>
  </w:docVars>
  <w:rsids>
    <w:rsidRoot w:val="64622B32"/>
    <w:rsid w:val="646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2022-12-12T07:47:00Z</dcterms:created>
  <dc:creator>潘潘</dc:creator>
  <cp:lastModifiedBy>潘潘</cp:lastModifiedBy>
  <dcterms:modified xsi:type="dcterms:W3CDTF">2022-12-12T07:48:08Z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46179F889FB54ED2AB9BC4D5A9D5BEA1</vt:lpwstr>
  </property>
</Properties>
</file>