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0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平罗县教育局2025年度法治政府建设年度报告</w:t>
      </w:r>
      <w:bookmarkEnd w:id="0"/>
    </w:p>
    <w:p w14:paraId="1BA2B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2025年，平罗县教育局坚持以习近平新时代中国特色社会主义思想为指导，深入贯彻落实党的二十大精神及中央全面依法治国系列决策部署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在县委、县政府的坚强领导和上级教育行政部门的有力指导下，严格对标《宁夏回族自治区法治政府建设与责任落实督察工作实施办法》各项要求，全面推进依法治教、依法办学、依法治校，着力构建系统完备、科学规范、运行有效的教育治理体系，法治政府建设工作迈出坚实步伐、取得显著成效。现将主要情况报告如下：</w:t>
      </w:r>
    </w:p>
    <w:p w14:paraId="6C836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 主要举措与成效</w:t>
      </w:r>
    </w:p>
    <w:p w14:paraId="32F98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（一）依法全面履行职能，持续优化政务服务</w:t>
      </w:r>
    </w:p>
    <w:p w14:paraId="270AA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深化行政审批改革。</w:t>
      </w:r>
      <w:r>
        <w:rPr>
          <w:rFonts w:hint="eastAsia" w:ascii="仿宋_GB2312" w:hAnsi="仿宋_GB2312" w:eastAsia="仿宋_GB2312" w:cs="仿宋_GB2312"/>
          <w:sz w:val="32"/>
          <w:szCs w:val="40"/>
        </w:rPr>
        <w:t>严格遵循国家及区市关于深化“放管服”改革的要求，持续推进教育领域审批事项精简优化。全年办理民办学校（含培训机构）设立、变更、终止审批3件，完成教师资格认定217人次，核准中小学教师招聘方案1项。全面推行“一网通办”，所有审批事项接入县级政务服务平台，实现材料在线提交、进度实时查询、结果网上公示。加强全县中小学、幼儿园章程审核备案管理，夯实依法办学基础。</w:t>
      </w:r>
    </w:p>
    <w:p w14:paraId="345FA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强化事中事后监管。</w:t>
      </w:r>
      <w:r>
        <w:rPr>
          <w:rFonts w:hint="eastAsia" w:ascii="仿宋_GB2312" w:hAnsi="仿宋_GB2312" w:eastAsia="仿宋_GB2312" w:cs="仿宋_GB2312"/>
          <w:sz w:val="32"/>
          <w:szCs w:val="40"/>
        </w:rPr>
        <w:t>健全以“双随机、一公开”为基本手段、重点监管为补充、信用监管为基础的新型监管机制。联合市场监管、公安、卫健、消防等部门开展联合抽查4次，覆盖校外培训、食品安全、校车安全、消防安全等重点领域，累计检查机构与校园10家次，发现并督促整改问题隐患8个，抽查结果全部公开。完善民办学校信用档案，归集行政许可等信息12条，依法开展信用评价，落实失信联合惩戒。</w:t>
      </w:r>
    </w:p>
    <w:p w14:paraId="4EDE7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（二）完善依法行政制度体系，夯实法治根基</w:t>
      </w:r>
    </w:p>
    <w:p w14:paraId="325BB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严格规范性文件管理。</w:t>
      </w:r>
      <w:r>
        <w:rPr>
          <w:rFonts w:hint="eastAsia" w:ascii="仿宋_GB2312" w:hAnsi="仿宋_GB2312" w:eastAsia="仿宋_GB2312" w:cs="仿宋_GB2312"/>
          <w:sz w:val="32"/>
          <w:szCs w:val="40"/>
        </w:rPr>
        <w:t>严格执行规范性文件制定程序，年内印发《平罗县中小学校服管理制度（试行）》等规范性文件1件，均履行科室初审、合法性审核、领导审签及集体审议程序，并按时向县司法局备案，备案率、及时率、规范率均达100%。</w:t>
      </w:r>
    </w:p>
    <w:p w14:paraId="47A2E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规范重大行政决策。</w:t>
      </w:r>
      <w:r>
        <w:rPr>
          <w:rFonts w:hint="eastAsia" w:ascii="仿宋_GB2312" w:hAnsi="仿宋_GB2312" w:eastAsia="仿宋_GB2312" w:cs="仿宋_GB2312"/>
          <w:sz w:val="32"/>
          <w:szCs w:val="40"/>
        </w:rPr>
        <w:t>将义务教育学区划分调整、教育发展规划中期调整、重大教育项目安排等纳入重大决策事项。决策过程严格落实公众参与、专家论证、风险评估、合法性审查和集体讨论决定程序，所有重大决策均经局党组会议审议，确保决策科学民主合法。</w:t>
      </w:r>
    </w:p>
    <w:p w14:paraId="52B2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（三）严格规范公正文明执法，提升监管效能</w:t>
      </w:r>
    </w:p>
    <w:p w14:paraId="4D4B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全面推行行政执法“三项制度”。</w:t>
      </w:r>
      <w:r>
        <w:rPr>
          <w:rFonts w:hint="eastAsia" w:ascii="仿宋_GB2312" w:hAnsi="仿宋_GB2312" w:eastAsia="仿宋_GB2312" w:cs="仿宋_GB2312"/>
          <w:sz w:val="32"/>
          <w:szCs w:val="40"/>
        </w:rPr>
        <w:t> 在官网开设行政执法公示专栏，公开执法主体、依据、程序等信息。在自治区政务服务系统备案行政备案事项7项。为执法人员配备执法记录仪4台，实现执法全过程音像记录与规范归档。全年无行政处罚案件。</w:t>
      </w:r>
    </w:p>
    <w:p w14:paraId="5469E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加大重点领域执法力度。</w:t>
      </w:r>
      <w:r>
        <w:rPr>
          <w:rFonts w:hint="eastAsia" w:ascii="仿宋_GB2312" w:hAnsi="仿宋_GB2312" w:eastAsia="仿宋_GB2312" w:cs="仿宋_GB2312"/>
          <w:sz w:val="32"/>
          <w:szCs w:val="40"/>
        </w:rPr>
        <w:t> 围绕群众关切，持续开展校外培训机构专项整治，依法核查证照、收费、安全等内容，累计检查机构6家次，督促整改问题1个。开展临聘教师权益保障检查，指导全县60所学校规范劳动合同签订、落实社保待遇，维护教师合法权益。</w:t>
      </w:r>
    </w:p>
    <w:p w14:paraId="6C139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（四）健全矛盾纠纷化解机制，促进教育和谐</w:t>
      </w:r>
    </w:p>
    <w:p w14:paraId="7F782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依法办理复议应诉。</w:t>
      </w:r>
      <w:r>
        <w:rPr>
          <w:rFonts w:hint="eastAsia" w:ascii="仿宋_GB2312" w:hAnsi="仿宋_GB2312" w:eastAsia="仿宋_GB2312" w:cs="仿宋_GB2312"/>
          <w:sz w:val="32"/>
          <w:szCs w:val="40"/>
        </w:rPr>
        <w:t> 严格落实行政机关负责人出庭应诉制度，推动行政争议实质性化解。全年未发生行政诉讼案件，司法建议、检察建议按期回复率100%。</w:t>
      </w:r>
    </w:p>
    <w:p w14:paraId="340D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完善校内纠纷调解机制。</w:t>
      </w:r>
      <w:r>
        <w:rPr>
          <w:rFonts w:hint="eastAsia" w:ascii="仿宋_GB2312" w:hAnsi="仿宋_GB2312" w:eastAsia="仿宋_GB2312" w:cs="仿宋_GB2312"/>
          <w:sz w:val="32"/>
          <w:szCs w:val="40"/>
        </w:rPr>
        <w:t>指导全县中小学、幼儿园修订章程，健全校园治保委员会工作规程。全年指导调解校园矛盾纠纷66起、涉校劳动纠纷25起。规范信访工作，依法办理信访事项92件，按期办结率100%，群众满意度稳步提升。</w:t>
      </w:r>
    </w:p>
    <w:p w14:paraId="523E9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（五）深化政务公开与普法宣传，营造法治氛围</w:t>
      </w:r>
    </w:p>
    <w:p w14:paraId="5E27F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全面推进政务公开。</w:t>
      </w:r>
      <w:r>
        <w:rPr>
          <w:rFonts w:hint="eastAsia" w:ascii="仿宋_GB2312" w:hAnsi="仿宋_GB2312" w:eastAsia="仿宋_GB2312" w:cs="仿宋_GB2312"/>
          <w:sz w:val="32"/>
          <w:szCs w:val="40"/>
        </w:rPr>
        <w:t>围绕招生、收费、项目、招聘等关键信息，通过政府网站、微信公众号等平台主动公开政府信息284条。</w:t>
      </w:r>
    </w:p>
    <w:p w14:paraId="5B4EE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提升系统内部法治素养。</w:t>
      </w:r>
      <w:r>
        <w:rPr>
          <w:rFonts w:hint="eastAsia" w:ascii="仿宋_GB2312" w:hAnsi="仿宋_GB2312" w:eastAsia="仿宋_GB2312" w:cs="仿宋_GB2312"/>
          <w:sz w:val="32"/>
          <w:szCs w:val="40"/>
        </w:rPr>
        <w:t> 将法治教育纳入干部教师培训必修内容，开展校（园）长会前学法15次，学习《宪法》《民法典》《教育法》等法律法规，参与300余人次。组织参加全区宪法法律知识考试，参考率与合格率均达100%。</w:t>
      </w:r>
    </w:p>
    <w:p w14:paraId="21F89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创新开展法治宣传教育。 </w:t>
      </w:r>
      <w:r>
        <w:rPr>
          <w:rFonts w:hint="eastAsia" w:ascii="仿宋_GB2312" w:hAnsi="仿宋_GB2312" w:eastAsia="仿宋_GB2312" w:cs="仿宋_GB2312"/>
          <w:sz w:val="32"/>
          <w:szCs w:val="40"/>
        </w:rPr>
        <w:t>落实“谁执法谁普法”责任制，结合重要节点开展“法治进校园”活动，举办模拟法庭、讲座、竞赛等100余场，覆盖师生4万人次。制作青少年法治短视频5个，通过家长会、致家长信等形式宣传法律法规，引导家长依法履行监护职责。</w:t>
      </w:r>
    </w:p>
    <w:p w14:paraId="7ECA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 存在问题与不足</w:t>
      </w:r>
    </w:p>
    <w:p w14:paraId="08B91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当前我县教育系统法治政府建设工作仍存在一些薄弱环节：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一是教育行政执法专业力量仍显薄弱。 </w:t>
      </w:r>
      <w:r>
        <w:rPr>
          <w:rFonts w:hint="eastAsia" w:ascii="仿宋_GB2312" w:hAnsi="仿宋_GB2312" w:eastAsia="仿宋_GB2312" w:cs="仿宋_GB2312"/>
          <w:sz w:val="32"/>
          <w:szCs w:val="40"/>
        </w:rPr>
        <w:t>具备法律背景和执法经验的专职人员不足，执法专业化、规范化水平有待提升。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二是执法综合效能有待增强。</w:t>
      </w:r>
      <w:r>
        <w:rPr>
          <w:rFonts w:hint="eastAsia" w:ascii="仿宋_GB2312" w:hAnsi="仿宋_GB2312" w:eastAsia="仿宋_GB2312" w:cs="仿宋_GB2312"/>
          <w:sz w:val="32"/>
          <w:szCs w:val="40"/>
        </w:rPr>
        <w:t>在运用法治方式化解复杂矛盾、防范风险、维护稳定方面的综合能力仍需加强。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三是法治建设成果向基层穿透力有待深化。</w:t>
      </w:r>
      <w:r>
        <w:rPr>
          <w:rFonts w:hint="eastAsia" w:ascii="仿宋_GB2312" w:hAnsi="仿宋_GB2312" w:eastAsia="仿宋_GB2312" w:cs="仿宋_GB2312"/>
          <w:sz w:val="32"/>
          <w:szCs w:val="40"/>
        </w:rPr>
        <w:t> 部分学校对依法治校认识需进一步深化，章程执行和内控制度建设存在不平衡。</w:t>
      </w:r>
    </w:p>
    <w:p w14:paraId="0DBD7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三、2026年度主要工作计划</w:t>
      </w:r>
    </w:p>
    <w:p w14:paraId="64F5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2026年，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平罗县教育局</w:t>
      </w:r>
      <w:r>
        <w:rPr>
          <w:rFonts w:hint="eastAsia" w:ascii="仿宋_GB2312" w:hAnsi="仿宋_GB2312" w:eastAsia="仿宋_GB2312" w:cs="仿宋_GB2312"/>
          <w:sz w:val="32"/>
          <w:szCs w:val="40"/>
        </w:rPr>
        <w:t>将继续以习近平法治思想为指导，聚焦重点，推动教育系统法治政府建设再上新台阶。</w:t>
      </w:r>
    </w:p>
    <w:p w14:paraId="28047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（一）聚焦能力提升，深化依法行政实践</w:t>
      </w:r>
    </w:p>
    <w:p w14:paraId="7BA24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完善重大决策风险评估机制。 探索建立专家库，引入第三方机构参与评估，强化风险防控与科学决策。深化“一校一章程”建设与督导。 开展章程落实情况专项检查，推动学校依章程办学，完善内部治理结构。</w:t>
      </w:r>
    </w:p>
    <w:p w14:paraId="62C42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（二）强化监管创新，维护良好教育生态</w:t>
      </w:r>
    </w:p>
    <w:p w14:paraId="20D7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深化校外培训治理长效机制。 加强部门协同，严查隐形变异培训，用好监管服务平台，防范“退费难”等风险。运用智慧监管提升效能。 整合信息系统，探索非现场监测预警；推广“AI+明厨亮灶”，提升食品安全监管水平。加强教育领域信用体系建设。 完善信用评价指标，推动信息共享与差异化监管，落实守信激励与失信惩戒。</w:t>
      </w:r>
    </w:p>
    <w:p w14:paraId="0AF8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（三）健全解纷机制，促进系统和谐稳定</w:t>
      </w:r>
    </w:p>
    <w:p w14:paraId="3D6E1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加强复议应诉专业化建设，严格落实负责人出庭应诉制度。完善司法检察建议办理反馈机制。发挥法律顾问作用，优化信访工作机制，推动信访法治化，促进各类解纷渠道协同发力。</w:t>
      </w:r>
    </w:p>
    <w:p w14:paraId="712D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（四）增强普法实效，培育校园法治文化</w:t>
      </w:r>
    </w:p>
    <w:p w14:paraId="4C61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推动法治教育深度融合。 支持学校开发法治校本课程与特色活动，将法治教育融入教育教学全过程。创新法治宣传形式载体。 持续开展“法治副校长”“学宪法讲宪法”等活动，运用新媒体加强宣传，协同相关部门引入优质普法资源。</w:t>
      </w:r>
    </w:p>
    <w:p w14:paraId="64606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（五）夯实基础保障，推动建设行稳致远</w:t>
      </w:r>
    </w:p>
    <w:p w14:paraId="38BB1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加强法治工作队伍建设。 探索组建执法协作团队，鼓励骨干考取执法资格，开展案例实训，提升实战能力。发挥法律顾问全程参与作用，确保执法规范、矛盾化解有效。自觉主动接受各方监督。 认真办理代表委员建议提案，主动邀请视察指导。畅通社会监督渠道，及时回应群众关切，以监督促规范、促提升。</w:t>
      </w:r>
    </w:p>
    <w:p w14:paraId="55DC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2026年，平罗县教育局将继续在县委、县政府的坚强领导下，坚持问题导向，锐意改革创新，狠抓任务落实，奋力开创全县教育系统法治政府建设新局面，为服务全县高质量发展大局、办好人民满意的教育提供坚实法治保障。</w:t>
      </w:r>
    </w:p>
    <w:p w14:paraId="7EBEF7C3"/>
    <w:p w14:paraId="25116B67"/>
    <w:p w14:paraId="06DDE99D"/>
    <w:sectPr>
      <w:footerReference r:id="rId3" w:type="default"/>
      <w:pgSz w:w="11900" w:h="16840"/>
      <w:pgMar w:top="1429" w:right="1644" w:bottom="1701" w:left="1644" w:header="0" w:footer="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089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5138420</wp:posOffset>
              </wp:positionH>
              <wp:positionV relativeFrom="paragraph">
                <wp:posOffset>-921385</wp:posOffset>
              </wp:positionV>
              <wp:extent cx="330200" cy="2825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B6519"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6pt;margin-top:-72.55pt;height:22.25pt;width:26pt;mso-position-horizontal-relative:margin;z-index:251659264;mso-width-relative:page;mso-height-relative:page;" filled="f" stroked="f" coordsize="21600,21600" o:gfxdata="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uNiyPZAAAADQEAAA8AAAAAAAAAAQAgAAAAIgAAAGRycy9kb3du&#10;cmV2LnhtbFBLAQIUABQAAAAIAIdO4kDWKY99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15B6519"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- 1 -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M2I2NzQ3YzRmMjFmMWQwOTlkMTM5ODM4ZTM5YWEifQ=="/>
  </w:docVars>
  <w:rsids>
    <w:rsidRoot w:val="17993C4A"/>
    <w:rsid w:val="17993C4A"/>
    <w:rsid w:val="3BC777A9"/>
    <w:rsid w:val="5203739C"/>
    <w:rsid w:val="5A782BD3"/>
    <w:rsid w:val="72CB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2578</Words>
  <Characters>2633</Characters>
  <Lines>0</Lines>
  <Paragraphs>0</Paragraphs>
  <TotalTime>1</TotalTime>
  <ScaleCrop>false</ScaleCrop>
  <LinksUpToDate>false</LinksUpToDate>
  <CharactersWithSpaces>2651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2026-01-15T00:43:00Z</dcterms:created>
  <dc:creator>yDarker</dc:creator>
  <cp:lastModifiedBy>陈瑶</cp:lastModifiedBy>
  <cp:lastPrinted>2026-01-15T01:35:00Z</cp:lastPrinted>
  <dcterms:modified xsi:type="dcterms:W3CDTF">2026-03-31T02:46:21Z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2070A1BC9BBB4ECD9E7B21E1FBE67D89_13</vt:lpwstr>
  </property>
</Properties>
</file>