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89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平罗县高庄乡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年度法治政府建设</w:t>
      </w:r>
    </w:p>
    <w:p w14:paraId="16F272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</w:t>
      </w:r>
    </w:p>
    <w:p w14:paraId="4D214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高庄乡在县委、县政府的坚强领导下，以习近平法治思想为指引，全面落实法治政府建设工作要求，以规范权力运行、优化法治服务为核心，扎实推进法治政府建设，为全乡经济社会发展提供了坚实法治保障。现将本年度工作情况报告如下：</w:t>
      </w:r>
    </w:p>
    <w:p w14:paraId="6E717D4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8" w:firstLineChars="19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工作情况</w:t>
      </w:r>
    </w:p>
    <w:p w14:paraId="56D907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深学细悟习近平法治思想，筑牢法治建设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理论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根基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健全完善习近平法治思想常态化学习机制。持续将习近平法治思想纳入乡党委理论学习中心组年度学习计划，将《论坚持全面依法治国》《习近平法治思想学习纲要》《习近平法治思想学习问答》等作为必修内容，通过党委理论学习中心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支部主题党日、法治培训学习等方式扎实开展习近平法治思想学习，截至目前，已组织开展习近平法治思想集中学习6次，专题学习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1次，交流研讨1次，党委会学习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1次，推动广大党员干部在学懂、弄通、做实上下功夫，并贯彻落实到推进法治建设的全过程和各方面。二是在高庄乡微信公众号开设“每日金句”专栏强化习近平法治思想学习；三是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将习近平法治思想作为领导干部年终述法首要内容，示范带动习近平法治思想学习走深走实。</w:t>
      </w:r>
    </w:p>
    <w:p w14:paraId="347406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）全面推进政务公开，提升政府工作透明度。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立健全高庄乡政府信息公开制度、主动公开政府信息指南、更新基本目录，按照相关法律法规对可以公开的政府信息及时公开。规范信息发布流程，严格执行政府信息公开保密审查制度和信息发布协调制度，保证公开信息的完整性和准确性。我乡每年年初在政府网站公开上年度法治政府年度报告。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年共印发政府文件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46件，其中公开发布1件，依申请公开  45件，不公开0件，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公开发布文件已在平罗县人民政府网站进行公开。</w:t>
      </w:r>
    </w:p>
    <w:p w14:paraId="062995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9" w:leftChars="9" w:firstLine="377" w:firstLineChars="118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切实履行法治建设第一责任人职责，压实法治工作责任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乡党委、政府党政主要领导严格履行推进法治建设第一责任人职责，将法治政府建设纳入全乡年度发展规划，与经济发展、乡村振兴同部署、同考核；今年以来，乡党委书记听取法治政府工作汇报，安排部署法治政府建设工作2次，推动法治建设与中心工作深度融合。乡党政主要领导带头述法，推进年终述法落到实处，督促领导班子其他成员和各办公室、中心主要负责人依法行政。</w:t>
      </w:r>
    </w:p>
    <w:p w14:paraId="26339A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强化执法队伍建设，提升依法行政专业能力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加强基层执法业务培训。组织执法工作人员参加行政执法业务知识培训和法律知识考查测试，使行政执法人员进一步掌握依法行政相关知识，不断增强行政执法人员的法律意识，提升依法行政的能力和水平，提升干部法治素质和业务能力。二是积极配合开展每年行政执法证件审验、换发工作，根据岗位变动，对执法证进行动态管理。我乡今年注销执法证9人，申领执法证3人，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19"/>
          <w:szCs w:val="19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现有持证行政执法人员17人。</w:t>
      </w:r>
    </w:p>
    <w:p w14:paraId="506025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）加强行政权力运行监督机制。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严格执行重大行政决策程序，对集体土地征收、重大项目建设等涉及群众利益的事项，严格按照程序进行，今年2项重点项目均进行了合法性审查；充分发挥法律顾问作用，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落实法律顾问参与规范性文件起草、合同审查、案件代理等方面工作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今年以来，乡法律顾问代理诉讼案件3起，参与调解纠纷案件3起，审核合同10份，提供法律意见20余件；我乡对2021年至今的520份文件进行排查，梳理出规范性文件0件；主动接受人大监督、群众监督，邀请人大代表、政协委员开展执法监督检查1次，收集意见建议0条。</w:t>
      </w:r>
    </w:p>
    <w:p w14:paraId="248888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）依法有效化解矛盾纠纷，维护基层社会稳定。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采取日常排查与集中排查结合的模式，对婚姻家庭、土地流转等热点难点问题重点排查。每日上午召开乡村视频调度会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每月召开分析研判会，研判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矛盾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纠纷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特点与趋势。排查信息及时录入矛盾纠纷多元化解系统，做到底数清、情况明。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受理各类矛盾纠纷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件，成功化解矛盾纠纷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化解成功率99.47%，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为维护基层稳定筑牢了第一条防线。</w:t>
      </w:r>
    </w:p>
    <w:p w14:paraId="357131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8" w:firstLineChars="19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存在的问题</w:t>
      </w:r>
    </w:p>
    <w:p w14:paraId="5248E877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干部学法和法治实践转化机制有待完善。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法形式单一，会议学习和集中培训较多，专题研讨、案例分析等形式较少，难以真正理解吃透法律要点。未区分层级差异，对领导干部、执法人员、职能站所干部的学法需求未分类施策，法治思维和依法办事能力提升缓慢。</w:t>
      </w:r>
    </w:p>
    <w:p w14:paraId="5FA47B7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（二）专业力量支撑薄弱，干部法治思维有待提升。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法治专业人才匮乏。现有工作人员法律素养和执法能力参差不齐，对复杂法律程序和新型问题处理能力不强，影响执法规范性和公信力，运用法治思维和法治方式解决实际问题的能力仍需提升。</w:t>
      </w:r>
    </w:p>
    <w:p w14:paraId="2E7C3D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（三）法治宣传教育形式固化单一，重点领域和群体覆盖不足。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宣传模式以发放彩页、悬挂标语等传统方式为主，结合本地土地纠纷、民间借贷等案例的 “以案释法” 不足，群众理解度低。对老年人防诈骗、农民工维权等精准服务不够。部分村队法治宣传覆盖仍不够均衡，存在覆盖盲区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38481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三、下一步措施</w:t>
      </w:r>
    </w:p>
    <w:p w14:paraId="44879EB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（一）靶向提升法治能力，夯实基层治理基础。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构建分层学法体系。落实党委理论学习中心组学法，开展“专题学习+交流研讨”的模式，重点解读《行政复议法》《民法典》等法律法规；邀请法律顾问开展有针对性地 “案例式教学”，覆盖土地、合同、婚姻家庭等高频问题。</w:t>
      </w:r>
    </w:p>
    <w:p w14:paraId="31D535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（二）提升执法人员素质，规范基层执法行为。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开展精准化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能力培训。联合县司法局开展执法人员法律知识培训，聚焦农村违规建筑、水资源保护、环境保护等常见执法场景，联合县执法部门通过 “业务培训+ 案卷评查” 提升专业领域执法能力。同时在乡政务公开栏公开执法人员信息及执法流程接受群众监督。</w:t>
      </w:r>
    </w:p>
    <w:p w14:paraId="5F0CDAB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（三）创新宣传模式，培育乡村法治氛围。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打造精准普法。针对老年人开展 “防诈骗法治课堂” “田间地头普法”，由 “法律明白人” 结合身边案例讲解老年人权益保障、赡养、继承等相关法律法规。针对农民工、妇女儿童开展相应的法律法规宣传。</w:t>
      </w:r>
    </w:p>
    <w:p w14:paraId="2FDA8C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80" w:firstLineChars="1525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2FFC4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80" w:firstLineChars="1525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平罗县高庄乡人民政府</w:t>
      </w:r>
    </w:p>
    <w:p w14:paraId="73557222">
      <w:pPr>
        <w:pStyle w:val="2"/>
        <w:ind w:firstLine="5120" w:firstLineChars="16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2025年11月13日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B5057"/>
    <w:multiLevelType w:val="singleLevel"/>
    <w:tmpl w:val="829B5057"/>
    <w:lvl w:ilvl="0" w:tentative="0">
      <w:start w:val="1"/>
      <w:numFmt w:val="chineseCounting"/>
      <w:suff w:val="nothing"/>
      <w:lvlText w:val="%1、"/>
      <w:lvlJc w:val="left"/>
      <w:pPr>
        <w:ind w:left="95" w:leftChars="0" w:firstLine="0" w:firstLineChars="0"/>
      </w:pPr>
      <w:rPr>
        <w:rFonts w:hint="eastAsia"/>
      </w:rPr>
    </w:lvl>
  </w:abstractNum>
  <w:abstractNum w:abstractNumId="1">
    <w:nsid w:val="8B447551"/>
    <w:multiLevelType w:val="singleLevel"/>
    <w:tmpl w:val="8B4475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F1873"/>
    <w:rsid w:val="07734636"/>
    <w:rsid w:val="0B067E26"/>
    <w:rsid w:val="20E22000"/>
    <w:rsid w:val="328F1873"/>
    <w:rsid w:val="5D6D4FFA"/>
    <w:rsid w:val="75811D14"/>
    <w:rsid w:val="7F5205E9"/>
    <w:rsid w:val="7FA5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2248</Words>
  <Characters>2274</Characters>
  <Lines>0</Lines>
  <Paragraphs>0</Paragraphs>
  <TotalTime>21</TotalTime>
  <ScaleCrop>false</ScaleCrop>
  <LinksUpToDate>false</LinksUpToDate>
  <CharactersWithSpaces>2289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2025-11-06T08:17:00Z</dcterms:created>
  <dc:creator>晶晶</dc:creator>
  <cp:lastModifiedBy>晶晶</cp:lastModifiedBy>
  <cp:lastPrinted>2025-11-13T07:02:00Z</cp:lastPrinted>
  <dcterms:modified xsi:type="dcterms:W3CDTF">2026-03-25T09:11:17Z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59276E80A4E54FEC8FCC262D7C4AD0FA_13</vt:lpwstr>
  </property>
  <property fmtid="{D5CDD505-2E9C-101B-9397-08002B2CF9AE}" pid="4" name="KSOTemplateDocerSaveRecord">
    <vt:lpwstr>eyJoZGlkIjoiOTQ3ZTRjYjA4YTUwMmVmYjM0OTJjMDNlZDNiOWYzMTgiLCJ1c2VySWQiOiIyOTc4MTQwMTIifQ==</vt:lpwstr>
  </property>
</Properties>
</file>