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366395</wp:posOffset>
                </wp:positionV>
                <wp:extent cx="9662795" cy="6275070"/>
                <wp:effectExtent l="0" t="0" r="1460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2795" cy="627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pPr w:leftFromText="180" w:rightFromText="180" w:vertAnchor="text" w:horzAnchor="page" w:tblpX="1226" w:tblpY="431"/>
                              <w:tblOverlap w:val="never"/>
                              <w:tblW w:w="14371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76"/>
                              <w:gridCol w:w="980"/>
                              <w:gridCol w:w="2985"/>
                              <w:gridCol w:w="3995"/>
                              <w:gridCol w:w="3560"/>
                              <w:gridCol w:w="1025"/>
                              <w:gridCol w:w="135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atLeast"/>
                                <w:jc w:val="center"/>
                              </w:trPr>
                              <w:tc>
                                <w:tcPr>
                                  <w:tcW w:w="476" w:type="dxa"/>
                                  <w:vMerge w:val="restart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vMerge w:val="restart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vMerge w:val="restart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内容清单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vMerge w:val="restart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措施清单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vMerge w:val="restart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标准清单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责任清单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3" w:hRule="atLeast"/>
                                <w:jc w:val="center"/>
                              </w:trPr>
                              <w:tc>
                                <w:tcPr>
                                  <w:tcW w:w="476" w:type="dxa"/>
                                  <w:vMerge w:val="continue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vMerge w:val="continue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  <w:vMerge w:val="continue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5" w:type="dxa"/>
                                  <w:vMerge w:val="continue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vMerge w:val="continue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普法责任主体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普法对象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0" w:hRule="atLeast"/>
                                <w:jc w:val="center"/>
                              </w:trPr>
                              <w:tc>
                                <w:tcPr>
                                  <w:tcW w:w="47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习近平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法治思想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习近平法治思想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1.将习近平法治思想列入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局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党组理论学习中心组、基层党支部党员学习内容，通过专题会议、专门研讨等形式，深入开展习近平法治思想学习活动；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2.制定学习培训计划，创新方式方法，组织开展多形式、分层次的学习培训。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1.将学习宣传习近平法治思想纳入普法工作全局，每年组织党员干部至少开展 1 次习近平法治思想专题学习；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2.深刻认识习近平法治思想重大意义，通过广泛的学习宣传工作，增强“四个意识”、坚定“四个自信”、做到“两个维护”。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办公室牵头，各业务科室配合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全体干部职工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88" w:hRule="atLeast"/>
                                <w:jc w:val="center"/>
                              </w:trPr>
                              <w:tc>
                                <w:tcPr>
                                  <w:tcW w:w="47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宪法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left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《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中华人民共和国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宪法》及《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中华人民共和国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国旗法》《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中华人民共和国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国歌法》《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中华人民共和国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国徽法》等相关法律法规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1.结合“12.4”国家宪法日，开展“宪法宣传周”活动，广泛开展宪法学习宣传教育，国家工作人员依照法律规定开展宪法宣誓活动；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2.加强《国旗法》《国歌法》《国徽法》等宪法相关法的学习宣传，加强日常管理，带头规范升挂国旗、奏唱国歌和悬挂国徽等行为。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1.推动全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局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干部职工带头遵崇宪法、学习宪法、遵守宪法、维护宪法、运用宪法，提升各级党员领导干部运用法治思维和法治方式解决问题的能力；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2.大力弘扬宪法精神，维护宪法权威，推动宪法精神进基层，使宪法走入日常生活，走进人民群众心中。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pacing w:val="-11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节能管理室牵头，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各业务科室配合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全体干部职工，社会公众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98" w:hRule="atLeast"/>
                                <w:jc w:val="center"/>
                              </w:trPr>
                              <w:tc>
                                <w:tcPr>
                                  <w:tcW w:w="47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left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中国特色社会主义法律体系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left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《民法典》《行政许可法》《行政诉讼法》《行政复议法》《行政处罚法》《行政强制法》《公务员法》《保密法》《信访工作条例》《政府信息公开条例》《国家安全法》《国家赔偿法》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《中华人民共和国网络安全法》《中国共产党党内法规和规范性文件备案审查规定》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等法律法规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1.落实党政主要负责人履行推进法治建设第一责任人职责规定，实行领导干部年终述法制度；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2.在“4.15”国家安全日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“6.26”国际禁毒日、“民法典”宣传月、安全生产月、保密宣传月、民族团结月等重要时间节点开展普法学习宣传；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3.把法治教育纳入干部教育培训总体规划，健全完善干部学法用法培训机制，加强对干部学法用法考核；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4.开展“开放日”活动，面向社会公众展示司法行政机关公正文明执法良好形象。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1.党政主要负责人在年终述职述廉的同时进行述法；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2.积极利用法律宣传日、宣传周、宣传月等开展法治宣传活动，每年不少于1次；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3.将法治教育纳入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局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党组理论学习中心组、干部日常理论学习计划，明确学习任务；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>4.每年至少开展1次“开放日” 活动，国家工作人员参加旁听庭审每年至少1次。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pacing w:val="-11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办公室牵头，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各业务科室配合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全体干部职工，社会公众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6pt;margin-top:28.85pt;height:494.1pt;width:760.85pt;z-index:251659264;mso-width-relative:page;mso-height-relative:page;" fillcolor="#FFFFFF" filled="t" stroked="f" coordsize="21600,21600" o:gfxdata="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CXU+rZAAAADAEA&#10;AA8AAAAAAAAAAQAgAAAAIgAAAGRycy9kb3ducmV2LnhtbFBLAQIUABQAAAAIAIdO4kDv9TWKpwEA&#10;ACoDAAAOAAAAAAAAAAEAIAAAACg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6"/>
                        <w:tblpPr w:leftFromText="180" w:rightFromText="180" w:vertAnchor="text" w:horzAnchor="page" w:tblpX="1226" w:tblpY="431"/>
                        <w:tblOverlap w:val="never"/>
                        <w:tblW w:w="14371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76"/>
                        <w:gridCol w:w="980"/>
                        <w:gridCol w:w="2985"/>
                        <w:gridCol w:w="3995"/>
                        <w:gridCol w:w="3560"/>
                        <w:gridCol w:w="1025"/>
                        <w:gridCol w:w="135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atLeast"/>
                          <w:jc w:val="center"/>
                        </w:trPr>
                        <w:tc>
                          <w:tcPr>
                            <w:tcW w:w="476" w:type="dxa"/>
                            <w:vMerge w:val="restart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80" w:type="dxa"/>
                            <w:vMerge w:val="restart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2985" w:type="dxa"/>
                            <w:vMerge w:val="restart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内容清单</w:t>
                            </w:r>
                          </w:p>
                        </w:tc>
                        <w:tc>
                          <w:tcPr>
                            <w:tcW w:w="3995" w:type="dxa"/>
                            <w:vMerge w:val="restart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措施清单</w:t>
                            </w:r>
                          </w:p>
                        </w:tc>
                        <w:tc>
                          <w:tcPr>
                            <w:tcW w:w="3560" w:type="dxa"/>
                            <w:vMerge w:val="restart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标准清单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责任清单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3" w:hRule="atLeast"/>
                          <w:jc w:val="center"/>
                        </w:trPr>
                        <w:tc>
                          <w:tcPr>
                            <w:tcW w:w="476" w:type="dxa"/>
                            <w:vMerge w:val="continue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vMerge w:val="continue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  <w:vMerge w:val="continue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3995" w:type="dxa"/>
                            <w:vMerge w:val="continue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vMerge w:val="continue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普法责任主体</w:t>
                            </w:r>
                          </w:p>
                        </w:tc>
                        <w:tc>
                          <w:tcPr>
                            <w:tcW w:w="135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普法对象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0" w:hRule="atLeast"/>
                          <w:jc w:val="center"/>
                        </w:trPr>
                        <w:tc>
                          <w:tcPr>
                            <w:tcW w:w="476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习近平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法治思想</w:t>
                            </w:r>
                          </w:p>
                        </w:tc>
                        <w:tc>
                          <w:tcPr>
                            <w:tcW w:w="298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习近平法治思想</w:t>
                            </w:r>
                          </w:p>
                        </w:tc>
                        <w:tc>
                          <w:tcPr>
                            <w:tcW w:w="399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1.将习近平法治思想列入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局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党组理论学习中心组、基层党支部党员学习内容，通过专题会议、专门研讨等形式，深入开展习近平法治思想学习活动；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2.制定学习培训计划，创新方式方法，组织开展多形式、分层次的学习培训。</w:t>
                            </w:r>
                          </w:p>
                        </w:tc>
                        <w:tc>
                          <w:tcPr>
                            <w:tcW w:w="356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1.将学习宣传习近平法治思想纳入普法工作全局，每年组织党员干部至少开展 1 次习近平法治思想专题学习；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2.深刻认识习近平法治思想重大意义，通过广泛的学习宣传工作，增强“四个意识”、坚定“四个自信”、做到“两个维护”。</w:t>
                            </w:r>
                          </w:p>
                        </w:tc>
                        <w:tc>
                          <w:tcPr>
                            <w:tcW w:w="102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办公室牵头，各业务科室配合</w:t>
                            </w:r>
                          </w:p>
                        </w:tc>
                        <w:tc>
                          <w:tcPr>
                            <w:tcW w:w="135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全体干部职工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88" w:hRule="atLeast"/>
                          <w:jc w:val="center"/>
                        </w:trPr>
                        <w:tc>
                          <w:tcPr>
                            <w:tcW w:w="476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宪法</w:t>
                            </w:r>
                          </w:p>
                        </w:tc>
                        <w:tc>
                          <w:tcPr>
                            <w:tcW w:w="298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中华人民共和国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宪法》及《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中华人民共和国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国旗法》《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中华人民共和国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国歌法》《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中华人民共和国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国徽法》等相关法律法规</w:t>
                            </w:r>
                          </w:p>
                        </w:tc>
                        <w:tc>
                          <w:tcPr>
                            <w:tcW w:w="399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1.结合“12.4”国家宪法日，开展“宪法宣传周”活动，广泛开展宪法学习宣传教育，国家工作人员依照法律规定开展宪法宣誓活动；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2.加强《国旗法》《国歌法》《国徽法》等宪法相关法的学习宣传，加强日常管理，带头规范升挂国旗、奏唱国歌和悬挂国徽等行为。</w:t>
                            </w:r>
                          </w:p>
                        </w:tc>
                        <w:tc>
                          <w:tcPr>
                            <w:tcW w:w="356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1.推动全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局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干部职工带头遵崇宪法、学习宪法、遵守宪法、维护宪法、运用宪法，提升各级党员领导干部运用法治思维和法治方式解决问题的能力；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2.大力弘扬宪法精神，维护宪法权威，推动宪法精神进基层，使宪法走入日常生活，走进人民群众心中。</w:t>
                            </w:r>
                          </w:p>
                        </w:tc>
                        <w:tc>
                          <w:tcPr>
                            <w:tcW w:w="102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pacing w:val="-11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节能管理室牵头，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各业务科室配合</w:t>
                            </w:r>
                          </w:p>
                        </w:tc>
                        <w:tc>
                          <w:tcPr>
                            <w:tcW w:w="135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全体干部职工，社会公众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98" w:hRule="atLeast"/>
                          <w:jc w:val="center"/>
                        </w:trPr>
                        <w:tc>
                          <w:tcPr>
                            <w:tcW w:w="476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中国特色社会主义法律体系</w:t>
                            </w:r>
                          </w:p>
                        </w:tc>
                        <w:tc>
                          <w:tcPr>
                            <w:tcW w:w="298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《民法典》《行政许可法》《行政诉讼法》《行政复议法》《行政处罚法》《行政强制法》《公务员法》《保密法》《信访工作条例》《政府信息公开条例》《国家安全法》《国家赔偿法》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《中华人民共和国网络安全法》《中国共产党党内法规和规范性文件备案审查规定》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等法律法规</w:t>
                            </w:r>
                          </w:p>
                        </w:tc>
                        <w:tc>
                          <w:tcPr>
                            <w:tcW w:w="399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1.落实党政主要负责人履行推进法治建设第一责任人职责规定，实行领导干部年终述法制度；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2.在“4.15”国家安全日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“6.26”国际禁毒日、“民法典”宣传月、安全生产月、保密宣传月、民族团结月等重要时间节点开展普法学习宣传；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3.把法治教育纳入干部教育培训总体规划，健全完善干部学法用法培训机制，加强对干部学法用法考核；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4.开展“开放日”活动，面向社会公众展示司法行政机关公正文明执法良好形象。</w:t>
                            </w:r>
                          </w:p>
                        </w:tc>
                        <w:tc>
                          <w:tcPr>
                            <w:tcW w:w="3560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1.党政主要负责人在年终述职述廉的同时进行述法；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2.积极利用法律宣传日、宣传周、宣传月等开展法治宣传活动，每年不少于1次；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3.将法治教育纳入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局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党组理论学习中心组、干部日常理论学习计划，明确学习任务；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>4.每年至少开展1次“开放日” 活动，国家工作人员参加旁听庭审每年至少1次。</w:t>
                            </w:r>
                          </w:p>
                        </w:tc>
                        <w:tc>
                          <w:tcPr>
                            <w:tcW w:w="1025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pacing w:val="-11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办公室牵头，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各业务科室配合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全体干部职工，社会公众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平罗县工信局普法责任制“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四个清单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tblpXSpec="center" w:tblpY="338"/>
        <w:tblOverlap w:val="never"/>
        <w:tblW w:w="13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4"/>
        <w:gridCol w:w="3383"/>
        <w:gridCol w:w="3400"/>
        <w:gridCol w:w="3217"/>
        <w:gridCol w:w="1450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33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主体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法规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1.把重要党内法规列为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党组理论学习中心组学习的重要内容，以党章、准则、条例等为重点；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2.把学习党内法规作为基层党组织“三会一课”内容；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3.持续开展“以案释法”反腐倡廉典型案例宣传活动，发挥正面典型倡导和反面案例警示作用。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1.建立党内法规学习宣传责任制，注重党内法规宣传同国家法律宣传的衔接协调；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2.把党内法规学习与“法律进机关”结合，组织开展互动性强的主题宣传活动；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3.注重用身边事例、现身说法，切实增强党内法规学习宣传感染力和实效性。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办公室牵头，各业务科室配合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与业务相关的法律法规规章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《中华人民共和国节约能源法》《宁夏回族自治区实施〈中华人民共和国节约能源法〉办法》《宁夏回族自治区节能监察办法》《宁夏回族自治区节能审查办法》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1.每年定期、不定期组织相关法规宣讲活动；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进企业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中向有关企业宣传普及法律法规；在贯彻落实法律法规过程中向执法对象普及法律法规；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1.积极利用法律宣传日、宣传周、宣传月等载体，开展法治宣传活动，每年不少于1次；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学法、普法活动有记录、有资料。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节能室牵头，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各业务科室配合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全体干部职工，相关企业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《食盐专营办法》《民用爆炸物品安全管理条例》《民用爆炸物品生产许可实施办法》《民用爆炸物品销售许可实施办法》《安全生产许可证条例》《民用爆炸物品安全生产许可实施办法》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进企业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中中向有关企业宣传普及法律法规；在贯彻落实法律法规过程中向执法对象普及法律法规；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开展普法宣传活动，每年不少于1次；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安全室牵头，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各业务科室配合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全体干部职工，相关企业</w:t>
            </w:r>
          </w:p>
        </w:tc>
      </w:tr>
    </w:tbl>
    <w:p>
      <w:pPr>
        <w:widowControl w:val="0"/>
        <w:spacing w:line="6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40" w:h="11907" w:orient="landscape"/>
      <w:pgMar w:top="567" w:right="1498" w:bottom="567" w:left="1262" w:header="1701" w:footer="1134" w:gutter="0"/>
      <w:pgNumType w:fmt="numberInDash" w:start="1"/>
      <w:cols w:space="720" w:num="1"/>
      <w:rtlGutter w:val="0"/>
      <w:docGrid w:linePitch="6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160" w:firstLine="360"/>
      <w:rPr>
        <w:rFonts w:hint="eastAsia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ZTlhZjgyY2FhNmI3MmJiZDgzNDJmMzE2MTQ0YmEifQ=="/>
  </w:docVars>
  <w:rsids>
    <w:rsidRoot w:val="59D20836"/>
    <w:rsid w:val="27147861"/>
    <w:rsid w:val="2A392F51"/>
    <w:rsid w:val="37FFB03B"/>
    <w:rsid w:val="3B1C407E"/>
    <w:rsid w:val="59D20836"/>
    <w:rsid w:val="70372F23"/>
    <w:rsid w:val="7DFB82F7"/>
    <w:rsid w:val="7ECF5C4C"/>
    <w:rsid w:val="8FDFE713"/>
    <w:rsid w:val="AF7F0FBC"/>
    <w:rsid w:val="C779BF02"/>
    <w:rsid w:val="CADF45F8"/>
    <w:rsid w:val="FF5FB5CC"/>
    <w:rsid w:val="FF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2024-08-12T22:49:00Z</dcterms:created>
  <dc:creator>夏季里的羽绒服</dc:creator>
  <cp:lastModifiedBy>平罗县工信局收文员</cp:lastModifiedBy>
  <cp:lastPrinted>2024-08-12T23:14:00Z</cp:lastPrinted>
  <dcterms:modified xsi:type="dcterms:W3CDTF">2025-08-27T06:43:09Z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239318167CD94C5988305D7EC427CDB5_11</vt:lpwstr>
  </property>
</Properties>
</file>