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lang w:eastAsia="zh-CN"/>
        </w:rPr>
        <w:t>平罗县</w:t>
      </w:r>
      <w:r>
        <w:rPr>
          <w:rFonts w:ascii="Times New Roman" w:hAnsi="Times New Roman" w:eastAsia="方正小标宋简体"/>
          <w:color w:val="000000"/>
          <w:sz w:val="44"/>
          <w:szCs w:val="44"/>
        </w:rPr>
        <w:fldChar w:fldCharType="begin"/>
      </w:r>
      <w:r>
        <w:rPr>
          <w:rFonts w:ascii="Times New Roman" w:hAnsi="Times New Roman" w:eastAsia="方正小标宋简体"/>
          <w:color w:val="000000"/>
          <w:sz w:val="44"/>
          <w:szCs w:val="44"/>
        </w:rPr>
        <w:instrText xml:space="preserve"> HYPERLINK "http://10.196.10.50:38080/nxjzpt/uploader/download.action?id=25B32533D9A0BCADC1B1741227743924" </w:instrText>
      </w:r>
      <w:r>
        <w:rPr>
          <w:rFonts w:ascii="Times New Roman" w:hAnsi="Times New Roman" w:eastAsia="方正小标宋简体"/>
          <w:color w:val="000000"/>
          <w:sz w:val="44"/>
          <w:szCs w:val="44"/>
        </w:rPr>
        <w:fldChar w:fldCharType="separate"/>
      </w:r>
      <w:r>
        <w:rPr>
          <w:rFonts w:hint="eastAsia" w:ascii="Times New Roman" w:hAnsi="Times New Roman" w:eastAsia="方正小标宋简体"/>
          <w:color w:val="000000"/>
          <w:sz w:val="44"/>
          <w:szCs w:val="44"/>
          <w:lang w:eastAsia="zh-CN"/>
        </w:rPr>
        <w:t>公安局</w:t>
      </w:r>
      <w:r>
        <w:rPr>
          <w:rFonts w:ascii="Times New Roman" w:hAnsi="Times New Roman" w:eastAsia="方正小标宋简体"/>
          <w:color w:val="000000"/>
          <w:sz w:val="44"/>
          <w:szCs w:val="44"/>
        </w:rPr>
        <w:t>2025年度涉企行政检查计划</w:t>
      </w:r>
      <w:r>
        <w:rPr>
          <w:rFonts w:ascii="Times New Roman" w:hAnsi="Times New Roman" w:eastAsia="方正小标宋简体"/>
          <w:color w:val="000000"/>
          <w:sz w:val="44"/>
          <w:szCs w:val="44"/>
        </w:rPr>
        <w:fldChar w:fldCharType="end"/>
      </w:r>
    </w:p>
    <w:p>
      <w:pPr>
        <w:pStyle w:val="2"/>
      </w:pPr>
    </w:p>
    <w:tbl>
      <w:tblPr>
        <w:tblStyle w:val="7"/>
        <w:tblW w:w="13509"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527"/>
        <w:gridCol w:w="1248"/>
        <w:gridCol w:w="1326"/>
        <w:gridCol w:w="5382"/>
        <w:gridCol w:w="930"/>
        <w:gridCol w:w="1245"/>
        <w:gridCol w:w="795"/>
        <w:gridCol w:w="640"/>
        <w:gridCol w:w="878"/>
        <w:gridCol w:w="53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trHeight w:val="733" w:hRule="atLeast"/>
          <w:jc w:val="center"/>
        </w:trPr>
        <w:tc>
          <w:tcPr>
            <w:tcW w:w="527"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序号</w:t>
            </w:r>
          </w:p>
        </w:tc>
        <w:tc>
          <w:tcPr>
            <w:tcW w:w="1248"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行政检查主体</w:t>
            </w:r>
          </w:p>
        </w:tc>
        <w:tc>
          <w:tcPr>
            <w:tcW w:w="1326"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检查事项名称</w:t>
            </w:r>
          </w:p>
        </w:tc>
        <w:tc>
          <w:tcPr>
            <w:tcW w:w="5382" w:type="dxa"/>
            <w:vAlign w:val="center"/>
          </w:tcPr>
          <w:p>
            <w:pPr>
              <w:spacing w:line="240" w:lineRule="exact"/>
              <w:ind w:firstLine="360" w:firstLineChars="200"/>
              <w:jc w:val="center"/>
              <w:rPr>
                <w:rFonts w:ascii="Times New Roman" w:hAnsi="Times New Roman"/>
                <w:color w:val="000000"/>
                <w:kern w:val="0"/>
                <w:sz w:val="18"/>
                <w:szCs w:val="18"/>
                <w:lang w:bidi="ar"/>
              </w:rPr>
            </w:pPr>
            <w:r>
              <w:rPr>
                <w:rFonts w:ascii="Times New Roman" w:hAnsi="Times New Roman" w:eastAsia="黑体"/>
                <w:color w:val="000000"/>
                <w:sz w:val="18"/>
                <w:szCs w:val="18"/>
              </w:rPr>
              <w:t>检查依据</w:t>
            </w:r>
          </w:p>
        </w:tc>
        <w:tc>
          <w:tcPr>
            <w:tcW w:w="930"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检查对象</w:t>
            </w:r>
          </w:p>
        </w:tc>
        <w:tc>
          <w:tcPr>
            <w:tcW w:w="1245"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检查时间</w:t>
            </w:r>
          </w:p>
        </w:tc>
        <w:tc>
          <w:tcPr>
            <w:tcW w:w="795" w:type="dxa"/>
            <w:vAlign w:val="center"/>
          </w:tcPr>
          <w:p>
            <w:pPr>
              <w:spacing w:line="240" w:lineRule="exact"/>
              <w:jc w:val="center"/>
              <w:rPr>
                <w:rFonts w:ascii="Times New Roman" w:hAnsi="Times New Roman" w:eastAsia="黑体"/>
                <w:color w:val="000000"/>
                <w:sz w:val="18"/>
                <w:szCs w:val="18"/>
              </w:rPr>
            </w:pPr>
            <w:r>
              <w:rPr>
                <w:rFonts w:ascii="Times New Roman" w:hAnsi="Times New Roman" w:eastAsia="黑体"/>
                <w:color w:val="000000"/>
                <w:sz w:val="18"/>
                <w:szCs w:val="18"/>
              </w:rPr>
              <w:t>检查</w:t>
            </w:r>
          </w:p>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比例</w:t>
            </w:r>
          </w:p>
        </w:tc>
        <w:tc>
          <w:tcPr>
            <w:tcW w:w="640" w:type="dxa"/>
            <w:vAlign w:val="center"/>
          </w:tcPr>
          <w:p>
            <w:pPr>
              <w:spacing w:line="240" w:lineRule="exact"/>
              <w:jc w:val="center"/>
              <w:rPr>
                <w:rFonts w:ascii="Times New Roman" w:hAnsi="Times New Roman" w:eastAsia="黑体"/>
                <w:color w:val="000000"/>
                <w:sz w:val="18"/>
                <w:szCs w:val="18"/>
              </w:rPr>
            </w:pPr>
            <w:r>
              <w:rPr>
                <w:rFonts w:ascii="Times New Roman" w:hAnsi="Times New Roman" w:eastAsia="黑体"/>
                <w:color w:val="000000"/>
                <w:sz w:val="18"/>
                <w:szCs w:val="18"/>
              </w:rPr>
              <w:t>同一企业检查</w:t>
            </w:r>
          </w:p>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频次</w:t>
            </w:r>
          </w:p>
        </w:tc>
        <w:tc>
          <w:tcPr>
            <w:tcW w:w="878"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可联合检查部门</w:t>
            </w:r>
          </w:p>
        </w:tc>
        <w:tc>
          <w:tcPr>
            <w:tcW w:w="538"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eastAsia="黑体"/>
                <w:color w:val="000000"/>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trHeight w:val="1388" w:hRule="atLeast"/>
          <w:jc w:val="center"/>
        </w:trPr>
        <w:tc>
          <w:tcPr>
            <w:tcW w:w="527" w:type="dxa"/>
            <w:vAlign w:val="center"/>
          </w:tcPr>
          <w:p>
            <w:pPr>
              <w:spacing w:line="240" w:lineRule="exact"/>
              <w:jc w:val="center"/>
              <w:rPr>
                <w:rFonts w:hint="eastAsia" w:eastAsia="宋体"/>
                <w:lang w:val="en-US" w:eastAsia="zh-CN"/>
              </w:rPr>
            </w:pPr>
            <w:r>
              <w:rPr>
                <w:rFonts w:hint="eastAsia"/>
                <w:lang w:val="en-US" w:eastAsia="zh-CN"/>
              </w:rPr>
              <w:t>1</w:t>
            </w:r>
          </w:p>
          <w:p>
            <w:pPr>
              <w:pStyle w:val="2"/>
              <w:ind w:firstLine="180" w:firstLineChars="100"/>
              <w:rPr>
                <w:rFonts w:hint="default" w:eastAsia="宋体"/>
                <w:lang w:val="en-US" w:eastAsia="zh-CN"/>
              </w:rPr>
            </w:pPr>
          </w:p>
        </w:tc>
        <w:tc>
          <w:tcPr>
            <w:tcW w:w="1248" w:type="dxa"/>
            <w:vAlign w:val="center"/>
          </w:tcPr>
          <w:p>
            <w:pPr>
              <w:spacing w:line="240" w:lineRule="exact"/>
              <w:jc w:val="center"/>
              <w:rPr>
                <w:rFonts w:hint="eastAsia" w:ascii="Times New Roman" w:hAnsi="Times New Roman"/>
                <w:color w:val="000000"/>
                <w:kern w:val="0"/>
                <w:sz w:val="18"/>
                <w:szCs w:val="18"/>
                <w:lang w:eastAsia="zh-CN" w:bidi="ar"/>
              </w:rPr>
            </w:pPr>
            <w:r>
              <w:rPr>
                <w:rFonts w:hint="eastAsia" w:ascii="Times New Roman" w:hAnsi="Times New Roman"/>
                <w:color w:val="000000"/>
                <w:kern w:val="0"/>
                <w:sz w:val="18"/>
                <w:szCs w:val="18"/>
                <w:lang w:eastAsia="zh-CN" w:bidi="ar"/>
              </w:rPr>
              <w:t>平罗县</w:t>
            </w:r>
          </w:p>
          <w:p>
            <w:pPr>
              <w:spacing w:line="240" w:lineRule="exact"/>
              <w:jc w:val="center"/>
              <w:rPr>
                <w:rFonts w:hint="eastAsia" w:ascii="Times New Roman" w:hAnsi="Times New Roman" w:eastAsia="宋体"/>
                <w:color w:val="000000"/>
                <w:kern w:val="0"/>
                <w:sz w:val="18"/>
                <w:szCs w:val="18"/>
                <w:lang w:eastAsia="zh-CN" w:bidi="ar"/>
              </w:rPr>
            </w:pPr>
            <w:r>
              <w:rPr>
                <w:rFonts w:ascii="Times New Roman" w:hAnsi="Times New Roman"/>
                <w:color w:val="000000"/>
                <w:kern w:val="0"/>
                <w:sz w:val="18"/>
                <w:szCs w:val="18"/>
                <w:lang w:bidi="ar"/>
              </w:rPr>
              <w:t>公安</w:t>
            </w:r>
            <w:r>
              <w:rPr>
                <w:rFonts w:hint="eastAsia" w:ascii="Times New Roman" w:hAnsi="Times New Roman"/>
                <w:color w:val="000000"/>
                <w:kern w:val="0"/>
                <w:sz w:val="18"/>
                <w:szCs w:val="18"/>
                <w:lang w:eastAsia="zh-CN" w:bidi="ar"/>
              </w:rPr>
              <w:t>局</w:t>
            </w:r>
          </w:p>
        </w:tc>
        <w:tc>
          <w:tcPr>
            <w:tcW w:w="1326"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对旅馆业（含民宿）治安管理情况的行政检查</w:t>
            </w:r>
          </w:p>
        </w:tc>
        <w:tc>
          <w:tcPr>
            <w:tcW w:w="5382" w:type="dxa"/>
            <w:vAlign w:val="center"/>
          </w:tcPr>
          <w:p>
            <w:pPr>
              <w:keepNext/>
              <w:keepLines/>
              <w:widowControl/>
              <w:spacing w:line="220" w:lineRule="exact"/>
              <w:jc w:val="left"/>
              <w:textAlignment w:val="center"/>
              <w:rPr>
                <w:rFonts w:ascii="Times New Roman" w:hAnsi="Times New Roman" w:eastAsia="宋体" w:cs="Times New Roman"/>
                <w:b/>
                <w:bCs/>
                <w:color w:val="000000"/>
                <w:kern w:val="2"/>
                <w:sz w:val="18"/>
                <w:szCs w:val="18"/>
                <w:lang w:val="en-US" w:eastAsia="zh-CN" w:bidi="ar-SA"/>
              </w:rPr>
            </w:pPr>
            <w:r>
              <w:rPr>
                <w:rFonts w:ascii="Times New Roman" w:hAnsi="Times New Roman"/>
                <w:b/>
                <w:bCs/>
                <w:color w:val="000000"/>
                <w:kern w:val="0"/>
                <w:sz w:val="18"/>
                <w:szCs w:val="18"/>
                <w:lang w:bidi="ar"/>
              </w:rPr>
              <w:t>《旅馆业治安管理办法》</w:t>
            </w:r>
            <w:r>
              <w:rPr>
                <w:rFonts w:ascii="Times New Roman" w:hAnsi="Times New Roman"/>
                <w:color w:val="000000"/>
                <w:kern w:val="0"/>
                <w:sz w:val="18"/>
                <w:szCs w:val="18"/>
                <w:lang w:bidi="ar"/>
              </w:rPr>
              <w:t>第四条第一款 申请开办旅馆，应经主管部门审查批准，经当地公安机关签署意见，向工商行政管理部门申请登记，领取营业执照后，方准开业。</w:t>
            </w:r>
            <w:r>
              <w:rPr>
                <w:rFonts w:ascii="Times New Roman" w:hAnsi="Times New Roman"/>
                <w:color w:val="000000"/>
                <w:kern w:val="0"/>
                <w:sz w:val="18"/>
                <w:szCs w:val="18"/>
                <w:lang w:bidi="ar"/>
              </w:rPr>
              <w:br w:type="textWrapping"/>
            </w:r>
            <w:r>
              <w:rPr>
                <w:rFonts w:ascii="Times New Roman" w:hAnsi="Times New Roman"/>
                <w:color w:val="000000"/>
                <w:kern w:val="0"/>
                <w:sz w:val="18"/>
                <w:szCs w:val="18"/>
                <w:lang w:bidi="ar"/>
              </w:rPr>
              <w:t>《旅馆业治安管理办法》第十五条 　违反本办法第四条规定开办旅馆的，公安机关可以酌情给予警告或者处以二百元以下罚款；未经登记，私自开业的，公安机关应当协助工商行政管理部门依法处理。</w:t>
            </w:r>
            <w:r>
              <w:rPr>
                <w:rFonts w:ascii="Times New Roman" w:hAnsi="Times New Roman"/>
                <w:b/>
                <w:bCs/>
                <w:color w:val="000000"/>
                <w:kern w:val="0"/>
                <w:sz w:val="18"/>
                <w:szCs w:val="18"/>
                <w:lang w:bidi="ar"/>
              </w:rPr>
              <w:t>《旅馆业治安管理办法》</w:t>
            </w:r>
            <w:r>
              <w:rPr>
                <w:rFonts w:ascii="Times New Roman" w:hAnsi="Times New Roman"/>
                <w:color w:val="000000"/>
                <w:kern w:val="0"/>
                <w:sz w:val="18"/>
                <w:szCs w:val="18"/>
                <w:lang w:bidi="ar"/>
              </w:rPr>
              <w:t>第四条第二款 经批准开业的旅馆，如有歇业、转业、合并、迁移、改变名称等情况，应当在工商行政管理部门办理变更登记后三日内，向当地的县、市公安局、公安分局备案。</w:t>
            </w:r>
            <w:r>
              <w:rPr>
                <w:rFonts w:ascii="Times New Roman" w:hAnsi="Times New Roman"/>
                <w:color w:val="000000"/>
                <w:kern w:val="0"/>
                <w:sz w:val="18"/>
                <w:szCs w:val="18"/>
                <w:lang w:bidi="ar"/>
              </w:rPr>
              <w:br w:type="textWrapping"/>
            </w:r>
            <w:r>
              <w:rPr>
                <w:rFonts w:ascii="Times New Roman" w:hAnsi="Times New Roman"/>
                <w:color w:val="000000"/>
                <w:kern w:val="0"/>
                <w:sz w:val="18"/>
                <w:szCs w:val="18"/>
                <w:lang w:bidi="ar"/>
              </w:rPr>
              <w:t>第十五条 违反本办法第四条规定开办旅馆的，公安机关可以酌情给予警告或者处以二百元以下罚款；未经登记，私自开业的，公安机关应当协助工商行政管理部门依法处理。</w:t>
            </w:r>
            <w:r>
              <w:rPr>
                <w:rFonts w:ascii="Times New Roman" w:hAnsi="Times New Roman"/>
                <w:b/>
                <w:bCs/>
                <w:color w:val="000000"/>
                <w:kern w:val="0"/>
                <w:sz w:val="18"/>
                <w:szCs w:val="18"/>
                <w:lang w:bidi="ar"/>
              </w:rPr>
              <w:t>《旅馆业治安管理办法》</w:t>
            </w:r>
            <w:r>
              <w:rPr>
                <w:rFonts w:ascii="Times New Roman" w:hAnsi="Times New Roman"/>
                <w:color w:val="000000"/>
                <w:kern w:val="0"/>
                <w:sz w:val="18"/>
                <w:szCs w:val="18"/>
                <w:lang w:bidi="ar"/>
              </w:rPr>
              <w:t>第三条 开办旅馆，其房屋建筑、消防设备、出入口和通道等，必须符合《中华人民共和国消防法》等有关规定，并且要具备必要的防盗安全设施。</w:t>
            </w:r>
            <w:r>
              <w:rPr>
                <w:rFonts w:ascii="Times New Roman" w:hAnsi="Times New Roman"/>
                <w:b/>
                <w:bCs/>
                <w:color w:val="000000"/>
                <w:kern w:val="0"/>
                <w:sz w:val="18"/>
                <w:szCs w:val="18"/>
                <w:lang w:bidi="ar"/>
              </w:rPr>
              <w:t>《旅馆业治安管理办法》</w:t>
            </w:r>
            <w:r>
              <w:rPr>
                <w:rFonts w:ascii="Times New Roman" w:hAnsi="Times New Roman"/>
                <w:color w:val="000000"/>
                <w:kern w:val="0"/>
                <w:sz w:val="18"/>
                <w:szCs w:val="18"/>
                <w:lang w:bidi="ar"/>
              </w:rPr>
              <w:t>第六条 旅馆接待旅客住宿必须登记。登记时，应当查验旅客的身份证件，按规定的项目如实登记。接待境外旅客住宿，还应当在二十四小时内向当地公安机关报送住宿登记表。第十七条 违反本办法第六、十一、十二条规定的，依照《治安管理处罚法》有关条款的规定，处罚有关人员；发生重大事故、造成严重后果构成犯罪的，依法追究刑事责任。</w:t>
            </w:r>
            <w:r>
              <w:rPr>
                <w:rFonts w:ascii="Times New Roman" w:hAnsi="Times New Roman"/>
                <w:b/>
                <w:bCs/>
                <w:color w:val="000000"/>
                <w:kern w:val="0"/>
                <w:sz w:val="18"/>
                <w:szCs w:val="18"/>
                <w:lang w:bidi="ar"/>
              </w:rPr>
              <w:t>《旅馆业治安管理办法》</w:t>
            </w:r>
            <w:r>
              <w:rPr>
                <w:rFonts w:ascii="Times New Roman" w:hAnsi="Times New Roman"/>
                <w:color w:val="000000"/>
                <w:kern w:val="0"/>
                <w:sz w:val="18"/>
                <w:szCs w:val="18"/>
                <w:lang w:bidi="ar"/>
              </w:rPr>
              <w:t>第五条 经营旅馆，必须遵守国家的法律，建立各项安全管理制度，设置治安保卫组织或者指定安全保卫人员。</w:t>
            </w:r>
            <w:r>
              <w:rPr>
                <w:rFonts w:ascii="Times New Roman" w:hAnsi="Times New Roman"/>
                <w:b/>
                <w:bCs/>
                <w:color w:val="000000"/>
                <w:kern w:val="0"/>
                <w:sz w:val="18"/>
                <w:szCs w:val="18"/>
                <w:lang w:bidi="ar"/>
              </w:rPr>
              <w:t>《旅馆业治安管理办法》</w:t>
            </w:r>
            <w:r>
              <w:rPr>
                <w:rFonts w:ascii="Times New Roman" w:hAnsi="Times New Roman"/>
                <w:color w:val="000000"/>
                <w:kern w:val="0"/>
                <w:sz w:val="18"/>
                <w:szCs w:val="18"/>
                <w:lang w:bidi="ar"/>
              </w:rPr>
              <w:t>第八条 旅馆对旅客遗留的物品，应当妥为保管，设法归还原主或揭示招领；经招领三个月后无人认领的，要登记造册，送当地公安机关按拾遗物品处理。对违禁物品和可疑物品，应当及时报告公安机关处理。</w:t>
            </w:r>
            <w:r>
              <w:rPr>
                <w:rFonts w:ascii="Times New Roman" w:hAnsi="Times New Roman"/>
                <w:b/>
                <w:bCs/>
                <w:color w:val="000000"/>
                <w:kern w:val="0"/>
                <w:sz w:val="18"/>
                <w:szCs w:val="18"/>
                <w:lang w:bidi="ar"/>
              </w:rPr>
              <w:t>《保安服务管理条例》</w:t>
            </w:r>
            <w:r>
              <w:rPr>
                <w:rFonts w:ascii="Times New Roman" w:hAnsi="Times New Roman"/>
                <w:color w:val="000000"/>
                <w:kern w:val="0"/>
                <w:sz w:val="18"/>
                <w:szCs w:val="18"/>
                <w:lang w:bidi="ar"/>
              </w:rPr>
              <w:t>第二十五条 保安服务中使用的技术防范产品，应当符合有关的产品质量要求。保安服务中安装监控设备应当遵守国家有关技术规范，使用监控设备不得侵犯他人合法权益或者个人隐私</w:t>
            </w:r>
            <w:r>
              <w:rPr>
                <w:rFonts w:hint="eastAsia" w:ascii="Times New Roman" w:hAnsi="Times New Roman"/>
                <w:color w:val="000000"/>
                <w:kern w:val="0"/>
                <w:sz w:val="18"/>
                <w:szCs w:val="18"/>
                <w:lang w:eastAsia="zh-CN" w:bidi="ar"/>
              </w:rPr>
              <w:t>。</w:t>
            </w:r>
            <w:r>
              <w:rPr>
                <w:rFonts w:ascii="Times New Roman" w:hAnsi="Times New Roman"/>
                <w:color w:val="000000"/>
                <w:kern w:val="0"/>
                <w:sz w:val="18"/>
                <w:szCs w:val="18"/>
                <w:lang w:bidi="ar"/>
              </w:rPr>
              <w:t>保安服务中形成的监控影像资料、报警记录，应当至少留存30日备查，保安从业单位和客户单位不得删改或者扩散。</w:t>
            </w:r>
            <w:r>
              <w:rPr>
                <w:rFonts w:ascii="Times New Roman" w:hAnsi="Times New Roman"/>
                <w:b/>
                <w:bCs/>
                <w:color w:val="000000"/>
                <w:kern w:val="0"/>
                <w:sz w:val="18"/>
                <w:szCs w:val="18"/>
                <w:lang w:bidi="ar"/>
              </w:rPr>
              <w:t>《旅馆业治安管理办法》</w:t>
            </w:r>
            <w:r>
              <w:rPr>
                <w:rFonts w:ascii="Times New Roman" w:hAnsi="Times New Roman"/>
                <w:color w:val="000000"/>
                <w:kern w:val="0"/>
                <w:sz w:val="18"/>
                <w:szCs w:val="18"/>
                <w:lang w:bidi="ar"/>
              </w:rPr>
              <w:t>第八条 旅馆对旅客遗留的物品，应当妥为保管，设法归还原主或揭示招领；经招领三个月后无人认领的，要登记造册，送当地公安机关按拾遗物品处理。对违禁物品和可疑物品，应当及时报告公安机关处理。</w:t>
            </w:r>
            <w:r>
              <w:rPr>
                <w:rFonts w:ascii="Times New Roman" w:hAnsi="Times New Roman"/>
                <w:b/>
                <w:bCs/>
                <w:color w:val="000000"/>
                <w:kern w:val="0"/>
                <w:sz w:val="18"/>
                <w:szCs w:val="18"/>
                <w:lang w:bidi="ar"/>
              </w:rPr>
              <w:t>《旅馆业治安管理办法》</w:t>
            </w:r>
            <w:r>
              <w:rPr>
                <w:rFonts w:ascii="Times New Roman" w:hAnsi="Times New Roman"/>
                <w:color w:val="000000"/>
                <w:kern w:val="0"/>
                <w:sz w:val="18"/>
                <w:szCs w:val="18"/>
                <w:lang w:bidi="ar"/>
              </w:rPr>
              <w:t>第九条 旅馆工作人员发现违法犯罪分子，行迹可疑的人员和被公安机关通缉的罪犯，应当立即向当地公安机关报告，不得知情不报或隐瞒包庇。</w:t>
            </w:r>
          </w:p>
        </w:tc>
        <w:tc>
          <w:tcPr>
            <w:tcW w:w="930"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旅馆业（含民宿）</w:t>
            </w:r>
            <w:r>
              <w:rPr>
                <w:rFonts w:ascii="Times New Roman" w:hAnsi="Times New Roman"/>
                <w:color w:val="000000"/>
                <w:kern w:val="0"/>
                <w:sz w:val="18"/>
                <w:szCs w:val="18"/>
                <w:lang w:bidi="ar"/>
              </w:rPr>
              <w:br w:type="textWrapping"/>
            </w:r>
            <w:r>
              <w:rPr>
                <w:rFonts w:ascii="Times New Roman" w:hAnsi="Times New Roman"/>
                <w:color w:val="000000"/>
                <w:kern w:val="0"/>
                <w:sz w:val="18"/>
                <w:szCs w:val="18"/>
                <w:lang w:bidi="ar"/>
              </w:rPr>
              <w:t>经营单位</w:t>
            </w:r>
          </w:p>
        </w:tc>
        <w:tc>
          <w:tcPr>
            <w:tcW w:w="1245"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第一季度</w:t>
            </w:r>
          </w:p>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第二季度</w:t>
            </w:r>
          </w:p>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第三季度</w:t>
            </w:r>
          </w:p>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第四季度</w:t>
            </w:r>
          </w:p>
        </w:tc>
        <w:tc>
          <w:tcPr>
            <w:tcW w:w="795"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每季度</w:t>
            </w:r>
          </w:p>
          <w:p>
            <w:pPr>
              <w:spacing w:line="240" w:lineRule="exact"/>
              <w:jc w:val="center"/>
              <w:rPr>
                <w:rFonts w:ascii="Times New Roman" w:hAnsi="Times New Roman"/>
                <w:color w:val="000000"/>
                <w:kern w:val="0"/>
                <w:sz w:val="18"/>
                <w:szCs w:val="18"/>
                <w:lang w:bidi="ar"/>
              </w:rPr>
            </w:pPr>
            <w:r>
              <w:rPr>
                <w:rFonts w:hint="eastAsia" w:ascii="Times New Roman" w:hAnsi="Times New Roman"/>
                <w:color w:val="000000"/>
                <w:kern w:val="0"/>
                <w:sz w:val="18"/>
                <w:szCs w:val="18"/>
                <w:lang w:val="en-US" w:eastAsia="zh-CN" w:bidi="ar"/>
              </w:rPr>
              <w:t>10</w:t>
            </w:r>
            <w:r>
              <w:rPr>
                <w:rFonts w:ascii="Times New Roman" w:hAnsi="Times New Roman"/>
                <w:color w:val="000000"/>
                <w:kern w:val="0"/>
                <w:sz w:val="18"/>
                <w:szCs w:val="18"/>
                <w:lang w:bidi="ar"/>
              </w:rPr>
              <w:t>%</w:t>
            </w:r>
          </w:p>
        </w:tc>
        <w:tc>
          <w:tcPr>
            <w:tcW w:w="640"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1次</w:t>
            </w:r>
          </w:p>
        </w:tc>
        <w:tc>
          <w:tcPr>
            <w:tcW w:w="878" w:type="dxa"/>
            <w:vAlign w:val="center"/>
          </w:tcPr>
          <w:p>
            <w:pPr>
              <w:spacing w:line="240" w:lineRule="exact"/>
              <w:jc w:val="center"/>
              <w:rPr>
                <w:rFonts w:hint="eastAsia" w:ascii="Times New Roman" w:hAnsi="Times New Roman" w:eastAsia="宋体"/>
                <w:color w:val="000000"/>
                <w:kern w:val="0"/>
                <w:sz w:val="18"/>
                <w:szCs w:val="18"/>
                <w:lang w:eastAsia="zh-CN" w:bidi="ar"/>
              </w:rPr>
            </w:pPr>
            <w:r>
              <w:rPr>
                <w:rFonts w:hint="eastAsia" w:ascii="Times New Roman" w:hAnsi="Times New Roman"/>
                <w:color w:val="000000"/>
                <w:kern w:val="0"/>
                <w:sz w:val="18"/>
                <w:szCs w:val="18"/>
                <w:lang w:eastAsia="zh-CN" w:bidi="ar"/>
              </w:rPr>
              <w:t>文体旅广电部门；消防部门</w:t>
            </w:r>
          </w:p>
        </w:tc>
        <w:tc>
          <w:tcPr>
            <w:tcW w:w="538" w:type="dxa"/>
            <w:vAlign w:val="center"/>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trHeight w:val="3167" w:hRule="atLeast"/>
          <w:jc w:val="center"/>
        </w:trPr>
        <w:tc>
          <w:tcPr>
            <w:tcW w:w="527" w:type="dxa"/>
            <w:vAlign w:val="center"/>
          </w:tcPr>
          <w:p>
            <w:pPr>
              <w:spacing w:line="240" w:lineRule="exact"/>
              <w:jc w:val="center"/>
              <w:rPr>
                <w:rFonts w:hint="default" w:ascii="Times New Roman" w:hAnsi="Times New Roman" w:eastAsia="宋体"/>
                <w:color w:val="000000"/>
                <w:kern w:val="0"/>
                <w:sz w:val="18"/>
                <w:szCs w:val="18"/>
                <w:lang w:val="en-US" w:eastAsia="zh-CN" w:bidi="ar"/>
              </w:rPr>
            </w:pPr>
            <w:bookmarkStart w:id="0" w:name="_GoBack" w:colFirst="9" w:colLast="9"/>
            <w:r>
              <w:rPr>
                <w:rFonts w:hint="eastAsia"/>
                <w:lang w:val="en-US" w:eastAsia="zh-CN"/>
              </w:rPr>
              <w:t>2</w:t>
            </w:r>
          </w:p>
        </w:tc>
        <w:tc>
          <w:tcPr>
            <w:tcW w:w="1248" w:type="dxa"/>
            <w:vAlign w:val="center"/>
          </w:tcPr>
          <w:p>
            <w:pPr>
              <w:spacing w:line="240" w:lineRule="exact"/>
              <w:jc w:val="center"/>
              <w:rPr>
                <w:rFonts w:hint="eastAsia" w:ascii="Times New Roman" w:hAnsi="Times New Roman"/>
                <w:color w:val="000000"/>
                <w:kern w:val="0"/>
                <w:sz w:val="18"/>
                <w:szCs w:val="18"/>
                <w:lang w:eastAsia="zh-CN" w:bidi="ar"/>
              </w:rPr>
            </w:pPr>
            <w:r>
              <w:rPr>
                <w:rFonts w:hint="eastAsia" w:ascii="Times New Roman" w:hAnsi="Times New Roman"/>
                <w:color w:val="000000"/>
                <w:kern w:val="0"/>
                <w:sz w:val="18"/>
                <w:szCs w:val="18"/>
                <w:lang w:eastAsia="zh-CN" w:bidi="ar"/>
              </w:rPr>
              <w:t>平罗县</w:t>
            </w:r>
          </w:p>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公安</w:t>
            </w:r>
            <w:r>
              <w:rPr>
                <w:rFonts w:hint="eastAsia" w:ascii="Times New Roman" w:hAnsi="Times New Roman"/>
                <w:color w:val="000000"/>
                <w:kern w:val="0"/>
                <w:sz w:val="18"/>
                <w:szCs w:val="18"/>
                <w:lang w:eastAsia="zh-CN" w:bidi="ar"/>
              </w:rPr>
              <w:t>局</w:t>
            </w:r>
          </w:p>
        </w:tc>
        <w:tc>
          <w:tcPr>
            <w:tcW w:w="1326"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对娱乐场所治安管理情况的行政检查</w:t>
            </w:r>
          </w:p>
        </w:tc>
        <w:tc>
          <w:tcPr>
            <w:tcW w:w="5382" w:type="dxa"/>
            <w:vAlign w:val="center"/>
          </w:tcPr>
          <w:p>
            <w:pPr>
              <w:keepNext/>
              <w:keepLines/>
              <w:widowControl/>
              <w:spacing w:line="240" w:lineRule="exact"/>
              <w:jc w:val="left"/>
              <w:textAlignment w:val="center"/>
              <w:rPr>
                <w:rFonts w:ascii="Times New Roman" w:hAnsi="Times New Roman" w:eastAsia="宋体" w:cs="Times New Roman"/>
                <w:b/>
                <w:bCs/>
                <w:color w:val="000000"/>
                <w:kern w:val="2"/>
                <w:sz w:val="18"/>
                <w:szCs w:val="18"/>
                <w:lang w:val="en-US" w:eastAsia="zh-CN" w:bidi="ar-SA"/>
              </w:rPr>
            </w:pPr>
            <w:r>
              <w:rPr>
                <w:rFonts w:ascii="Times New Roman" w:hAnsi="Times New Roman"/>
                <w:b/>
                <w:bCs/>
                <w:color w:val="000000"/>
                <w:kern w:val="0"/>
                <w:sz w:val="18"/>
                <w:szCs w:val="18"/>
                <w:lang w:bidi="ar"/>
              </w:rPr>
              <w:t>《娱乐场所管理条例》</w:t>
            </w:r>
            <w:r>
              <w:rPr>
                <w:rFonts w:ascii="Times New Roman" w:hAnsi="Times New Roman"/>
                <w:color w:val="000000"/>
                <w:kern w:val="0"/>
                <w:sz w:val="18"/>
                <w:szCs w:val="18"/>
                <w:lang w:bidi="ar"/>
              </w:rPr>
              <w:t>第十一条  娱乐场所依法取得营业执照和相关批准文件、许可证后，应当在15日内向所在地县级公安部门备案。</w:t>
            </w:r>
            <w:r>
              <w:rPr>
                <w:rFonts w:ascii="Times New Roman" w:hAnsi="Times New Roman"/>
                <w:b/>
                <w:bCs/>
                <w:color w:val="000000"/>
                <w:kern w:val="0"/>
                <w:sz w:val="18"/>
                <w:szCs w:val="18"/>
                <w:lang w:bidi="ar"/>
              </w:rPr>
              <w:t>《娱乐场所管理条例》</w:t>
            </w:r>
            <w:r>
              <w:rPr>
                <w:rFonts w:ascii="Times New Roman" w:hAnsi="Times New Roman"/>
                <w:color w:val="000000"/>
                <w:kern w:val="0"/>
                <w:sz w:val="18"/>
                <w:szCs w:val="18"/>
                <w:lang w:bidi="ar"/>
              </w:rPr>
              <w:t>第十二条 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r>
              <w:rPr>
                <w:rFonts w:ascii="Times New Roman" w:hAnsi="Times New Roman"/>
                <w:b/>
                <w:bCs/>
                <w:color w:val="000000"/>
                <w:kern w:val="0"/>
                <w:sz w:val="18"/>
                <w:szCs w:val="18"/>
                <w:lang w:bidi="ar"/>
              </w:rPr>
              <w:t>《娱乐场所管理条例》</w:t>
            </w:r>
            <w:r>
              <w:rPr>
                <w:rFonts w:ascii="Times New Roman" w:hAnsi="Times New Roman"/>
                <w:color w:val="000000"/>
                <w:kern w:val="0"/>
                <w:sz w:val="18"/>
                <w:szCs w:val="18"/>
                <w:lang w:bidi="ar"/>
              </w:rPr>
              <w:t>第三十条 娱乐场所应当在营业场所的大厅、包厢、包间内的显著位置悬挂含有禁毒、禁赌、禁止卖淫嫖娼等内容的警示标志、未成年人禁入或者限入标志。标志应当注明公安部门、文化主管部门的举报电话。</w:t>
            </w:r>
            <w:r>
              <w:rPr>
                <w:rFonts w:ascii="Times New Roman" w:hAnsi="Times New Roman"/>
                <w:b/>
                <w:bCs/>
                <w:color w:val="000000"/>
                <w:kern w:val="0"/>
                <w:sz w:val="18"/>
                <w:szCs w:val="18"/>
                <w:lang w:bidi="ar"/>
              </w:rPr>
              <w:t>《娱乐场所治安管理办法》</w:t>
            </w:r>
            <w:r>
              <w:rPr>
                <w:rFonts w:ascii="Times New Roman" w:hAnsi="Times New Roman"/>
                <w:color w:val="000000"/>
                <w:kern w:val="0"/>
                <w:sz w:val="18"/>
                <w:szCs w:val="18"/>
                <w:lang w:bidi="ar"/>
              </w:rPr>
              <w:t>第十七条 娱乐场所应当在营业场所大厅、包厢、包间内的显著位置悬挂含有禁毒、禁赌、禁止卖淫嫖娼等内容的警示标志。标志应当注明公安机关的举报电话。警</w:t>
            </w:r>
            <w:r>
              <w:rPr>
                <w:rFonts w:ascii="Times New Roman" w:hAnsi="Times New Roman"/>
                <w:color w:val="000000"/>
                <w:spacing w:val="-6"/>
                <w:kern w:val="0"/>
                <w:sz w:val="18"/>
                <w:szCs w:val="18"/>
                <w:lang w:bidi="ar"/>
              </w:rPr>
              <w:t>示标志式样、规格、尺寸由省、自治区、直辖市公安厅、局统一制定。</w:t>
            </w:r>
            <w:r>
              <w:rPr>
                <w:rFonts w:ascii="Times New Roman" w:hAnsi="Times New Roman"/>
                <w:b/>
                <w:bCs/>
                <w:color w:val="000000"/>
                <w:kern w:val="0"/>
                <w:sz w:val="18"/>
                <w:szCs w:val="18"/>
                <w:lang w:bidi="ar"/>
              </w:rPr>
              <w:t>《娱乐场所管理条例》</w:t>
            </w:r>
            <w:r>
              <w:rPr>
                <w:rFonts w:ascii="Times New Roman" w:hAnsi="Times New Roman"/>
                <w:color w:val="000000"/>
                <w:kern w:val="0"/>
                <w:sz w:val="18"/>
                <w:szCs w:val="18"/>
                <w:lang w:bidi="ar"/>
              </w:rPr>
              <w:t>第二十六条  娱乐场所应当与保安服务企业签订保安服务合同，配备专业保安人员；不得聘用其他人员从事保安工作。</w:t>
            </w:r>
            <w:r>
              <w:rPr>
                <w:rFonts w:ascii="Times New Roman" w:hAnsi="Times New Roman"/>
                <w:b/>
                <w:bCs/>
                <w:color w:val="000000"/>
                <w:kern w:val="0"/>
                <w:sz w:val="18"/>
                <w:szCs w:val="18"/>
                <w:lang w:bidi="ar"/>
              </w:rPr>
              <w:t>《娱乐场所治安管理办法》</w:t>
            </w:r>
            <w:r>
              <w:rPr>
                <w:rFonts w:ascii="Times New Roman" w:hAnsi="Times New Roman"/>
                <w:color w:val="000000"/>
                <w:kern w:val="0"/>
                <w:sz w:val="18"/>
                <w:szCs w:val="18"/>
                <w:lang w:bidi="ar"/>
              </w:rPr>
              <w:t>第二十七条 娱乐场所应当与经公安机关批准设立的保安服务企业签订服务合同，配备已取得资格证书的专业保安人员，并通报娱乐场所所在辖区公安派出所。娱乐场所不得自行招录人员从事保安工作。</w:t>
            </w:r>
            <w:r>
              <w:rPr>
                <w:rFonts w:ascii="Times New Roman" w:hAnsi="Times New Roman"/>
                <w:b/>
                <w:bCs/>
                <w:color w:val="000000"/>
                <w:kern w:val="0"/>
                <w:sz w:val="18"/>
                <w:szCs w:val="18"/>
                <w:lang w:bidi="ar"/>
              </w:rPr>
              <w:t>《娱乐场所管理条例》</w:t>
            </w:r>
            <w:r>
              <w:rPr>
                <w:rFonts w:ascii="Times New Roman" w:hAnsi="Times New Roman"/>
                <w:color w:val="000000"/>
                <w:kern w:val="0"/>
                <w:sz w:val="18"/>
                <w:szCs w:val="18"/>
                <w:lang w:bidi="ar"/>
              </w:rPr>
              <w:t>第三十一条  娱乐场所应当建立巡查制度，发现娱乐场所内有违法犯罪活动的，应当立即向所在地县级公安部门、县级人民政府文化主管部门报告。</w:t>
            </w:r>
            <w:r>
              <w:rPr>
                <w:rFonts w:ascii="Times New Roman" w:hAnsi="Times New Roman"/>
                <w:b/>
                <w:bCs/>
                <w:color w:val="000000"/>
                <w:kern w:val="0"/>
                <w:sz w:val="18"/>
                <w:szCs w:val="18"/>
                <w:lang w:bidi="ar"/>
              </w:rPr>
              <w:t>《娱乐场所治安管理办法》</w:t>
            </w:r>
            <w:r>
              <w:rPr>
                <w:rFonts w:ascii="Times New Roman" w:hAnsi="Times New Roman"/>
                <w:color w:val="000000"/>
                <w:kern w:val="0"/>
                <w:sz w:val="18"/>
                <w:szCs w:val="18"/>
                <w:lang w:bidi="ar"/>
              </w:rPr>
              <w:t>第二十四条 娱乐场所应当安排保安人员负责安全巡查，营业时间内每2小时巡查一次，巡查区域应当涵盖整个娱乐场所，巡查情况应当写入营业日志。</w:t>
            </w:r>
            <w:r>
              <w:rPr>
                <w:rFonts w:ascii="Times New Roman" w:hAnsi="Times New Roman"/>
                <w:b/>
                <w:bCs/>
                <w:color w:val="000000"/>
                <w:kern w:val="0"/>
                <w:sz w:val="18"/>
                <w:szCs w:val="18"/>
                <w:lang w:bidi="ar"/>
              </w:rPr>
              <w:t>《娱乐场所管理条例》</w:t>
            </w:r>
            <w:r>
              <w:rPr>
                <w:rFonts w:ascii="Times New Roman" w:hAnsi="Times New Roman"/>
                <w:color w:val="000000"/>
                <w:kern w:val="0"/>
                <w:sz w:val="18"/>
                <w:szCs w:val="18"/>
                <w:lang w:bidi="ar"/>
              </w:rPr>
              <w:t>第二十五条 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w:t>
            </w:r>
            <w:r>
              <w:rPr>
                <w:rFonts w:ascii="Times New Roman" w:hAnsi="Times New Roman"/>
                <w:b/>
                <w:bCs/>
                <w:color w:val="000000"/>
                <w:kern w:val="0"/>
                <w:sz w:val="18"/>
                <w:szCs w:val="18"/>
                <w:lang w:bidi="ar"/>
              </w:rPr>
              <w:t>《娱乐场所治安管理办法》</w:t>
            </w:r>
            <w:r>
              <w:rPr>
                <w:rFonts w:ascii="Times New Roman" w:hAnsi="Times New Roman"/>
                <w:color w:val="000000"/>
                <w:kern w:val="0"/>
                <w:sz w:val="18"/>
                <w:szCs w:val="18"/>
                <w:lang w:bidi="ar"/>
              </w:rPr>
              <w:t>第二十二条 　娱乐场所应当建立营业日志，由各岗位负责人及时登记填写并签名，专人负责保管。营业日志应当详细记载从业人员的工作职责、工作内容、工作时间、工作地点及遇到的治安问题。</w:t>
            </w:r>
            <w:r>
              <w:rPr>
                <w:rFonts w:ascii="Times New Roman" w:hAnsi="Times New Roman"/>
                <w:b/>
                <w:bCs/>
                <w:color w:val="000000"/>
                <w:kern w:val="0"/>
                <w:sz w:val="18"/>
                <w:szCs w:val="18"/>
                <w:lang w:bidi="ar"/>
              </w:rPr>
              <w:t>《娱乐场所治安管理办法》</w:t>
            </w:r>
            <w:r>
              <w:rPr>
                <w:rFonts w:ascii="Times New Roman" w:hAnsi="Times New Roman"/>
                <w:color w:val="000000"/>
                <w:kern w:val="0"/>
                <w:sz w:val="18"/>
                <w:szCs w:val="18"/>
                <w:lang w:bidi="ar"/>
              </w:rPr>
              <w:t>第二十六条 娱乐场所应当按照国家有关信息化标准规定，配合公安机关建立娱乐场所治安管理信息系统，实时、如实将从业人员、营业日志、安全巡查等信息录入系统，传输报送公安机关</w:t>
            </w:r>
            <w:r>
              <w:rPr>
                <w:rFonts w:hint="eastAsia" w:ascii="Times New Roman" w:hAnsi="Times New Roman"/>
                <w:color w:val="000000"/>
                <w:kern w:val="0"/>
                <w:sz w:val="18"/>
                <w:szCs w:val="18"/>
                <w:lang w:eastAsia="zh-CN" w:bidi="ar"/>
              </w:rPr>
              <w:t>。</w:t>
            </w:r>
            <w:r>
              <w:rPr>
                <w:rFonts w:ascii="Times New Roman" w:hAnsi="Times New Roman"/>
                <w:color w:val="000000"/>
                <w:kern w:val="0"/>
                <w:sz w:val="18"/>
                <w:szCs w:val="18"/>
                <w:lang w:bidi="ar"/>
              </w:rPr>
              <w:t>本办法规定娱乐场所配合公安机关在治安管理方面所作的工作，能够通过娱乐场所治安管理信息系统录入传输完成的，应当通过系统完成。</w:t>
            </w:r>
            <w:r>
              <w:rPr>
                <w:rFonts w:ascii="Times New Roman" w:hAnsi="Times New Roman"/>
                <w:b/>
                <w:bCs/>
                <w:color w:val="000000"/>
                <w:kern w:val="0"/>
                <w:sz w:val="18"/>
                <w:szCs w:val="18"/>
                <w:lang w:bidi="ar"/>
              </w:rPr>
              <w:t>《娱乐场所管理条例》</w:t>
            </w:r>
            <w:r>
              <w:rPr>
                <w:rFonts w:ascii="Times New Roman" w:hAnsi="Times New Roman"/>
                <w:color w:val="000000"/>
                <w:kern w:val="0"/>
                <w:sz w:val="18"/>
                <w:szCs w:val="18"/>
                <w:lang w:bidi="ar"/>
              </w:rPr>
              <w:t>第二十二条 任何人不得非法携带枪支、弹药、管制器具或者携带爆炸性、易燃性、毒害性、放射性、腐蚀性等危险物品和传染病病原体进入娱乐场所。迪斯科舞厅应当配备安全检查设备，对进入营业场所的人员进行安全检查。</w:t>
            </w:r>
            <w:r>
              <w:rPr>
                <w:rFonts w:ascii="Times New Roman" w:hAnsi="Times New Roman"/>
                <w:b/>
                <w:bCs/>
                <w:color w:val="000000"/>
                <w:kern w:val="0"/>
                <w:sz w:val="18"/>
                <w:szCs w:val="18"/>
                <w:lang w:bidi="ar"/>
              </w:rPr>
              <w:t>《娱乐场所治安管理办法》</w:t>
            </w:r>
            <w:r>
              <w:rPr>
                <w:rFonts w:ascii="Times New Roman" w:hAnsi="Times New Roman"/>
                <w:color w:val="000000"/>
                <w:kern w:val="0"/>
                <w:sz w:val="18"/>
                <w:szCs w:val="18"/>
                <w:lang w:bidi="ar"/>
              </w:rPr>
              <w:t>第十五条 营业面积1000平方米以下的迪斯科舞厅应当配备手持式金属探测器，营业面积超过1000平方米以上的应当配备通过式金属探测门和微剂量X射线安全检查设备等安全检查设备。手持式金属探测器、通过式金属探测门、微剂量X射线安全检查设备应当符合国家或者行业标准要求。</w:t>
            </w:r>
            <w:r>
              <w:rPr>
                <w:rFonts w:ascii="Times New Roman" w:hAnsi="Times New Roman"/>
                <w:b/>
                <w:bCs/>
                <w:color w:val="000000"/>
                <w:kern w:val="0"/>
                <w:sz w:val="18"/>
                <w:szCs w:val="18"/>
                <w:lang w:bidi="ar"/>
              </w:rPr>
              <w:t>《娱乐场所管理条例》</w:t>
            </w:r>
            <w:r>
              <w:rPr>
                <w:rFonts w:ascii="Times New Roman" w:hAnsi="Times New Roman"/>
                <w:color w:val="000000"/>
                <w:kern w:val="0"/>
                <w:sz w:val="18"/>
                <w:szCs w:val="18"/>
                <w:lang w:bidi="ar"/>
              </w:rPr>
              <w:t>第十五条 歌舞娱乐场所应当按照国务院公安部门的规定在营业场所的出入口、主要通道安装闭路电视监控设备，并应当保证闭路电视监控设备在营业期间正常运行，不得中断。歌舞娱乐场所应当将闭路电视监控录像资料留存30日备查，不得删改或者挪作他用。</w:t>
            </w:r>
            <w:r>
              <w:rPr>
                <w:rFonts w:ascii="Times New Roman" w:hAnsi="Times New Roman"/>
                <w:b/>
                <w:bCs/>
                <w:color w:val="000000"/>
                <w:kern w:val="0"/>
                <w:sz w:val="18"/>
                <w:szCs w:val="18"/>
                <w:lang w:bidi="ar"/>
              </w:rPr>
              <w:t>《娱乐场所管理条例》第十五条</w:t>
            </w:r>
            <w:r>
              <w:rPr>
                <w:rFonts w:ascii="Times New Roman" w:hAnsi="Times New Roman"/>
                <w:color w:val="000000"/>
                <w:kern w:val="0"/>
                <w:sz w:val="18"/>
                <w:szCs w:val="18"/>
                <w:lang w:bidi="ar"/>
              </w:rPr>
              <w:t xml:space="preserve"> 歌舞娱乐场所应当按照国务院公安部门的规定在营业场所的出入口、主要通道安装闭路电视监控设备，并应当保证闭路电视监控设备在营业期间正常运行，不得中断。歌舞娱乐场所应当将闭路电视监控录像资料留存30日备查，不得删改或者挪作他用。</w:t>
            </w:r>
            <w:r>
              <w:rPr>
                <w:rFonts w:ascii="Times New Roman" w:hAnsi="Times New Roman"/>
                <w:b/>
                <w:bCs/>
                <w:color w:val="000000"/>
                <w:kern w:val="0"/>
                <w:sz w:val="18"/>
                <w:szCs w:val="18"/>
                <w:lang w:bidi="ar"/>
              </w:rPr>
              <w:t xml:space="preserve">《娱乐场所管理条例》第十六条 </w:t>
            </w:r>
            <w:r>
              <w:rPr>
                <w:rFonts w:ascii="Times New Roman" w:hAnsi="Times New Roman"/>
                <w:color w:val="000000"/>
                <w:kern w:val="0"/>
                <w:sz w:val="18"/>
                <w:szCs w:val="18"/>
                <w:lang w:bidi="ar"/>
              </w:rPr>
              <w:t xml:space="preserve"> 歌舞娱乐场所的包厢、包间内不得设置隔断，并应当安装展现室内整体环境的透明门窗。包厢、包间的门不得有内锁装置。</w:t>
            </w:r>
            <w:r>
              <w:rPr>
                <w:rFonts w:ascii="Times New Roman" w:hAnsi="Times New Roman"/>
                <w:color w:val="000000"/>
                <w:kern w:val="0"/>
                <w:sz w:val="18"/>
                <w:szCs w:val="18"/>
                <w:lang w:bidi="ar"/>
              </w:rPr>
              <w:br w:type="textWrapping"/>
            </w:r>
            <w:r>
              <w:rPr>
                <w:rFonts w:ascii="Times New Roman" w:hAnsi="Times New Roman"/>
                <w:b/>
                <w:bCs/>
                <w:color w:val="000000"/>
                <w:kern w:val="0"/>
                <w:sz w:val="18"/>
                <w:szCs w:val="18"/>
                <w:lang w:bidi="ar"/>
              </w:rPr>
              <w:t>《娱乐场所治安管理办法》第九</w:t>
            </w:r>
            <w:r>
              <w:rPr>
                <w:rFonts w:ascii="Times New Roman" w:hAnsi="Times New Roman"/>
                <w:color w:val="000000"/>
                <w:kern w:val="0"/>
                <w:sz w:val="18"/>
                <w:szCs w:val="18"/>
                <w:lang w:bidi="ar"/>
              </w:rPr>
              <w:t>条 歌舞娱乐场所的包厢、包间内的吧台、餐桌等物品不得高于1.2米。包厢、包间的门窗，距地面1.2米以上应当部分使用透明材质。透明材质的高度不小于0.4米，宽度不小于0.2米，能够展示室内消费者娱乐区域整体环境。营业时间内，歌舞娱乐场所包厢、包间门窗透明部分不得遮挡。</w:t>
            </w:r>
            <w:r>
              <w:rPr>
                <w:rFonts w:ascii="Times New Roman" w:hAnsi="Times New Roman"/>
                <w:b/>
                <w:bCs/>
                <w:color w:val="000000"/>
                <w:kern w:val="0"/>
                <w:sz w:val="18"/>
                <w:szCs w:val="18"/>
                <w:lang w:bidi="ar"/>
              </w:rPr>
              <w:t xml:space="preserve">《娱乐场所管理条例》第四十六条 </w:t>
            </w:r>
            <w:r>
              <w:rPr>
                <w:rFonts w:ascii="Times New Roman" w:hAnsi="Times New Roman"/>
                <w:color w:val="000000"/>
                <w:kern w:val="0"/>
                <w:sz w:val="18"/>
                <w:szCs w:val="18"/>
                <w:lang w:bidi="ar"/>
              </w:rPr>
              <w:t>娱乐场所指使、纵容从业人员侵害消费者人身权利的，应当依法承担民事责任，并由县级公安部门责令停业整顿1个月至3个月；造成严重后果的，由原发证机关吊销娱乐经营许可证。</w:t>
            </w:r>
            <w:r>
              <w:rPr>
                <w:rFonts w:ascii="Times New Roman" w:hAnsi="Times New Roman"/>
                <w:b/>
                <w:bCs/>
                <w:color w:val="000000"/>
                <w:kern w:val="0"/>
                <w:sz w:val="18"/>
                <w:szCs w:val="18"/>
                <w:lang w:bidi="ar"/>
              </w:rPr>
              <w:t>《娱乐场所管理条例》</w:t>
            </w:r>
            <w:r>
              <w:rPr>
                <w:rFonts w:ascii="Times New Roman" w:hAnsi="Times New Roman"/>
                <w:color w:val="000000"/>
                <w:kern w:val="0"/>
                <w:sz w:val="18"/>
                <w:szCs w:val="18"/>
                <w:lang w:bidi="ar"/>
              </w:rPr>
              <w:t>第十九条 游艺娱乐场所不得设置具有赌博功能的电子游戏机机型、机种、电路板等游戏设施设备，不得以现金或者有价证券作为奖品，不得回购奖品。</w:t>
            </w:r>
            <w:r>
              <w:rPr>
                <w:rFonts w:ascii="Times New Roman" w:hAnsi="Times New Roman"/>
                <w:b/>
                <w:bCs/>
                <w:color w:val="000000"/>
                <w:kern w:val="0"/>
                <w:sz w:val="18"/>
                <w:szCs w:val="18"/>
                <w:lang w:bidi="ar"/>
              </w:rPr>
              <w:t>《娱乐场所治安管理办法》</w:t>
            </w:r>
            <w:r>
              <w:rPr>
                <w:rFonts w:ascii="Times New Roman" w:hAnsi="Times New Roman"/>
                <w:color w:val="000000"/>
                <w:kern w:val="0"/>
                <w:sz w:val="18"/>
                <w:szCs w:val="18"/>
                <w:lang w:bidi="ar"/>
              </w:rPr>
              <w:t>第十八条 娱乐场所不得设置具有赌博功能的电子游戏机机型、机种、电路板等游戏设施设备，不得从事带有赌博性质的游戏机经营活动。</w:t>
            </w:r>
          </w:p>
        </w:tc>
        <w:tc>
          <w:tcPr>
            <w:tcW w:w="930"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娱乐场所</w:t>
            </w:r>
          </w:p>
        </w:tc>
        <w:tc>
          <w:tcPr>
            <w:tcW w:w="1245"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第一季度</w:t>
            </w:r>
          </w:p>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第二季度</w:t>
            </w:r>
          </w:p>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第三季度</w:t>
            </w:r>
          </w:p>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第四季度</w:t>
            </w:r>
          </w:p>
        </w:tc>
        <w:tc>
          <w:tcPr>
            <w:tcW w:w="795"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每季度</w:t>
            </w:r>
          </w:p>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10%</w:t>
            </w:r>
          </w:p>
        </w:tc>
        <w:tc>
          <w:tcPr>
            <w:tcW w:w="640"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1次</w:t>
            </w:r>
          </w:p>
        </w:tc>
        <w:tc>
          <w:tcPr>
            <w:tcW w:w="878" w:type="dxa"/>
            <w:vAlign w:val="center"/>
          </w:tcPr>
          <w:p>
            <w:pPr>
              <w:spacing w:line="240" w:lineRule="exact"/>
              <w:jc w:val="center"/>
              <w:rPr>
                <w:rFonts w:hint="eastAsia" w:ascii="Times New Roman" w:hAnsi="Times New Roman" w:eastAsia="宋体"/>
                <w:color w:val="000000"/>
                <w:kern w:val="0"/>
                <w:sz w:val="18"/>
                <w:szCs w:val="18"/>
                <w:lang w:eastAsia="zh-CN" w:bidi="ar"/>
              </w:rPr>
            </w:pPr>
            <w:r>
              <w:rPr>
                <w:rFonts w:hint="eastAsia" w:ascii="Times New Roman" w:hAnsi="Times New Roman"/>
                <w:color w:val="000000"/>
                <w:kern w:val="0"/>
                <w:sz w:val="18"/>
                <w:szCs w:val="18"/>
                <w:lang w:eastAsia="zh-CN" w:bidi="ar"/>
              </w:rPr>
              <w:t>文体旅广电部门；市场监管部门；消防部门</w:t>
            </w:r>
          </w:p>
        </w:tc>
        <w:tc>
          <w:tcPr>
            <w:tcW w:w="538" w:type="dxa"/>
            <w:vAlign w:val="center"/>
          </w:tcPr>
          <w:p>
            <w:pPr>
              <w:spacing w:line="240" w:lineRule="exact"/>
              <w:jc w:val="center"/>
              <w:rPr>
                <w:rFonts w:hint="eastAsia" w:ascii="Times New Roman" w:hAnsi="Times New Roman" w:eastAsia="宋体"/>
                <w:color w:val="000000"/>
                <w:kern w:val="0"/>
                <w:sz w:val="18"/>
                <w:szCs w:val="18"/>
                <w:lang w:val="en-US" w:eastAsia="zh-CN" w:bidi="ar"/>
              </w:rPr>
            </w:pPr>
          </w:p>
        </w:tc>
      </w:tr>
      <w:bookmarkEnd w:id="0"/>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trHeight w:val="1564" w:hRule="atLeast"/>
          <w:jc w:val="center"/>
        </w:trPr>
        <w:tc>
          <w:tcPr>
            <w:tcW w:w="527" w:type="dxa"/>
            <w:vAlign w:val="center"/>
          </w:tcPr>
          <w:p>
            <w:pPr>
              <w:spacing w:line="240" w:lineRule="exact"/>
              <w:jc w:val="center"/>
              <w:rPr>
                <w:rFonts w:hint="eastAsia" w:ascii="Times New Roman" w:hAnsi="Times New Roman" w:eastAsia="宋体"/>
                <w:color w:val="000000"/>
                <w:kern w:val="0"/>
                <w:sz w:val="18"/>
                <w:szCs w:val="18"/>
                <w:lang w:val="en-US" w:eastAsia="zh-CN" w:bidi="ar"/>
              </w:rPr>
            </w:pPr>
            <w:r>
              <w:rPr>
                <w:rFonts w:hint="eastAsia"/>
                <w:lang w:val="en-US" w:eastAsia="zh-CN"/>
              </w:rPr>
              <w:t>3</w:t>
            </w:r>
          </w:p>
        </w:tc>
        <w:tc>
          <w:tcPr>
            <w:tcW w:w="1248" w:type="dxa"/>
            <w:vAlign w:val="center"/>
          </w:tcPr>
          <w:p>
            <w:pPr>
              <w:spacing w:line="240" w:lineRule="exact"/>
              <w:jc w:val="center"/>
              <w:rPr>
                <w:rFonts w:hint="eastAsia" w:ascii="Times New Roman" w:hAnsi="Times New Roman"/>
                <w:color w:val="000000"/>
                <w:kern w:val="0"/>
                <w:sz w:val="18"/>
                <w:szCs w:val="18"/>
                <w:lang w:eastAsia="zh-CN" w:bidi="ar"/>
              </w:rPr>
            </w:pPr>
            <w:r>
              <w:rPr>
                <w:rFonts w:hint="eastAsia" w:ascii="Times New Roman" w:hAnsi="Times New Roman"/>
                <w:color w:val="000000"/>
                <w:kern w:val="0"/>
                <w:sz w:val="18"/>
                <w:szCs w:val="18"/>
                <w:lang w:eastAsia="zh-CN" w:bidi="ar"/>
              </w:rPr>
              <w:t>平罗县</w:t>
            </w:r>
          </w:p>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公安</w:t>
            </w:r>
            <w:r>
              <w:rPr>
                <w:rFonts w:hint="eastAsia" w:ascii="Times New Roman" w:hAnsi="Times New Roman"/>
                <w:color w:val="000000"/>
                <w:kern w:val="0"/>
                <w:sz w:val="18"/>
                <w:szCs w:val="18"/>
                <w:lang w:eastAsia="zh-CN" w:bidi="ar"/>
              </w:rPr>
              <w:t>局</w:t>
            </w:r>
          </w:p>
        </w:tc>
        <w:tc>
          <w:tcPr>
            <w:tcW w:w="1326"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对废旧金属收购业治安管理情况的行政检查</w:t>
            </w:r>
          </w:p>
        </w:tc>
        <w:tc>
          <w:tcPr>
            <w:tcW w:w="5382" w:type="dxa"/>
            <w:vAlign w:val="center"/>
          </w:tcPr>
          <w:p>
            <w:pPr>
              <w:keepNext/>
              <w:keepLines/>
              <w:widowControl/>
              <w:spacing w:line="220" w:lineRule="exact"/>
              <w:jc w:val="left"/>
              <w:textAlignment w:val="center"/>
              <w:rPr>
                <w:rFonts w:ascii="Times New Roman" w:hAnsi="Times New Roman"/>
                <w:color w:val="000000"/>
                <w:kern w:val="0"/>
                <w:sz w:val="18"/>
                <w:szCs w:val="18"/>
                <w:lang w:bidi="ar"/>
              </w:rPr>
            </w:pPr>
            <w:r>
              <w:rPr>
                <w:rFonts w:ascii="Times New Roman" w:hAnsi="Times New Roman"/>
                <w:b/>
                <w:bCs/>
                <w:color w:val="000000"/>
                <w:kern w:val="0"/>
                <w:sz w:val="18"/>
                <w:szCs w:val="18"/>
                <w:lang w:bidi="ar"/>
              </w:rPr>
              <w:t>《再生资源回收管理办法》</w:t>
            </w:r>
            <w:r>
              <w:rPr>
                <w:rFonts w:ascii="Times New Roman" w:hAnsi="Times New Roman"/>
                <w:color w:val="000000"/>
                <w:kern w:val="0"/>
                <w:sz w:val="18"/>
                <w:szCs w:val="18"/>
                <w:lang w:bidi="ar"/>
              </w:rPr>
              <w:t>第八条回收生产性废旧金属的再生资源回收企业和回收非生产性废旧金属的再生资源回收经营者，除应当按照本办法第七条规定向商务主管部门备案外，还应当在取得营业执照后15日内，向所在地县级人民政府公安机关备案。备案事项发生变更时，前款所列再生资源回收经营者应当自变更之日起15日内（属于工商登记事项的自工商登记变更之日起15日内）向县级人民政府公安机关办理变更手续。</w:t>
            </w:r>
          </w:p>
          <w:p>
            <w:pPr>
              <w:keepNext/>
              <w:keepLines/>
              <w:widowControl/>
              <w:spacing w:line="220" w:lineRule="exact"/>
              <w:jc w:val="left"/>
              <w:textAlignment w:val="center"/>
              <w:rPr>
                <w:rFonts w:ascii="Times New Roman" w:hAnsi="Times New Roman" w:eastAsia="宋体" w:cs="Times New Roman"/>
                <w:b/>
                <w:bCs/>
                <w:color w:val="000000"/>
                <w:kern w:val="2"/>
                <w:sz w:val="18"/>
                <w:szCs w:val="18"/>
                <w:lang w:val="en-US" w:eastAsia="zh-CN" w:bidi="ar-SA"/>
              </w:rPr>
            </w:pPr>
            <w:r>
              <w:rPr>
                <w:rFonts w:ascii="Times New Roman" w:hAnsi="Times New Roman"/>
                <w:b/>
                <w:bCs/>
                <w:color w:val="000000"/>
                <w:kern w:val="0"/>
                <w:sz w:val="18"/>
                <w:szCs w:val="18"/>
                <w:lang w:bidi="ar"/>
              </w:rPr>
              <w:t>《废旧金属收购业治安管理办法（修改）》</w:t>
            </w:r>
            <w:r>
              <w:rPr>
                <w:rFonts w:ascii="Times New Roman" w:hAnsi="Times New Roman"/>
                <w:color w:val="000000"/>
                <w:kern w:val="0"/>
                <w:sz w:val="18"/>
                <w:szCs w:val="18"/>
                <w:lang w:bidi="ar"/>
              </w:rPr>
              <w:t>第四条  收购废旧金属的企业和个体工商户，应当在取得营业执照后15日内向所在地县级人民政府公安机关备案。备案事项发生变更的，收购废旧金属的企业和个体工商户应当自变更之日起15日内（属于工商登记事项的自工商登记变更之日起15日内）向县级人民政府公安机关办理变更手续。公安机关可以通过网络等方式，便利企业和个体工商户备案。</w:t>
            </w:r>
            <w:r>
              <w:rPr>
                <w:rFonts w:ascii="Times New Roman" w:hAnsi="Times New Roman"/>
                <w:b/>
                <w:bCs/>
                <w:color w:val="000000"/>
                <w:spacing w:val="-4"/>
                <w:kern w:val="0"/>
                <w:sz w:val="18"/>
                <w:szCs w:val="18"/>
                <w:lang w:bidi="ar"/>
              </w:rPr>
              <w:t>《再生资源回收管理办法》</w:t>
            </w:r>
            <w:r>
              <w:rPr>
                <w:rFonts w:ascii="Times New Roman" w:hAnsi="Times New Roman"/>
                <w:color w:val="000000"/>
                <w:spacing w:val="-4"/>
                <w:kern w:val="0"/>
                <w:sz w:val="18"/>
                <w:szCs w:val="18"/>
                <w:lang w:bidi="ar"/>
              </w:rPr>
              <w:t>第十一条 再生资源回收经营者在经营活动中发现</w:t>
            </w:r>
            <w:r>
              <w:rPr>
                <w:rFonts w:ascii="Times New Roman" w:hAnsi="Times New Roman"/>
                <w:b w:val="0"/>
                <w:bCs w:val="0"/>
                <w:color w:val="000000"/>
                <w:kern w:val="0"/>
                <w:sz w:val="18"/>
                <w:szCs w:val="18"/>
                <w:lang w:bidi="ar"/>
              </w:rPr>
              <w:t>有公安机关通报寻查的赃物或有赃物嫌疑的物品时，应当立即报告公安机关。公安机关对再生资源回收经营者在经营活动中发现的赃物或有赃物嫌疑的物品应当依法予以扣押，并开列扣押清单。有赃物嫌疑的物品经查明不是赃物的，应当依法及时退还；经查明确属赃物的，依照国家有关规定处理。</w:t>
            </w:r>
            <w:r>
              <w:rPr>
                <w:rFonts w:ascii="Times New Roman" w:hAnsi="Times New Roman"/>
                <w:color w:val="000000"/>
                <w:spacing w:val="-8"/>
                <w:kern w:val="0"/>
                <w:sz w:val="18"/>
                <w:szCs w:val="18"/>
                <w:lang w:bidi="ar"/>
              </w:rPr>
              <w:br w:type="textWrapping"/>
            </w:r>
            <w:r>
              <w:rPr>
                <w:rFonts w:ascii="Times New Roman" w:hAnsi="Times New Roman"/>
                <w:b/>
                <w:bCs/>
                <w:color w:val="000000"/>
                <w:kern w:val="0"/>
                <w:sz w:val="18"/>
                <w:szCs w:val="18"/>
                <w:lang w:bidi="ar"/>
              </w:rPr>
              <w:t>《废旧金属收购业治安管理办法（修改）》</w:t>
            </w:r>
            <w:r>
              <w:rPr>
                <w:rFonts w:ascii="Times New Roman" w:hAnsi="Times New Roman"/>
                <w:color w:val="000000"/>
                <w:kern w:val="0"/>
                <w:sz w:val="18"/>
                <w:szCs w:val="18"/>
                <w:lang w:bidi="ar"/>
              </w:rPr>
              <w:t>第九条 收购废旧金属的企业和个体工商户发现有出售公安机关通报寻查的赃物或者有赃物嫌疑的物品的，应当立即报告公安机关。公安机关对赃物或者有赃物嫌疑的物品应当予以扣留，并开付收据。有赃物嫌疑的物品经查明不是赃物的，应当及时退还；赃物或者有赃物嫌疑的物品经查明确属赃物的，依照国家有关规定处理。</w:t>
            </w:r>
            <w:r>
              <w:rPr>
                <w:rFonts w:ascii="Times New Roman" w:hAnsi="Times New Roman"/>
                <w:b/>
                <w:bCs/>
                <w:color w:val="000000"/>
                <w:kern w:val="0"/>
                <w:sz w:val="18"/>
                <w:szCs w:val="18"/>
                <w:lang w:bidi="ar"/>
              </w:rPr>
              <w:t>《治安管理处罚法》</w:t>
            </w:r>
            <w:r>
              <w:rPr>
                <w:rFonts w:ascii="Times New Roman" w:hAnsi="Times New Roman"/>
                <w:color w:val="000000"/>
                <w:kern w:val="0"/>
                <w:sz w:val="18"/>
                <w:szCs w:val="18"/>
                <w:lang w:bidi="ar"/>
              </w:rPr>
              <w:t>第五十九条 有下列行为之一的，处五百元以上一千元以下罚款；情节严重的，处五日以上十日以下拘留，并处五百元以上一千元以下罚款：（一）典当业工作人员承接典当的物品，不查验有关证明、不履行登记手续，或者明知是违法犯罪嫌疑人、赃物，不向公安机关报告的；（二）违反国家规定，收购铁路、油田、供电、电信、矿山、水利、测量和城市公用设施等废旧专用器材的；（三）收购公安机关通报寻查的赃物或者有赃物嫌疑的物品的；（四）收购国家禁止收购的其他物品的。</w:t>
            </w:r>
          </w:p>
        </w:tc>
        <w:tc>
          <w:tcPr>
            <w:tcW w:w="930"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废旧金属收购业</w:t>
            </w:r>
            <w:r>
              <w:rPr>
                <w:rFonts w:ascii="Times New Roman" w:hAnsi="Times New Roman"/>
                <w:color w:val="000000"/>
                <w:kern w:val="0"/>
                <w:sz w:val="18"/>
                <w:szCs w:val="18"/>
                <w:lang w:bidi="ar"/>
              </w:rPr>
              <w:br w:type="textWrapping"/>
            </w:r>
            <w:r>
              <w:rPr>
                <w:rFonts w:ascii="Times New Roman" w:hAnsi="Times New Roman"/>
                <w:color w:val="000000"/>
                <w:kern w:val="0"/>
                <w:sz w:val="18"/>
                <w:szCs w:val="18"/>
                <w:lang w:bidi="ar"/>
              </w:rPr>
              <w:t>经营单位</w:t>
            </w:r>
          </w:p>
        </w:tc>
        <w:tc>
          <w:tcPr>
            <w:tcW w:w="1245"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第一季度</w:t>
            </w:r>
          </w:p>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第二季度</w:t>
            </w:r>
          </w:p>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第三季度</w:t>
            </w:r>
          </w:p>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第四季度</w:t>
            </w:r>
          </w:p>
        </w:tc>
        <w:tc>
          <w:tcPr>
            <w:tcW w:w="795"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每季度</w:t>
            </w:r>
          </w:p>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10%</w:t>
            </w:r>
          </w:p>
        </w:tc>
        <w:tc>
          <w:tcPr>
            <w:tcW w:w="640" w:type="dxa"/>
            <w:vAlign w:val="center"/>
          </w:tcPr>
          <w:p>
            <w:pPr>
              <w:spacing w:line="240" w:lineRule="exact"/>
              <w:jc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1次</w:t>
            </w:r>
          </w:p>
        </w:tc>
        <w:tc>
          <w:tcPr>
            <w:tcW w:w="878" w:type="dxa"/>
            <w:vAlign w:val="center"/>
          </w:tcPr>
          <w:p>
            <w:pPr>
              <w:spacing w:line="240" w:lineRule="exact"/>
              <w:jc w:val="center"/>
              <w:rPr>
                <w:rFonts w:hint="eastAsia" w:ascii="Times New Roman" w:hAnsi="Times New Roman" w:eastAsia="宋体"/>
                <w:color w:val="000000"/>
                <w:kern w:val="0"/>
                <w:sz w:val="18"/>
                <w:szCs w:val="18"/>
                <w:lang w:eastAsia="zh-CN" w:bidi="ar"/>
              </w:rPr>
            </w:pPr>
            <w:r>
              <w:rPr>
                <w:rFonts w:ascii="Times New Roman" w:hAnsi="Times New Roman"/>
                <w:color w:val="000000"/>
                <w:kern w:val="0"/>
                <w:sz w:val="18"/>
                <w:szCs w:val="18"/>
                <w:lang w:bidi="ar"/>
              </w:rPr>
              <w:t>应急管理部门</w:t>
            </w:r>
            <w:r>
              <w:rPr>
                <w:rFonts w:hint="eastAsia" w:ascii="Times New Roman" w:hAnsi="Times New Roman"/>
                <w:color w:val="000000"/>
                <w:kern w:val="0"/>
                <w:sz w:val="18"/>
                <w:szCs w:val="18"/>
                <w:lang w:eastAsia="zh-CN" w:bidi="ar"/>
              </w:rPr>
              <w:t>；</w:t>
            </w:r>
            <w:r>
              <w:rPr>
                <w:rFonts w:ascii="Times New Roman" w:hAnsi="Times New Roman"/>
                <w:color w:val="000000"/>
                <w:kern w:val="0"/>
                <w:sz w:val="18"/>
                <w:szCs w:val="18"/>
                <w:lang w:bidi="ar"/>
              </w:rPr>
              <w:t>商务主管部门</w:t>
            </w:r>
            <w:r>
              <w:rPr>
                <w:rFonts w:hint="eastAsia" w:ascii="Times New Roman" w:hAnsi="Times New Roman"/>
                <w:color w:val="000000"/>
                <w:kern w:val="0"/>
                <w:sz w:val="18"/>
                <w:szCs w:val="18"/>
                <w:lang w:eastAsia="zh-CN" w:bidi="ar"/>
              </w:rPr>
              <w:t>；消防部门</w:t>
            </w:r>
          </w:p>
        </w:tc>
        <w:tc>
          <w:tcPr>
            <w:tcW w:w="538" w:type="dxa"/>
            <w:vAlign w:val="center"/>
          </w:tcPr>
          <w:p>
            <w:pPr>
              <w:spacing w:line="240" w:lineRule="exact"/>
              <w:jc w:val="center"/>
              <w:rPr>
                <w:rFonts w:hint="eastAsia" w:ascii="Times New Roman" w:hAnsi="Times New Roman" w:eastAsia="宋体"/>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trHeight w:val="732" w:hRule="atLeast"/>
          <w:jc w:val="center"/>
        </w:trPr>
        <w:tc>
          <w:tcPr>
            <w:tcW w:w="527" w:type="dxa"/>
            <w:vAlign w:val="center"/>
          </w:tcPr>
          <w:p>
            <w:pPr>
              <w:spacing w:line="240" w:lineRule="exact"/>
              <w:jc w:val="center"/>
              <w:rPr>
                <w:rFonts w:hint="default"/>
                <w:lang w:val="en-US" w:eastAsia="zh-CN"/>
              </w:rPr>
            </w:pPr>
            <w:r>
              <w:rPr>
                <w:rFonts w:hint="eastAsia"/>
                <w:lang w:val="en-US" w:eastAsia="zh-CN"/>
              </w:rPr>
              <w:t>4</w:t>
            </w:r>
          </w:p>
        </w:tc>
        <w:tc>
          <w:tcPr>
            <w:tcW w:w="1248" w:type="dxa"/>
            <w:vAlign w:val="center"/>
          </w:tcPr>
          <w:p>
            <w:pPr>
              <w:spacing w:line="240" w:lineRule="exact"/>
              <w:jc w:val="center"/>
              <w:rPr>
                <w:rFonts w:hint="eastAsia"/>
                <w:color w:val="auto"/>
                <w:lang w:val="en-US" w:eastAsia="zh-CN"/>
              </w:rPr>
            </w:pPr>
            <w:r>
              <w:rPr>
                <w:rFonts w:hint="eastAsia"/>
                <w:color w:val="auto"/>
                <w:lang w:val="en-US" w:eastAsia="zh-CN"/>
              </w:rPr>
              <w:t>平罗县</w:t>
            </w:r>
          </w:p>
          <w:p>
            <w:pPr>
              <w:spacing w:line="240" w:lineRule="exact"/>
              <w:jc w:val="center"/>
              <w:rPr>
                <w:rFonts w:hint="eastAsia"/>
                <w:color w:val="auto"/>
                <w:lang w:val="en-US" w:eastAsia="zh-CN"/>
              </w:rPr>
            </w:pPr>
            <w:r>
              <w:rPr>
                <w:rFonts w:hint="eastAsia"/>
                <w:color w:val="auto"/>
                <w:lang w:val="en-US" w:eastAsia="zh-CN"/>
              </w:rPr>
              <w:t>公安局</w:t>
            </w:r>
          </w:p>
        </w:tc>
        <w:tc>
          <w:tcPr>
            <w:tcW w:w="1326" w:type="dxa"/>
            <w:vAlign w:val="center"/>
          </w:tcPr>
          <w:p>
            <w:pPr>
              <w:spacing w:line="240" w:lineRule="exact"/>
              <w:jc w:val="center"/>
              <w:rPr>
                <w:rFonts w:ascii="Times New Roman" w:hAnsi="Times New Roman" w:eastAsia="宋体" w:cs="Times New Roman"/>
                <w:color w:val="auto"/>
                <w:kern w:val="0"/>
                <w:sz w:val="18"/>
                <w:szCs w:val="18"/>
                <w:lang w:val="en-US" w:eastAsia="zh-CN" w:bidi="ar"/>
              </w:rPr>
            </w:pPr>
            <w:r>
              <w:rPr>
                <w:rFonts w:ascii="Times New Roman" w:hAnsi="Times New Roman"/>
                <w:color w:val="auto"/>
                <w:kern w:val="0"/>
                <w:sz w:val="18"/>
                <w:szCs w:val="18"/>
                <w:lang w:bidi="ar"/>
              </w:rPr>
              <w:t>金融机构安全防范设施的日常安全检查</w:t>
            </w:r>
          </w:p>
        </w:tc>
        <w:tc>
          <w:tcPr>
            <w:tcW w:w="5382" w:type="dxa"/>
            <w:vAlign w:val="center"/>
          </w:tcPr>
          <w:p>
            <w:pPr>
              <w:keepNext/>
              <w:keepLines/>
              <w:widowControl/>
              <w:spacing w:line="220" w:lineRule="exact"/>
              <w:jc w:val="left"/>
              <w:textAlignment w:val="center"/>
              <w:rPr>
                <w:rFonts w:hint="eastAsia" w:ascii="Times New Roman" w:hAnsi="Times New Roman" w:eastAsia="宋体" w:cs="Times New Roman"/>
                <w:b/>
                <w:bCs/>
                <w:color w:val="auto"/>
                <w:kern w:val="0"/>
                <w:sz w:val="18"/>
                <w:szCs w:val="18"/>
                <w:lang w:val="en-US" w:eastAsia="zh-CN" w:bidi="ar"/>
              </w:rPr>
            </w:pPr>
            <w:r>
              <w:rPr>
                <w:rFonts w:ascii="Times New Roman" w:hAnsi="Times New Roman"/>
                <w:b w:val="0"/>
                <w:bCs w:val="0"/>
                <w:color w:val="auto"/>
                <w:kern w:val="0"/>
                <w:sz w:val="18"/>
                <w:szCs w:val="18"/>
                <w:lang w:bidi="ar"/>
              </w:rPr>
              <w:t>《企业事业单位内部治安保卫条例》</w:t>
            </w:r>
            <w:r>
              <w:rPr>
                <w:rFonts w:hint="eastAsia" w:ascii="Times New Roman" w:hAnsi="Times New Roman"/>
                <w:b w:val="0"/>
                <w:bCs w:val="0"/>
                <w:color w:val="auto"/>
                <w:kern w:val="0"/>
                <w:sz w:val="18"/>
                <w:szCs w:val="18"/>
                <w:lang w:eastAsia="zh-CN" w:bidi="ar"/>
              </w:rPr>
              <w:t>、《银行安全防范要求》</w:t>
            </w:r>
            <w:r>
              <w:rPr>
                <w:rFonts w:hint="eastAsia" w:ascii="Times New Roman" w:hAnsi="Times New Roman"/>
                <w:b w:val="0"/>
                <w:bCs w:val="0"/>
                <w:color w:val="auto"/>
                <w:kern w:val="0"/>
                <w:sz w:val="18"/>
                <w:szCs w:val="18"/>
                <w:lang w:val="en-US" w:eastAsia="zh-CN" w:bidi="ar"/>
              </w:rPr>
              <w:t>GA-2021、《银行业金融机构安全评估办法》</w:t>
            </w:r>
            <w:r>
              <w:rPr>
                <w:rFonts w:hint="eastAsia" w:ascii="Times New Roman" w:hAnsi="Times New Roman"/>
                <w:b w:val="0"/>
                <w:bCs w:val="0"/>
                <w:color w:val="auto"/>
                <w:kern w:val="0"/>
                <w:sz w:val="18"/>
                <w:szCs w:val="18"/>
                <w:lang w:eastAsia="zh-CN" w:bidi="ar"/>
              </w:rPr>
              <w:t>、</w:t>
            </w:r>
            <w:r>
              <w:rPr>
                <w:rFonts w:ascii="Times New Roman" w:hAnsi="Times New Roman"/>
                <w:color w:val="auto"/>
                <w:kern w:val="0"/>
                <w:sz w:val="18"/>
                <w:szCs w:val="18"/>
                <w:lang w:bidi="ar"/>
              </w:rPr>
              <w:t>《金融机构营业场所和金库安全防范设施建设许可实施办法》(2005年公安部令第86号)第十五条 公安机关应当加强对金融机构安全防范设施的日常安全检查工作，发现金融机构安全防范设施建设、使用存在治安隐患的，应当立即责令限期整改，并依照《企业事业单位内部治安保卫条例》第十九条的规定予以处罚。</w:t>
            </w:r>
          </w:p>
        </w:tc>
        <w:tc>
          <w:tcPr>
            <w:tcW w:w="930" w:type="dxa"/>
            <w:vAlign w:val="center"/>
          </w:tcPr>
          <w:p>
            <w:pPr>
              <w:spacing w:line="240" w:lineRule="exact"/>
              <w:jc w:val="center"/>
              <w:rPr>
                <w:rFonts w:ascii="Times New Roman" w:hAnsi="Times New Roman" w:eastAsia="宋体" w:cs="Times New Roman"/>
                <w:color w:val="auto"/>
                <w:kern w:val="0"/>
                <w:sz w:val="18"/>
                <w:szCs w:val="18"/>
                <w:lang w:val="en-US" w:eastAsia="zh-CN" w:bidi="ar"/>
              </w:rPr>
            </w:pPr>
            <w:r>
              <w:rPr>
                <w:rFonts w:ascii="Times New Roman" w:hAnsi="Times New Roman"/>
                <w:color w:val="auto"/>
                <w:kern w:val="0"/>
                <w:sz w:val="18"/>
                <w:szCs w:val="18"/>
                <w:lang w:bidi="ar"/>
              </w:rPr>
              <w:t>银行业机构营业场所及金库</w:t>
            </w:r>
          </w:p>
        </w:tc>
        <w:tc>
          <w:tcPr>
            <w:tcW w:w="1245" w:type="dxa"/>
            <w:vAlign w:val="center"/>
          </w:tcPr>
          <w:p>
            <w:pPr>
              <w:spacing w:line="240" w:lineRule="exact"/>
              <w:jc w:val="center"/>
              <w:rPr>
                <w:rFonts w:hint="eastAsia"/>
                <w:color w:val="auto"/>
                <w:sz w:val="18"/>
                <w:szCs w:val="18"/>
                <w:lang w:val="en-US" w:eastAsia="zh-CN"/>
              </w:rPr>
            </w:pPr>
            <w:r>
              <w:rPr>
                <w:rFonts w:hint="eastAsia"/>
                <w:color w:val="auto"/>
                <w:sz w:val="18"/>
                <w:szCs w:val="18"/>
                <w:lang w:eastAsia="zh-CN"/>
              </w:rPr>
              <w:t>按照公安部、公安厅的工作部署，每年开展</w:t>
            </w:r>
            <w:r>
              <w:rPr>
                <w:rFonts w:hint="eastAsia"/>
                <w:color w:val="auto"/>
                <w:sz w:val="18"/>
                <w:szCs w:val="18"/>
                <w:lang w:val="en-US" w:eastAsia="zh-CN"/>
              </w:rPr>
              <w:t>2次。</w:t>
            </w:r>
          </w:p>
          <w:p>
            <w:pPr>
              <w:numPr>
                <w:ilvl w:val="0"/>
                <w:numId w:val="1"/>
              </w:numPr>
              <w:spacing w:line="240" w:lineRule="exact"/>
              <w:jc w:val="center"/>
              <w:rPr>
                <w:rFonts w:hint="eastAsia"/>
                <w:color w:val="auto"/>
                <w:sz w:val="18"/>
                <w:szCs w:val="18"/>
                <w:lang w:val="en-US" w:eastAsia="zh-CN"/>
              </w:rPr>
            </w:pPr>
            <w:r>
              <w:rPr>
                <w:rFonts w:hint="eastAsia"/>
                <w:color w:val="auto"/>
                <w:sz w:val="18"/>
                <w:szCs w:val="18"/>
                <w:lang w:val="en-US" w:eastAsia="zh-CN"/>
              </w:rPr>
              <w:t>上半年（春节元旦前）安全检查。</w:t>
            </w:r>
          </w:p>
          <w:p>
            <w:pPr>
              <w:pStyle w:val="2"/>
              <w:numPr>
                <w:ilvl w:val="0"/>
                <w:numId w:val="1"/>
              </w:numPr>
              <w:rPr>
                <w:rFonts w:hint="default"/>
                <w:b w:val="0"/>
                <w:bCs w:val="0"/>
                <w:color w:val="auto"/>
                <w:sz w:val="18"/>
                <w:szCs w:val="18"/>
                <w:lang w:val="en-US" w:eastAsia="zh-CN"/>
              </w:rPr>
            </w:pPr>
            <w:r>
              <w:rPr>
                <w:rFonts w:hint="eastAsia"/>
                <w:color w:val="auto"/>
                <w:sz w:val="18"/>
                <w:szCs w:val="18"/>
                <w:lang w:val="en-US" w:eastAsia="zh-CN"/>
              </w:rPr>
              <w:t>下半年《银行业金融机构安全评估》工作。</w:t>
            </w:r>
          </w:p>
          <w:p>
            <w:pPr>
              <w:pStyle w:val="2"/>
              <w:numPr>
                <w:ilvl w:val="0"/>
                <w:numId w:val="1"/>
              </w:numPr>
              <w:rPr>
                <w:rFonts w:hint="default"/>
                <w:b w:val="0"/>
                <w:bCs w:val="0"/>
                <w:color w:val="auto"/>
                <w:sz w:val="18"/>
                <w:szCs w:val="18"/>
                <w:lang w:val="en-US" w:eastAsia="zh-CN"/>
              </w:rPr>
            </w:pPr>
            <w:r>
              <w:rPr>
                <w:rFonts w:hint="eastAsia" w:ascii="Times New Roman" w:hAnsi="Times New Roman"/>
                <w:b w:val="0"/>
                <w:bCs w:val="0"/>
                <w:color w:val="auto"/>
                <w:spacing w:val="-8"/>
                <w:sz w:val="18"/>
                <w:szCs w:val="18"/>
                <w:u w:val="none"/>
                <w:lang w:val="en-US" w:eastAsia="zh-CN"/>
              </w:rPr>
              <w:t>公安部、公安厅和当地政府特殊情况下安排、部署的相关工作任务。</w:t>
            </w:r>
          </w:p>
          <w:p>
            <w:pPr>
              <w:spacing w:line="240" w:lineRule="exact"/>
              <w:jc w:val="center"/>
              <w:rPr>
                <w:rFonts w:ascii="Times New Roman" w:hAnsi="Times New Roman" w:eastAsia="宋体" w:cs="Times New Roman"/>
                <w:color w:val="auto"/>
                <w:kern w:val="0"/>
                <w:sz w:val="18"/>
                <w:szCs w:val="18"/>
                <w:lang w:val="en-US" w:eastAsia="zh-CN" w:bidi="ar"/>
              </w:rPr>
            </w:pPr>
          </w:p>
        </w:tc>
        <w:tc>
          <w:tcPr>
            <w:tcW w:w="795" w:type="dxa"/>
            <w:vAlign w:val="center"/>
          </w:tcPr>
          <w:p>
            <w:pPr>
              <w:spacing w:line="240" w:lineRule="exact"/>
              <w:jc w:val="center"/>
              <w:rPr>
                <w:rFonts w:ascii="Times New Roman" w:hAnsi="Times New Roman"/>
                <w:color w:val="auto"/>
                <w:kern w:val="0"/>
                <w:sz w:val="18"/>
                <w:szCs w:val="18"/>
                <w:lang w:bidi="ar"/>
              </w:rPr>
            </w:pPr>
            <w:r>
              <w:rPr>
                <w:rFonts w:hint="eastAsia" w:ascii="Times New Roman" w:hAnsi="Times New Roman"/>
                <w:color w:val="auto"/>
                <w:kern w:val="0"/>
                <w:sz w:val="18"/>
                <w:szCs w:val="18"/>
                <w:lang w:val="en-US" w:eastAsia="zh-CN" w:bidi="ar"/>
              </w:rPr>
              <w:t>3</w:t>
            </w:r>
            <w:r>
              <w:rPr>
                <w:rFonts w:ascii="Times New Roman" w:hAnsi="Times New Roman"/>
                <w:color w:val="auto"/>
                <w:kern w:val="0"/>
                <w:sz w:val="18"/>
                <w:szCs w:val="18"/>
                <w:lang w:bidi="ar"/>
              </w:rPr>
              <w:t>0%</w:t>
            </w:r>
          </w:p>
          <w:p>
            <w:pPr>
              <w:spacing w:line="240" w:lineRule="exact"/>
              <w:jc w:val="center"/>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color w:val="auto"/>
                <w:kern w:val="0"/>
                <w:sz w:val="18"/>
                <w:szCs w:val="18"/>
                <w:lang w:eastAsia="zh-CN" w:bidi="ar"/>
              </w:rPr>
              <w:t>（注：上一年新审批验收合格网点不参加本年度和下一年度的安全评估检查）</w:t>
            </w:r>
          </w:p>
        </w:tc>
        <w:tc>
          <w:tcPr>
            <w:tcW w:w="640" w:type="dxa"/>
            <w:vAlign w:val="center"/>
          </w:tcPr>
          <w:p>
            <w:pPr>
              <w:spacing w:line="240" w:lineRule="exact"/>
              <w:jc w:val="center"/>
              <w:rPr>
                <w:rFonts w:ascii="Times New Roman" w:hAnsi="Times New Roman" w:eastAsia="宋体" w:cs="Times New Roman"/>
                <w:color w:val="auto"/>
                <w:kern w:val="0"/>
                <w:sz w:val="18"/>
                <w:szCs w:val="18"/>
                <w:lang w:val="en-US" w:eastAsia="zh-CN" w:bidi="ar"/>
              </w:rPr>
            </w:pPr>
            <w:r>
              <w:rPr>
                <w:rFonts w:ascii="Times New Roman" w:hAnsi="Times New Roman"/>
                <w:color w:val="auto"/>
                <w:kern w:val="0"/>
                <w:sz w:val="18"/>
                <w:szCs w:val="18"/>
                <w:lang w:bidi="ar"/>
              </w:rPr>
              <w:t>1次</w:t>
            </w:r>
          </w:p>
        </w:tc>
        <w:tc>
          <w:tcPr>
            <w:tcW w:w="878" w:type="dxa"/>
            <w:vAlign w:val="center"/>
          </w:tcPr>
          <w:p>
            <w:pPr>
              <w:spacing w:line="240" w:lineRule="exact"/>
              <w:jc w:val="center"/>
              <w:rPr>
                <w:rFonts w:hint="eastAsia" w:ascii="Times New Roman" w:hAnsi="Times New Roman" w:eastAsia="宋体" w:cs="Times New Roman"/>
                <w:color w:val="auto"/>
                <w:kern w:val="0"/>
                <w:sz w:val="18"/>
                <w:szCs w:val="18"/>
                <w:lang w:val="en-US" w:eastAsia="zh-CN" w:bidi="ar"/>
              </w:rPr>
            </w:pPr>
            <w:r>
              <w:rPr>
                <w:rFonts w:hint="eastAsia" w:ascii="Times New Roman" w:hAnsi="Times New Roman"/>
                <w:color w:val="auto"/>
                <w:kern w:val="0"/>
                <w:sz w:val="18"/>
                <w:szCs w:val="18"/>
                <w:lang w:eastAsia="zh-CN" w:bidi="ar"/>
              </w:rPr>
              <w:t>市、县</w:t>
            </w:r>
            <w:r>
              <w:rPr>
                <w:rFonts w:hint="eastAsia" w:ascii="Times New Roman" w:hAnsi="Times New Roman"/>
                <w:color w:val="auto"/>
                <w:kern w:val="0"/>
                <w:sz w:val="18"/>
                <w:szCs w:val="18"/>
                <w:lang w:val="en-US" w:eastAsia="zh-CN" w:bidi="ar"/>
              </w:rPr>
              <w:t>2级公安机关治安部门、金融机构单位和国家金融监管局联合检查</w:t>
            </w:r>
          </w:p>
        </w:tc>
        <w:tc>
          <w:tcPr>
            <w:tcW w:w="538" w:type="dxa"/>
            <w:vAlign w:val="center"/>
          </w:tcPr>
          <w:p>
            <w:pPr>
              <w:spacing w:line="240" w:lineRule="exact"/>
              <w:jc w:val="center"/>
              <w:rPr>
                <w:rFonts w:hint="default" w:ascii="Times New Roman" w:hAnsi="Times New Roman" w:eastAsia="宋体" w:cs="Times New Roman"/>
                <w:color w:val="auto"/>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trHeight w:val="1732" w:hRule="atLeast"/>
          <w:jc w:val="center"/>
        </w:trPr>
        <w:tc>
          <w:tcPr>
            <w:tcW w:w="527" w:type="dxa"/>
            <w:vAlign w:val="center"/>
          </w:tcPr>
          <w:p>
            <w:pPr>
              <w:spacing w:line="240" w:lineRule="exact"/>
              <w:jc w:val="center"/>
              <w:rPr>
                <w:rFonts w:hint="default" w:ascii="Times New Roman" w:hAnsi="Times New Roman"/>
                <w:color w:val="000000"/>
                <w:kern w:val="0"/>
                <w:sz w:val="18"/>
                <w:szCs w:val="18"/>
                <w:lang w:val="en-US" w:eastAsia="zh-CN" w:bidi="ar"/>
              </w:rPr>
            </w:pPr>
            <w:r>
              <w:rPr>
                <w:rFonts w:hint="eastAsia" w:ascii="Times New Roman" w:hAnsi="Times New Roman"/>
                <w:color w:val="000000"/>
                <w:kern w:val="0"/>
                <w:sz w:val="20"/>
                <w:szCs w:val="20"/>
                <w:lang w:val="en-US" w:eastAsia="zh-CN" w:bidi="ar"/>
              </w:rPr>
              <w:t>5</w:t>
            </w:r>
          </w:p>
        </w:tc>
        <w:tc>
          <w:tcPr>
            <w:tcW w:w="1248" w:type="dxa"/>
            <w:vAlign w:val="center"/>
          </w:tcPr>
          <w:p>
            <w:pPr>
              <w:spacing w:line="240" w:lineRule="exact"/>
              <w:jc w:val="center"/>
              <w:rPr>
                <w:rFonts w:hint="eastAsia" w:ascii="Times New Roman" w:hAnsi="Times New Roman"/>
                <w:color w:val="auto"/>
                <w:kern w:val="0"/>
                <w:sz w:val="18"/>
                <w:szCs w:val="18"/>
                <w:lang w:eastAsia="zh-CN" w:bidi="ar"/>
              </w:rPr>
            </w:pPr>
            <w:r>
              <w:rPr>
                <w:rFonts w:hint="eastAsia" w:ascii="Times New Roman" w:hAnsi="Times New Roman"/>
                <w:color w:val="auto"/>
                <w:kern w:val="0"/>
                <w:sz w:val="18"/>
                <w:szCs w:val="18"/>
                <w:lang w:eastAsia="zh-CN" w:bidi="ar"/>
              </w:rPr>
              <w:t>平罗县</w:t>
            </w:r>
          </w:p>
          <w:p>
            <w:pPr>
              <w:spacing w:line="240" w:lineRule="exact"/>
              <w:jc w:val="center"/>
              <w:rPr>
                <w:rFonts w:hint="eastAsia" w:ascii="Times New Roman" w:hAnsi="Times New Roman" w:eastAsia="宋体" w:cs="Times New Roman"/>
                <w:color w:val="auto"/>
                <w:kern w:val="0"/>
                <w:sz w:val="18"/>
                <w:szCs w:val="18"/>
                <w:lang w:val="en-US" w:eastAsia="zh-CN" w:bidi="ar"/>
              </w:rPr>
            </w:pPr>
            <w:r>
              <w:rPr>
                <w:rFonts w:hint="eastAsia" w:ascii="Times New Roman" w:hAnsi="Times New Roman"/>
                <w:color w:val="auto"/>
                <w:kern w:val="0"/>
                <w:sz w:val="18"/>
                <w:szCs w:val="18"/>
                <w:lang w:eastAsia="zh-CN" w:bidi="ar"/>
              </w:rPr>
              <w:t>公安局</w:t>
            </w:r>
          </w:p>
        </w:tc>
        <w:tc>
          <w:tcPr>
            <w:tcW w:w="1326" w:type="dxa"/>
            <w:vAlign w:val="center"/>
          </w:tcPr>
          <w:p>
            <w:pPr>
              <w:spacing w:line="240" w:lineRule="exact"/>
              <w:jc w:val="center"/>
              <w:rPr>
                <w:rFonts w:hint="eastAsia" w:ascii="Times New Roman" w:hAnsi="Times New Roman" w:eastAsia="宋体" w:cs="Times New Roman"/>
                <w:color w:val="auto"/>
                <w:kern w:val="0"/>
                <w:sz w:val="18"/>
                <w:szCs w:val="18"/>
                <w:lang w:val="en-US" w:eastAsia="zh-CN" w:bidi="ar"/>
              </w:rPr>
            </w:pPr>
            <w:r>
              <w:rPr>
                <w:rFonts w:ascii="Times New Roman" w:hAnsi="Times New Roman"/>
                <w:color w:val="auto"/>
                <w:kern w:val="0"/>
                <w:sz w:val="18"/>
                <w:szCs w:val="18"/>
                <w:lang w:bidi="ar"/>
              </w:rPr>
              <w:t>对治安保卫重点单位落实治安安全防范工作的检查</w:t>
            </w:r>
          </w:p>
        </w:tc>
        <w:tc>
          <w:tcPr>
            <w:tcW w:w="5382" w:type="dxa"/>
            <w:vAlign w:val="center"/>
          </w:tcPr>
          <w:p>
            <w:pPr>
              <w:spacing w:line="240" w:lineRule="exact"/>
              <w:ind w:firstLine="360" w:firstLineChars="200"/>
              <w:rPr>
                <w:rFonts w:ascii="Times New Roman" w:hAnsi="Times New Roman"/>
                <w:color w:val="000000"/>
                <w:kern w:val="0"/>
                <w:sz w:val="18"/>
                <w:szCs w:val="18"/>
                <w:lang w:bidi="ar"/>
              </w:rPr>
            </w:pPr>
            <w:r>
              <w:rPr>
                <w:rFonts w:ascii="Times New Roman" w:hAnsi="Times New Roman"/>
                <w:color w:val="000000"/>
                <w:kern w:val="0"/>
                <w:sz w:val="18"/>
                <w:szCs w:val="18"/>
                <w:lang w:bidi="ar"/>
              </w:rPr>
              <w:t>《企业事业单位内部治安保卫条例》（2004年国务院令第421号）</w:t>
            </w:r>
          </w:p>
          <w:p>
            <w:pPr>
              <w:spacing w:line="240" w:lineRule="exact"/>
              <w:ind w:firstLine="360" w:firstLineChars="200"/>
              <w:rPr>
                <w:rFonts w:ascii="Times New Roman" w:hAnsi="Times New Roman"/>
                <w:color w:val="000000"/>
                <w:kern w:val="0"/>
                <w:sz w:val="18"/>
                <w:szCs w:val="18"/>
                <w:lang w:bidi="ar"/>
              </w:rPr>
            </w:pPr>
            <w:r>
              <w:rPr>
                <w:rFonts w:ascii="Times New Roman" w:hAnsi="Times New Roman"/>
                <w:color w:val="000000"/>
                <w:kern w:val="0"/>
                <w:sz w:val="18"/>
                <w:szCs w:val="18"/>
                <w:lang w:bidi="ar"/>
              </w:rPr>
              <w:t>第三条 国务院公安部门指导、监督全国的单位内部治安保卫工作，对行业、系统有监管职责的国务院有关部门指导、检查本行业、本系统的单位内部治安保卫工作；县级以上地方各级人民政府公安机关指导、监督本行政区域内的单位内部治安保卫工作，对行业、系统有监管职责的县级以上地方各级人民政府有关部门指导、检查本行政区域内的本行业、本系统的单位内部治安保卫工作，及时解决单位内部治安保卫工作中的突出问题。</w:t>
            </w:r>
          </w:p>
          <w:p>
            <w:pPr>
              <w:keepNext/>
              <w:keepLines/>
              <w:widowControl/>
              <w:spacing w:line="220" w:lineRule="exact"/>
              <w:jc w:val="left"/>
              <w:textAlignment w:val="center"/>
              <w:rPr>
                <w:rFonts w:hint="eastAsia" w:ascii="Times New Roman" w:hAnsi="Times New Roman" w:eastAsia="宋体" w:cs="Times New Roman"/>
                <w:b w:val="0"/>
                <w:bCs w:val="0"/>
                <w:color w:val="000000"/>
                <w:kern w:val="0"/>
                <w:sz w:val="18"/>
                <w:szCs w:val="18"/>
                <w:lang w:val="en-US" w:eastAsia="zh-CN" w:bidi="ar"/>
              </w:rPr>
            </w:pPr>
            <w:r>
              <w:rPr>
                <w:rFonts w:ascii="Times New Roman" w:hAnsi="Times New Roman"/>
                <w:color w:val="000000"/>
                <w:kern w:val="0"/>
                <w:sz w:val="18"/>
                <w:szCs w:val="18"/>
                <w:lang w:bidi="ar"/>
              </w:rPr>
              <w:t>第十六条 公安机关对本行政区域内的单位内部治安保卫工作履行下列职责：（一）指导单位制定、完善内部治安保卫制度，落实治安防范措施，指导治安保卫人员队伍建设和治安保卫重点单位的治安保卫机构建设；（二）检查、指导单位的内部治安保卫工作，发现单位有违反本条例规定的行为或者治安隐患，及时下达整改通知书，责令限期整改；（三）接到单位内部发生治安案件、涉嫌刑事犯罪案件的报警，及时出警，依法处置。</w:t>
            </w:r>
          </w:p>
        </w:tc>
        <w:tc>
          <w:tcPr>
            <w:tcW w:w="930" w:type="dxa"/>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ascii="Times New Roman" w:hAnsi="Times New Roman"/>
                <w:color w:val="000000"/>
                <w:kern w:val="0"/>
                <w:sz w:val="18"/>
                <w:szCs w:val="18"/>
                <w:lang w:bidi="ar"/>
              </w:rPr>
              <w:t>油气田及输油气管道企业、电力电信广播电视企业</w:t>
            </w:r>
          </w:p>
        </w:tc>
        <w:tc>
          <w:tcPr>
            <w:tcW w:w="1245" w:type="dxa"/>
            <w:vAlign w:val="center"/>
          </w:tcPr>
          <w:p>
            <w:pPr>
              <w:pStyle w:val="2"/>
              <w:numPr>
                <w:ilvl w:val="0"/>
                <w:numId w:val="0"/>
              </w:numPr>
              <w:rPr>
                <w:rFonts w:hint="default"/>
                <w:sz w:val="18"/>
                <w:szCs w:val="18"/>
                <w:lang w:val="en-US" w:eastAsia="zh-CN"/>
              </w:rPr>
            </w:pPr>
            <w:r>
              <w:rPr>
                <w:rFonts w:hint="eastAsia"/>
                <w:sz w:val="18"/>
                <w:szCs w:val="18"/>
                <w:lang w:val="en-US" w:eastAsia="zh-CN"/>
              </w:rPr>
              <w:t>1.县区公安局每季度抽查检查一次。</w:t>
            </w:r>
          </w:p>
          <w:p>
            <w:pPr>
              <w:pStyle w:val="2"/>
              <w:numPr>
                <w:ilvl w:val="0"/>
                <w:numId w:val="0"/>
              </w:numPr>
              <w:rPr>
                <w:rFonts w:hint="default"/>
                <w:sz w:val="18"/>
                <w:szCs w:val="18"/>
                <w:lang w:val="en-US" w:eastAsia="zh-CN"/>
              </w:rPr>
            </w:pPr>
            <w:r>
              <w:rPr>
                <w:rFonts w:hint="eastAsia"/>
                <w:sz w:val="18"/>
                <w:szCs w:val="18"/>
                <w:lang w:val="en-US" w:eastAsia="zh-CN"/>
              </w:rPr>
              <w:t>2.重点单位辖区派出所每月日常检查一次。3</w:t>
            </w:r>
            <w:r>
              <w:rPr>
                <w:rFonts w:hint="eastAsia"/>
                <w:b w:val="0"/>
                <w:bCs w:val="0"/>
                <w:sz w:val="18"/>
                <w:szCs w:val="18"/>
                <w:lang w:val="en-US" w:eastAsia="zh-CN"/>
              </w:rPr>
              <w:t>、</w:t>
            </w:r>
            <w:r>
              <w:rPr>
                <w:rFonts w:hint="eastAsia" w:ascii="Times New Roman" w:hAnsi="Times New Roman"/>
                <w:b w:val="0"/>
                <w:bCs w:val="0"/>
                <w:color w:val="auto"/>
                <w:spacing w:val="-8"/>
                <w:sz w:val="18"/>
                <w:szCs w:val="18"/>
                <w:u w:val="none"/>
                <w:lang w:val="en-US" w:eastAsia="zh-CN"/>
              </w:rPr>
              <w:t>公安部、公安厅和当地政府特殊情况下安排、部署的相关工作任务。</w:t>
            </w:r>
          </w:p>
          <w:p>
            <w:pPr>
              <w:spacing w:line="240" w:lineRule="exact"/>
              <w:jc w:val="center"/>
              <w:rPr>
                <w:rFonts w:hint="eastAsia" w:ascii="Times New Roman" w:hAnsi="Times New Roman" w:eastAsia="宋体" w:cs="Times New Roman"/>
                <w:color w:val="000000"/>
                <w:kern w:val="0"/>
                <w:sz w:val="18"/>
                <w:szCs w:val="18"/>
                <w:lang w:val="en-US" w:eastAsia="zh-CN" w:bidi="ar"/>
              </w:rPr>
            </w:pPr>
          </w:p>
        </w:tc>
        <w:tc>
          <w:tcPr>
            <w:tcW w:w="795" w:type="dxa"/>
            <w:vAlign w:val="center"/>
          </w:tcPr>
          <w:p>
            <w:pPr>
              <w:spacing w:line="240" w:lineRule="exact"/>
              <w:jc w:val="center"/>
              <w:rPr>
                <w:rFonts w:hint="default" w:ascii="Times New Roman" w:hAnsi="Times New Roman" w:eastAsia="宋体" w:cs="Times New Roman"/>
                <w:color w:val="000000"/>
                <w:kern w:val="0"/>
                <w:sz w:val="18"/>
                <w:szCs w:val="18"/>
                <w:lang w:val="en-US" w:eastAsia="zh-CN" w:bidi="ar"/>
              </w:rPr>
            </w:pPr>
            <w:r>
              <w:rPr>
                <w:rFonts w:hint="eastAsia" w:ascii="Times New Roman" w:hAnsi="Times New Roman"/>
                <w:color w:val="000000"/>
                <w:kern w:val="0"/>
                <w:sz w:val="18"/>
                <w:szCs w:val="18"/>
                <w:lang w:val="en-US" w:eastAsia="zh-CN" w:bidi="ar"/>
              </w:rPr>
              <w:t>10</w:t>
            </w:r>
            <w:r>
              <w:rPr>
                <w:rFonts w:ascii="Times New Roman" w:hAnsi="Times New Roman"/>
                <w:color w:val="000000"/>
                <w:kern w:val="0"/>
                <w:sz w:val="18"/>
                <w:szCs w:val="18"/>
                <w:lang w:bidi="ar"/>
              </w:rPr>
              <w:t>0%</w:t>
            </w:r>
          </w:p>
        </w:tc>
        <w:tc>
          <w:tcPr>
            <w:tcW w:w="640" w:type="dxa"/>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ascii="Times New Roman" w:hAnsi="Times New Roman"/>
                <w:color w:val="000000"/>
                <w:kern w:val="0"/>
                <w:sz w:val="18"/>
                <w:szCs w:val="18"/>
                <w:lang w:bidi="ar"/>
              </w:rPr>
              <w:t>1次</w:t>
            </w:r>
          </w:p>
        </w:tc>
        <w:tc>
          <w:tcPr>
            <w:tcW w:w="878" w:type="dxa"/>
            <w:vAlign w:val="center"/>
          </w:tcPr>
          <w:p>
            <w:pPr>
              <w:spacing w:line="240" w:lineRule="exact"/>
              <w:jc w:val="center"/>
              <w:rPr>
                <w:rFonts w:hint="eastAsia" w:ascii="Times New Roman" w:hAnsi="Times New Roman" w:eastAsia="宋体" w:cs="Times New Roman"/>
                <w:color w:val="000000"/>
                <w:kern w:val="0"/>
                <w:sz w:val="18"/>
                <w:szCs w:val="18"/>
                <w:lang w:val="en-US" w:eastAsia="zh-CN" w:bidi="ar"/>
              </w:rPr>
            </w:pPr>
            <w:r>
              <w:rPr>
                <w:rFonts w:hint="eastAsia" w:ascii="Times New Roman" w:hAnsi="Times New Roman"/>
                <w:color w:val="000000"/>
                <w:kern w:val="0"/>
                <w:sz w:val="18"/>
                <w:szCs w:val="18"/>
                <w:lang w:eastAsia="zh-CN" w:bidi="ar"/>
              </w:rPr>
              <w:t>县区公安机关、辖区派出所专管民警可以安排一起联合检查。</w:t>
            </w:r>
          </w:p>
        </w:tc>
        <w:tc>
          <w:tcPr>
            <w:tcW w:w="538" w:type="dxa"/>
            <w:vAlign w:val="center"/>
          </w:tcPr>
          <w:p>
            <w:pPr>
              <w:spacing w:line="240" w:lineRule="exact"/>
              <w:jc w:val="center"/>
              <w:rPr>
                <w:rFonts w:hint="default" w:ascii="Times New Roman" w:hAnsi="Times New Roman" w:eastAsia="宋体" w:cs="Times New Roman"/>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trHeight w:val="1732" w:hRule="atLeast"/>
          <w:jc w:val="center"/>
        </w:trPr>
        <w:tc>
          <w:tcPr>
            <w:tcW w:w="527" w:type="dxa"/>
            <w:vAlign w:val="center"/>
          </w:tcPr>
          <w:p>
            <w:pPr>
              <w:spacing w:line="240" w:lineRule="exact"/>
              <w:jc w:val="center"/>
              <w:rPr>
                <w:rFonts w:hint="default" w:ascii="Times New Roman" w:hAnsi="Times New Roman"/>
                <w:color w:val="000000"/>
                <w:kern w:val="0"/>
                <w:sz w:val="20"/>
                <w:szCs w:val="20"/>
                <w:lang w:val="en-US" w:eastAsia="zh-CN" w:bidi="ar"/>
              </w:rPr>
            </w:pPr>
            <w:r>
              <w:rPr>
                <w:rFonts w:hint="eastAsia" w:ascii="Times New Roman" w:hAnsi="Times New Roman"/>
                <w:color w:val="000000"/>
                <w:kern w:val="0"/>
                <w:sz w:val="20"/>
                <w:szCs w:val="20"/>
                <w:lang w:val="en-US" w:eastAsia="zh-CN" w:bidi="ar"/>
              </w:rPr>
              <w:t>6</w:t>
            </w:r>
          </w:p>
        </w:tc>
        <w:tc>
          <w:tcPr>
            <w:tcW w:w="1248" w:type="dxa"/>
            <w:vAlign w:val="center"/>
          </w:tcPr>
          <w:p>
            <w:pPr>
              <w:spacing w:line="240" w:lineRule="exact"/>
              <w:jc w:val="center"/>
              <w:rPr>
                <w:rFonts w:hint="eastAsia" w:ascii="Times New Roman" w:hAnsi="Times New Roman"/>
                <w:color w:val="000000"/>
                <w:kern w:val="0"/>
                <w:sz w:val="18"/>
                <w:szCs w:val="18"/>
                <w:lang w:eastAsia="zh-CN" w:bidi="ar"/>
              </w:rPr>
            </w:pPr>
            <w:r>
              <w:rPr>
                <w:rFonts w:hint="eastAsia" w:ascii="Times New Roman" w:hAnsi="Times New Roman"/>
                <w:color w:val="000000"/>
                <w:kern w:val="0"/>
                <w:sz w:val="18"/>
                <w:szCs w:val="18"/>
                <w:lang w:eastAsia="zh-CN" w:bidi="ar"/>
              </w:rPr>
              <w:t>平罗县</w:t>
            </w:r>
          </w:p>
          <w:p>
            <w:pPr>
              <w:spacing w:line="240" w:lineRule="exact"/>
              <w:jc w:val="center"/>
              <w:rPr>
                <w:rFonts w:hint="eastAsia" w:ascii="Calibri" w:hAnsi="Calibri" w:eastAsia="宋体" w:cs="Times New Roman"/>
                <w:kern w:val="2"/>
                <w:sz w:val="18"/>
                <w:szCs w:val="18"/>
                <w:lang w:val="en-US" w:eastAsia="zh-CN" w:bidi="ar-SA"/>
              </w:rPr>
            </w:pPr>
            <w:r>
              <w:rPr>
                <w:rFonts w:hint="eastAsia" w:ascii="Times New Roman" w:hAnsi="Times New Roman"/>
                <w:color w:val="000000"/>
                <w:kern w:val="0"/>
                <w:sz w:val="18"/>
                <w:szCs w:val="18"/>
                <w:lang w:eastAsia="zh-CN" w:bidi="ar"/>
              </w:rPr>
              <w:t>公安局</w:t>
            </w:r>
          </w:p>
        </w:tc>
        <w:tc>
          <w:tcPr>
            <w:tcW w:w="1326" w:type="dxa"/>
            <w:vAlign w:val="center"/>
          </w:tcPr>
          <w:p>
            <w:pPr>
              <w:spacing w:line="240" w:lineRule="exact"/>
              <w:jc w:val="center"/>
              <w:rPr>
                <w:rFonts w:hint="eastAsia" w:ascii="Calibri" w:hAnsi="Calibri" w:eastAsia="宋体" w:cs="Times New Roman"/>
                <w:color w:val="auto"/>
                <w:kern w:val="2"/>
                <w:sz w:val="18"/>
                <w:szCs w:val="18"/>
                <w:lang w:val="en-US" w:eastAsia="zh-CN" w:bidi="ar-SA"/>
              </w:rPr>
            </w:pPr>
            <w:r>
              <w:rPr>
                <w:rFonts w:hint="eastAsia" w:ascii="Calibri" w:hAnsi="Calibri" w:eastAsia="宋体" w:cs="Times New Roman"/>
                <w:color w:val="auto"/>
                <w:kern w:val="2"/>
                <w:sz w:val="18"/>
                <w:szCs w:val="18"/>
                <w:lang w:val="en-US" w:eastAsia="zh-CN" w:bidi="ar-SA"/>
              </w:rPr>
              <w:t>对爆破作业单位治安管理情况的行政检查</w:t>
            </w:r>
          </w:p>
        </w:tc>
        <w:tc>
          <w:tcPr>
            <w:tcW w:w="5382" w:type="dxa"/>
            <w:vAlign w:val="center"/>
          </w:tcPr>
          <w:p>
            <w:pPr>
              <w:keepNext/>
              <w:keepLines/>
              <w:widowControl/>
              <w:spacing w:line="220" w:lineRule="exact"/>
              <w:jc w:val="left"/>
              <w:textAlignment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《民用爆炸物品安全管理条例》第四十四条第四项、第四十六条第一项、第三项、第四项、第五项、第六项、第七项，第四十八条，第四十九条第一项、第二项、第三项，第五十条</w:t>
            </w:r>
          </w:p>
        </w:tc>
        <w:tc>
          <w:tcPr>
            <w:tcW w:w="930"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爆破作业单位</w:t>
            </w:r>
          </w:p>
        </w:tc>
        <w:tc>
          <w:tcPr>
            <w:tcW w:w="1245" w:type="dxa"/>
            <w:vAlign w:val="center"/>
          </w:tcPr>
          <w:p>
            <w:pPr>
              <w:spacing w:line="240" w:lineRule="exact"/>
              <w:jc w:val="center"/>
              <w:rPr>
                <w:rFonts w:hint="eastAsia" w:ascii="Calibri" w:hAnsi="Calibri" w:eastAsia="宋体" w:cs="Times New Roman"/>
                <w:color w:val="auto"/>
                <w:kern w:val="2"/>
                <w:sz w:val="18"/>
                <w:szCs w:val="18"/>
                <w:lang w:val="en-US" w:eastAsia="zh-CN" w:bidi="ar-SA"/>
              </w:rPr>
            </w:pPr>
            <w:r>
              <w:rPr>
                <w:rFonts w:hint="eastAsia" w:ascii="Calibri" w:hAnsi="Calibri" w:eastAsia="宋体" w:cs="Times New Roman"/>
                <w:color w:val="auto"/>
                <w:kern w:val="2"/>
                <w:sz w:val="18"/>
                <w:szCs w:val="18"/>
                <w:lang w:val="en-US" w:eastAsia="zh-CN" w:bidi="ar-SA"/>
              </w:rPr>
              <w:t>县区公安局治安部门及属地派出</w:t>
            </w:r>
            <w:r>
              <w:rPr>
                <w:rFonts w:hint="eastAsia" w:cs="Times New Roman"/>
                <w:color w:val="auto"/>
                <w:kern w:val="2"/>
                <w:sz w:val="18"/>
                <w:szCs w:val="18"/>
                <w:lang w:val="en-US" w:eastAsia="zh-CN" w:bidi="ar-SA"/>
              </w:rPr>
              <w:t>所</w:t>
            </w:r>
            <w:r>
              <w:rPr>
                <w:rFonts w:hint="eastAsia" w:ascii="Calibri" w:hAnsi="Calibri" w:eastAsia="宋体" w:cs="Times New Roman"/>
                <w:color w:val="auto"/>
                <w:kern w:val="2"/>
                <w:sz w:val="18"/>
                <w:szCs w:val="18"/>
                <w:lang w:val="en-US" w:eastAsia="zh-CN" w:bidi="ar-SA"/>
              </w:rPr>
              <w:t>按季度检查</w:t>
            </w:r>
          </w:p>
        </w:tc>
        <w:tc>
          <w:tcPr>
            <w:tcW w:w="795" w:type="dxa"/>
            <w:vAlign w:val="center"/>
          </w:tcPr>
          <w:p>
            <w:pPr>
              <w:spacing w:line="240" w:lineRule="exact"/>
              <w:jc w:val="center"/>
              <w:rPr>
                <w:rFonts w:hint="eastAsia" w:ascii="Calibri" w:hAnsi="Calibri" w:eastAsia="宋体" w:cs="Times New Roman"/>
                <w:color w:val="auto"/>
                <w:kern w:val="2"/>
                <w:sz w:val="18"/>
                <w:szCs w:val="18"/>
                <w:lang w:val="en-US" w:eastAsia="zh-CN" w:bidi="ar-SA"/>
              </w:rPr>
            </w:pPr>
            <w:r>
              <w:rPr>
                <w:rFonts w:hint="eastAsia" w:ascii="Calibri" w:hAnsi="Calibri" w:eastAsia="宋体" w:cs="Times New Roman"/>
                <w:color w:val="auto"/>
                <w:kern w:val="2"/>
                <w:sz w:val="18"/>
                <w:szCs w:val="18"/>
                <w:lang w:val="en-US" w:eastAsia="zh-CN" w:bidi="ar-SA"/>
              </w:rPr>
              <w:t>每季度</w:t>
            </w:r>
          </w:p>
          <w:p>
            <w:pPr>
              <w:spacing w:line="240" w:lineRule="exact"/>
              <w:jc w:val="center"/>
              <w:rPr>
                <w:rFonts w:hint="eastAsia" w:ascii="Calibri" w:hAnsi="Calibri" w:eastAsia="宋体" w:cs="Times New Roman"/>
                <w:color w:val="auto"/>
                <w:kern w:val="2"/>
                <w:sz w:val="18"/>
                <w:szCs w:val="18"/>
                <w:lang w:val="en-US" w:eastAsia="zh-CN" w:bidi="ar-SA"/>
              </w:rPr>
            </w:pPr>
            <w:r>
              <w:rPr>
                <w:rFonts w:hint="eastAsia" w:ascii="Calibri" w:hAnsi="Calibri" w:eastAsia="宋体" w:cs="Times New Roman"/>
                <w:color w:val="auto"/>
                <w:kern w:val="2"/>
                <w:sz w:val="18"/>
                <w:szCs w:val="18"/>
                <w:lang w:val="en-US" w:eastAsia="zh-CN" w:bidi="ar-SA"/>
              </w:rPr>
              <w:t>50%</w:t>
            </w:r>
          </w:p>
        </w:tc>
        <w:tc>
          <w:tcPr>
            <w:tcW w:w="640" w:type="dxa"/>
            <w:vAlign w:val="center"/>
          </w:tcPr>
          <w:p>
            <w:pPr>
              <w:spacing w:line="240" w:lineRule="exact"/>
              <w:jc w:val="center"/>
              <w:rPr>
                <w:rFonts w:hint="eastAsia" w:ascii="Calibri" w:hAnsi="Calibri" w:eastAsia="宋体" w:cs="Times New Roman"/>
                <w:color w:val="auto"/>
                <w:kern w:val="2"/>
                <w:sz w:val="18"/>
                <w:szCs w:val="18"/>
                <w:lang w:val="en-US" w:eastAsia="zh-CN" w:bidi="ar-SA"/>
              </w:rPr>
            </w:pPr>
            <w:r>
              <w:rPr>
                <w:rFonts w:hint="eastAsia" w:ascii="Calibri" w:hAnsi="Calibri" w:eastAsia="宋体" w:cs="Times New Roman"/>
                <w:color w:val="auto"/>
                <w:kern w:val="2"/>
                <w:sz w:val="18"/>
                <w:szCs w:val="18"/>
                <w:lang w:val="en-US" w:eastAsia="zh-CN" w:bidi="ar-SA"/>
              </w:rPr>
              <w:t>1次</w:t>
            </w:r>
          </w:p>
        </w:tc>
        <w:tc>
          <w:tcPr>
            <w:tcW w:w="878"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县区公安机关治安管理部门、辖区派出所联合检查</w:t>
            </w:r>
          </w:p>
        </w:tc>
        <w:tc>
          <w:tcPr>
            <w:tcW w:w="538" w:type="dxa"/>
            <w:vAlign w:val="center"/>
          </w:tcPr>
          <w:p>
            <w:pPr>
              <w:spacing w:line="240" w:lineRule="exact"/>
              <w:jc w:val="both"/>
              <w:rPr>
                <w:rFonts w:hint="default" w:ascii="Times New Roman" w:hAnsi="Times New Roman" w:eastAsia="宋体" w:cs="Times New Roman"/>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trHeight w:val="1732" w:hRule="atLeast"/>
          <w:jc w:val="center"/>
        </w:trPr>
        <w:tc>
          <w:tcPr>
            <w:tcW w:w="527" w:type="dxa"/>
            <w:vAlign w:val="center"/>
          </w:tcPr>
          <w:p>
            <w:pPr>
              <w:spacing w:line="240" w:lineRule="exact"/>
              <w:jc w:val="center"/>
              <w:rPr>
                <w:rFonts w:hint="default" w:ascii="Times New Roman" w:hAnsi="Times New Roman"/>
                <w:color w:val="000000"/>
                <w:kern w:val="0"/>
                <w:sz w:val="20"/>
                <w:szCs w:val="20"/>
                <w:lang w:val="en-US" w:eastAsia="zh-CN" w:bidi="ar"/>
              </w:rPr>
            </w:pPr>
            <w:r>
              <w:rPr>
                <w:rFonts w:hint="eastAsia" w:ascii="Times New Roman" w:hAnsi="Times New Roman"/>
                <w:color w:val="000000"/>
                <w:kern w:val="0"/>
                <w:sz w:val="20"/>
                <w:szCs w:val="20"/>
                <w:lang w:val="en-US" w:eastAsia="zh-CN" w:bidi="ar"/>
              </w:rPr>
              <w:t>7</w:t>
            </w:r>
          </w:p>
        </w:tc>
        <w:tc>
          <w:tcPr>
            <w:tcW w:w="1248" w:type="dxa"/>
            <w:vAlign w:val="center"/>
          </w:tcPr>
          <w:p>
            <w:pPr>
              <w:spacing w:line="240" w:lineRule="exact"/>
              <w:jc w:val="center"/>
              <w:rPr>
                <w:rFonts w:hint="eastAsia" w:ascii="Times New Roman" w:hAnsi="Times New Roman"/>
                <w:color w:val="000000"/>
                <w:kern w:val="0"/>
                <w:sz w:val="18"/>
                <w:szCs w:val="18"/>
                <w:lang w:eastAsia="zh-CN" w:bidi="ar"/>
              </w:rPr>
            </w:pPr>
            <w:r>
              <w:rPr>
                <w:rFonts w:hint="eastAsia" w:ascii="Times New Roman" w:hAnsi="Times New Roman"/>
                <w:color w:val="000000"/>
                <w:kern w:val="0"/>
                <w:sz w:val="18"/>
                <w:szCs w:val="18"/>
                <w:lang w:eastAsia="zh-CN" w:bidi="ar"/>
              </w:rPr>
              <w:t>平罗县</w:t>
            </w:r>
          </w:p>
          <w:p>
            <w:pPr>
              <w:spacing w:line="240" w:lineRule="exact"/>
              <w:jc w:val="center"/>
              <w:rPr>
                <w:rFonts w:hint="eastAsia" w:ascii="Calibri" w:hAnsi="Calibri" w:eastAsia="宋体" w:cs="Times New Roman"/>
                <w:kern w:val="2"/>
                <w:sz w:val="18"/>
                <w:szCs w:val="18"/>
                <w:lang w:val="en-US" w:eastAsia="zh-CN" w:bidi="ar-SA"/>
              </w:rPr>
            </w:pPr>
            <w:r>
              <w:rPr>
                <w:rFonts w:hint="eastAsia" w:ascii="Times New Roman" w:hAnsi="Times New Roman"/>
                <w:color w:val="000000"/>
                <w:kern w:val="0"/>
                <w:sz w:val="18"/>
                <w:szCs w:val="18"/>
                <w:lang w:eastAsia="zh-CN" w:bidi="ar"/>
              </w:rPr>
              <w:t>公安局</w:t>
            </w:r>
          </w:p>
        </w:tc>
        <w:tc>
          <w:tcPr>
            <w:tcW w:w="1326" w:type="dxa"/>
            <w:vAlign w:val="center"/>
          </w:tcPr>
          <w:p>
            <w:pPr>
              <w:spacing w:line="240" w:lineRule="exact"/>
              <w:jc w:val="center"/>
              <w:rPr>
                <w:rFonts w:hint="eastAsia" w:ascii="Calibri" w:hAnsi="Calibri" w:eastAsia="宋体" w:cs="Times New Roman"/>
                <w:color w:val="auto"/>
                <w:kern w:val="2"/>
                <w:sz w:val="18"/>
                <w:szCs w:val="18"/>
                <w:lang w:val="en-US" w:eastAsia="zh-CN" w:bidi="ar-SA"/>
              </w:rPr>
            </w:pPr>
            <w:r>
              <w:rPr>
                <w:rFonts w:hint="eastAsia" w:ascii="Calibri" w:hAnsi="Calibri" w:eastAsia="宋体" w:cs="Times New Roman"/>
                <w:color w:val="auto"/>
                <w:kern w:val="2"/>
                <w:sz w:val="18"/>
                <w:szCs w:val="18"/>
                <w:lang w:val="en-US" w:eastAsia="zh-CN" w:bidi="ar-SA"/>
              </w:rPr>
              <w:t>对民用枪支配售单位治安管理情况的行政检查</w:t>
            </w:r>
          </w:p>
        </w:tc>
        <w:tc>
          <w:tcPr>
            <w:tcW w:w="5382" w:type="dxa"/>
            <w:vAlign w:val="center"/>
          </w:tcPr>
          <w:p>
            <w:pPr>
              <w:keepNext/>
              <w:keepLines/>
              <w:widowControl/>
              <w:spacing w:line="220" w:lineRule="exact"/>
              <w:jc w:val="left"/>
              <w:textAlignment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中华人民共和国枪支管理法》第十六条，第十八条，第二十三条，第二十四条，第二十五条，第二十七条，第二十八条，第三十条；《枪支弹药库室风险等级划分与安全防范规范要求》（GA1016-2012）5.1.1.8；《互联网危险物品信息发布管理规定》第六条</w:t>
            </w:r>
          </w:p>
        </w:tc>
        <w:tc>
          <w:tcPr>
            <w:tcW w:w="930"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民用枪支配售单位</w:t>
            </w:r>
          </w:p>
        </w:tc>
        <w:tc>
          <w:tcPr>
            <w:tcW w:w="1245"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县区公安局治安部门及属地派出</w:t>
            </w:r>
            <w:r>
              <w:rPr>
                <w:rFonts w:hint="eastAsia" w:cs="Times New Roman"/>
                <w:kern w:val="2"/>
                <w:sz w:val="18"/>
                <w:szCs w:val="18"/>
                <w:lang w:val="en-US" w:eastAsia="zh-CN" w:bidi="ar-SA"/>
              </w:rPr>
              <w:t>所</w:t>
            </w:r>
            <w:r>
              <w:rPr>
                <w:rFonts w:hint="eastAsia" w:ascii="Calibri" w:hAnsi="Calibri" w:eastAsia="宋体" w:cs="Times New Roman"/>
                <w:kern w:val="2"/>
                <w:sz w:val="18"/>
                <w:szCs w:val="18"/>
                <w:lang w:val="en-US" w:eastAsia="zh-CN" w:bidi="ar-SA"/>
              </w:rPr>
              <w:t>按季度检查</w:t>
            </w:r>
          </w:p>
        </w:tc>
        <w:tc>
          <w:tcPr>
            <w:tcW w:w="795"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每季度</w:t>
            </w:r>
          </w:p>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100%</w:t>
            </w:r>
          </w:p>
        </w:tc>
        <w:tc>
          <w:tcPr>
            <w:tcW w:w="640"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1次</w:t>
            </w:r>
          </w:p>
        </w:tc>
        <w:tc>
          <w:tcPr>
            <w:tcW w:w="878"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县区公安机关治安管理部门、辖区派出所联合检查</w:t>
            </w:r>
          </w:p>
        </w:tc>
        <w:tc>
          <w:tcPr>
            <w:tcW w:w="538" w:type="dxa"/>
            <w:vAlign w:val="center"/>
          </w:tcPr>
          <w:p>
            <w:pPr>
              <w:spacing w:line="240" w:lineRule="exact"/>
              <w:jc w:val="both"/>
              <w:rPr>
                <w:rFonts w:hint="default" w:ascii="Times New Roman" w:hAnsi="Times New Roman" w:eastAsia="宋体" w:cs="Times New Roman"/>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trHeight w:val="3000" w:hRule="atLeast"/>
          <w:jc w:val="center"/>
        </w:trPr>
        <w:tc>
          <w:tcPr>
            <w:tcW w:w="527" w:type="dxa"/>
            <w:vAlign w:val="center"/>
          </w:tcPr>
          <w:p>
            <w:pPr>
              <w:spacing w:line="240" w:lineRule="exact"/>
              <w:jc w:val="center"/>
              <w:rPr>
                <w:rFonts w:hint="default" w:ascii="Times New Roman" w:hAnsi="Times New Roman"/>
                <w:color w:val="000000"/>
                <w:kern w:val="0"/>
                <w:sz w:val="20"/>
                <w:szCs w:val="20"/>
                <w:lang w:val="en-US" w:eastAsia="zh-CN" w:bidi="ar"/>
              </w:rPr>
            </w:pPr>
            <w:r>
              <w:rPr>
                <w:rFonts w:hint="eastAsia" w:ascii="Times New Roman" w:hAnsi="Times New Roman"/>
                <w:color w:val="000000"/>
                <w:kern w:val="0"/>
                <w:sz w:val="20"/>
                <w:szCs w:val="20"/>
                <w:lang w:val="en-US" w:eastAsia="zh-CN" w:bidi="ar"/>
              </w:rPr>
              <w:t>8</w:t>
            </w:r>
          </w:p>
        </w:tc>
        <w:tc>
          <w:tcPr>
            <w:tcW w:w="1248" w:type="dxa"/>
            <w:vAlign w:val="center"/>
          </w:tcPr>
          <w:p>
            <w:pPr>
              <w:spacing w:line="240" w:lineRule="exact"/>
              <w:jc w:val="center"/>
              <w:rPr>
                <w:rFonts w:hint="eastAsia" w:ascii="Times New Roman" w:hAnsi="Times New Roman"/>
                <w:color w:val="000000"/>
                <w:kern w:val="0"/>
                <w:sz w:val="18"/>
                <w:szCs w:val="18"/>
                <w:lang w:eastAsia="zh-CN" w:bidi="ar"/>
              </w:rPr>
            </w:pPr>
            <w:r>
              <w:rPr>
                <w:rFonts w:hint="eastAsia" w:ascii="Times New Roman" w:hAnsi="Times New Roman"/>
                <w:color w:val="000000"/>
                <w:kern w:val="0"/>
                <w:sz w:val="18"/>
                <w:szCs w:val="18"/>
                <w:lang w:eastAsia="zh-CN" w:bidi="ar"/>
              </w:rPr>
              <w:t>平罗县</w:t>
            </w:r>
          </w:p>
          <w:p>
            <w:pPr>
              <w:spacing w:line="240" w:lineRule="exact"/>
              <w:jc w:val="center"/>
              <w:rPr>
                <w:rFonts w:hint="eastAsia" w:ascii="Calibri" w:hAnsi="Calibri" w:eastAsia="宋体" w:cs="Times New Roman"/>
                <w:kern w:val="2"/>
                <w:sz w:val="18"/>
                <w:szCs w:val="18"/>
                <w:lang w:val="en-US" w:eastAsia="zh-CN" w:bidi="ar-SA"/>
              </w:rPr>
            </w:pPr>
            <w:r>
              <w:rPr>
                <w:rFonts w:hint="eastAsia" w:ascii="Times New Roman" w:hAnsi="Times New Roman"/>
                <w:color w:val="000000"/>
                <w:kern w:val="0"/>
                <w:sz w:val="18"/>
                <w:szCs w:val="18"/>
                <w:lang w:eastAsia="zh-CN" w:bidi="ar"/>
              </w:rPr>
              <w:t>公安局</w:t>
            </w:r>
          </w:p>
        </w:tc>
        <w:tc>
          <w:tcPr>
            <w:tcW w:w="1326" w:type="dxa"/>
            <w:vAlign w:val="center"/>
          </w:tcPr>
          <w:p>
            <w:pPr>
              <w:spacing w:line="240" w:lineRule="exact"/>
              <w:jc w:val="center"/>
              <w:rPr>
                <w:rFonts w:hint="eastAsia" w:ascii="Calibri" w:hAnsi="Calibri" w:eastAsia="宋体" w:cs="Times New Roman"/>
                <w:color w:val="auto"/>
                <w:kern w:val="2"/>
                <w:sz w:val="18"/>
                <w:szCs w:val="18"/>
                <w:lang w:val="en-US" w:eastAsia="zh-CN" w:bidi="ar-SA"/>
              </w:rPr>
            </w:pPr>
            <w:r>
              <w:rPr>
                <w:rFonts w:hint="eastAsia" w:ascii="Calibri" w:hAnsi="Calibri" w:eastAsia="宋体" w:cs="Times New Roman"/>
                <w:color w:val="auto"/>
                <w:kern w:val="2"/>
                <w:sz w:val="18"/>
                <w:szCs w:val="18"/>
                <w:lang w:val="en-US" w:eastAsia="zh-CN" w:bidi="ar-SA"/>
              </w:rPr>
              <w:t>对公务用枪配置单位的行政检查</w:t>
            </w:r>
          </w:p>
        </w:tc>
        <w:tc>
          <w:tcPr>
            <w:tcW w:w="5382" w:type="dxa"/>
            <w:vAlign w:val="center"/>
          </w:tcPr>
          <w:p>
            <w:pPr>
              <w:keepNext/>
              <w:keepLines/>
              <w:widowControl/>
              <w:spacing w:line="220" w:lineRule="exact"/>
              <w:jc w:val="left"/>
              <w:textAlignment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中华人民共和国枪支管理法》第二十三条、第二十四条、第二十五条、第二十七条、第二十八条、第三十条，《宁夏公安机关公务用枪管理规范（试行）》宁公通[2021]22号，《宁夏公安机关公务用枪管理专项督查工作方案》，《专职守护押运人员枪支使用管理条例》（第356号），《枪支弹药库室风险等级划分与安全防范规范要求》（GA1016-2012）5.1.1.8</w:t>
            </w:r>
          </w:p>
        </w:tc>
        <w:tc>
          <w:tcPr>
            <w:tcW w:w="930"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公务用枪配置单位</w:t>
            </w:r>
          </w:p>
        </w:tc>
        <w:tc>
          <w:tcPr>
            <w:tcW w:w="1245"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县区公安局治安部门及属地派出</w:t>
            </w:r>
            <w:r>
              <w:rPr>
                <w:rFonts w:hint="eastAsia" w:cs="Times New Roman"/>
                <w:kern w:val="2"/>
                <w:sz w:val="18"/>
                <w:szCs w:val="18"/>
                <w:lang w:val="en-US" w:eastAsia="zh-CN" w:bidi="ar-SA"/>
              </w:rPr>
              <w:t>所</w:t>
            </w:r>
            <w:r>
              <w:rPr>
                <w:rFonts w:hint="eastAsia" w:ascii="Calibri" w:hAnsi="Calibri" w:eastAsia="宋体" w:cs="Times New Roman"/>
                <w:kern w:val="2"/>
                <w:sz w:val="18"/>
                <w:szCs w:val="18"/>
                <w:lang w:val="en-US" w:eastAsia="zh-CN" w:bidi="ar-SA"/>
              </w:rPr>
              <w:t>按季度检查</w:t>
            </w:r>
          </w:p>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县区公安局治安部门及属地派出所按月度自查</w:t>
            </w:r>
          </w:p>
        </w:tc>
        <w:tc>
          <w:tcPr>
            <w:tcW w:w="795"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每季度10%</w:t>
            </w:r>
          </w:p>
        </w:tc>
        <w:tc>
          <w:tcPr>
            <w:tcW w:w="640"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1次</w:t>
            </w:r>
          </w:p>
        </w:tc>
        <w:tc>
          <w:tcPr>
            <w:tcW w:w="878"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县区公安机关治安管理部门、辖区派出所联合检查</w:t>
            </w:r>
          </w:p>
        </w:tc>
        <w:tc>
          <w:tcPr>
            <w:tcW w:w="538" w:type="dxa"/>
            <w:vAlign w:val="center"/>
          </w:tcPr>
          <w:p>
            <w:pPr>
              <w:spacing w:line="240" w:lineRule="exact"/>
              <w:jc w:val="both"/>
              <w:rPr>
                <w:rFonts w:hint="default" w:ascii="Times New Roman" w:hAnsi="Times New Roman" w:eastAsia="宋体" w:cs="Times New Roman"/>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trHeight w:val="1732" w:hRule="atLeast"/>
          <w:jc w:val="center"/>
        </w:trPr>
        <w:tc>
          <w:tcPr>
            <w:tcW w:w="527" w:type="dxa"/>
            <w:vAlign w:val="center"/>
          </w:tcPr>
          <w:p>
            <w:pPr>
              <w:spacing w:line="240" w:lineRule="exact"/>
              <w:jc w:val="center"/>
              <w:rPr>
                <w:rFonts w:hint="default" w:ascii="Times New Roman" w:hAnsi="Times New Roman"/>
                <w:color w:val="000000"/>
                <w:kern w:val="0"/>
                <w:sz w:val="20"/>
                <w:szCs w:val="20"/>
                <w:lang w:val="en-US" w:eastAsia="zh-CN" w:bidi="ar"/>
              </w:rPr>
            </w:pPr>
            <w:r>
              <w:rPr>
                <w:rFonts w:hint="eastAsia" w:ascii="Times New Roman" w:hAnsi="Times New Roman"/>
                <w:color w:val="000000"/>
                <w:kern w:val="0"/>
                <w:sz w:val="20"/>
                <w:szCs w:val="20"/>
                <w:lang w:val="en-US" w:eastAsia="zh-CN" w:bidi="ar"/>
              </w:rPr>
              <w:t>9</w:t>
            </w:r>
          </w:p>
        </w:tc>
        <w:tc>
          <w:tcPr>
            <w:tcW w:w="1248" w:type="dxa"/>
            <w:vAlign w:val="center"/>
          </w:tcPr>
          <w:p>
            <w:pPr>
              <w:spacing w:line="240" w:lineRule="exact"/>
              <w:jc w:val="center"/>
              <w:rPr>
                <w:rFonts w:hint="eastAsia" w:ascii="Times New Roman" w:hAnsi="Times New Roman"/>
                <w:color w:val="auto"/>
                <w:kern w:val="0"/>
                <w:sz w:val="18"/>
                <w:szCs w:val="18"/>
                <w:lang w:eastAsia="zh-CN" w:bidi="ar"/>
              </w:rPr>
            </w:pPr>
            <w:r>
              <w:rPr>
                <w:rFonts w:hint="eastAsia" w:ascii="Times New Roman" w:hAnsi="Times New Roman"/>
                <w:color w:val="auto"/>
                <w:kern w:val="0"/>
                <w:sz w:val="18"/>
                <w:szCs w:val="18"/>
                <w:lang w:eastAsia="zh-CN" w:bidi="ar"/>
              </w:rPr>
              <w:t>平罗县</w:t>
            </w:r>
          </w:p>
          <w:p>
            <w:pPr>
              <w:spacing w:line="240" w:lineRule="exact"/>
              <w:jc w:val="center"/>
              <w:rPr>
                <w:rFonts w:hint="eastAsia" w:ascii="Calibri" w:hAnsi="Calibri" w:eastAsia="宋体" w:cs="Times New Roman"/>
                <w:color w:val="auto"/>
                <w:kern w:val="2"/>
                <w:sz w:val="18"/>
                <w:szCs w:val="18"/>
                <w:lang w:val="en-US" w:eastAsia="zh-CN" w:bidi="ar-SA"/>
              </w:rPr>
            </w:pPr>
            <w:r>
              <w:rPr>
                <w:rFonts w:hint="eastAsia" w:ascii="Times New Roman" w:hAnsi="Times New Roman"/>
                <w:color w:val="auto"/>
                <w:kern w:val="0"/>
                <w:sz w:val="18"/>
                <w:szCs w:val="18"/>
                <w:lang w:eastAsia="zh-CN" w:bidi="ar"/>
              </w:rPr>
              <w:t>公安局</w:t>
            </w:r>
          </w:p>
        </w:tc>
        <w:tc>
          <w:tcPr>
            <w:tcW w:w="1326" w:type="dxa"/>
            <w:vAlign w:val="center"/>
          </w:tcPr>
          <w:p>
            <w:pPr>
              <w:spacing w:line="240" w:lineRule="exact"/>
              <w:jc w:val="center"/>
              <w:rPr>
                <w:rFonts w:hint="eastAsia" w:ascii="Calibri" w:hAnsi="Calibri" w:eastAsia="宋体" w:cs="Times New Roman"/>
                <w:color w:val="auto"/>
                <w:kern w:val="2"/>
                <w:sz w:val="18"/>
                <w:szCs w:val="18"/>
                <w:lang w:val="en-US" w:eastAsia="zh-CN" w:bidi="ar-SA"/>
              </w:rPr>
            </w:pPr>
            <w:r>
              <w:rPr>
                <w:rFonts w:hint="eastAsia" w:ascii="Calibri" w:hAnsi="Calibri" w:eastAsia="宋体" w:cs="Times New Roman"/>
                <w:color w:val="auto"/>
                <w:kern w:val="2"/>
                <w:sz w:val="18"/>
                <w:szCs w:val="18"/>
                <w:lang w:val="en-US" w:eastAsia="zh-CN" w:bidi="ar-SA"/>
              </w:rPr>
              <w:t>对焰火晚会及其他大型焰火燃放活动的行政检查</w:t>
            </w:r>
          </w:p>
        </w:tc>
        <w:tc>
          <w:tcPr>
            <w:tcW w:w="5382" w:type="dxa"/>
            <w:vAlign w:val="center"/>
          </w:tcPr>
          <w:p>
            <w:pPr>
              <w:keepNext/>
              <w:keepLines/>
              <w:widowControl/>
              <w:spacing w:line="220" w:lineRule="exact"/>
              <w:jc w:val="left"/>
              <w:textAlignment w:val="center"/>
              <w:rPr>
                <w:rFonts w:hint="eastAsia" w:ascii="Calibri" w:hAnsi="Calibri" w:eastAsia="宋体" w:cs="Times New Roman"/>
                <w:color w:val="auto"/>
                <w:kern w:val="2"/>
                <w:sz w:val="18"/>
                <w:szCs w:val="18"/>
                <w:lang w:val="en-US" w:eastAsia="zh-CN" w:bidi="ar-SA"/>
              </w:rPr>
            </w:pPr>
            <w:r>
              <w:rPr>
                <w:rFonts w:hint="eastAsia" w:ascii="Calibri" w:hAnsi="Calibri" w:eastAsia="宋体" w:cs="Times New Roman"/>
                <w:color w:val="auto"/>
                <w:kern w:val="2"/>
                <w:sz w:val="18"/>
                <w:szCs w:val="18"/>
                <w:lang w:val="en-US" w:eastAsia="zh-CN" w:bidi="ar-SA"/>
              </w:rPr>
              <w:t>《烟花爆竹安全管理条例》（2016年国务院令第666号）第三十三条第一款第四项，《大型焰火燃放作业人员资格条件及管理》（公安部GA898-2010），《焰火晚会烟花爆竹燃放安全规程》（公安部GA183-2005），《大型焰火燃放作业单位资质条件及管理》（公安部GA899-2010）</w:t>
            </w:r>
          </w:p>
        </w:tc>
        <w:tc>
          <w:tcPr>
            <w:tcW w:w="930"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大型焰火燃放作业单位</w:t>
            </w:r>
          </w:p>
        </w:tc>
        <w:tc>
          <w:tcPr>
            <w:tcW w:w="1245"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按照审批燃放时间确定</w:t>
            </w:r>
          </w:p>
        </w:tc>
        <w:tc>
          <w:tcPr>
            <w:tcW w:w="795"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全年100%</w:t>
            </w:r>
          </w:p>
        </w:tc>
        <w:tc>
          <w:tcPr>
            <w:tcW w:w="640"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1次</w:t>
            </w:r>
          </w:p>
        </w:tc>
        <w:tc>
          <w:tcPr>
            <w:tcW w:w="878" w:type="dxa"/>
            <w:vAlign w:val="center"/>
          </w:tcPr>
          <w:p>
            <w:pPr>
              <w:spacing w:line="240" w:lineRule="exact"/>
              <w:jc w:val="center"/>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县区公安机关治安管理部门、辖区派出所联合检查</w:t>
            </w:r>
          </w:p>
        </w:tc>
        <w:tc>
          <w:tcPr>
            <w:tcW w:w="538" w:type="dxa"/>
            <w:vAlign w:val="center"/>
          </w:tcPr>
          <w:p>
            <w:pPr>
              <w:spacing w:line="240" w:lineRule="exact"/>
              <w:jc w:val="both"/>
              <w:rPr>
                <w:rFonts w:hint="default" w:ascii="Times New Roman" w:hAnsi="Times New Roman" w:eastAsia="宋体" w:cs="Times New Roman"/>
                <w:color w:val="000000"/>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trHeight w:val="1602" w:hRule="atLeast"/>
          <w:jc w:val="center"/>
        </w:trPr>
        <w:tc>
          <w:tcPr>
            <w:tcW w:w="527" w:type="dxa"/>
            <w:vAlign w:val="center"/>
          </w:tcPr>
          <w:p>
            <w:pPr>
              <w:spacing w:line="240" w:lineRule="exact"/>
              <w:jc w:val="center"/>
              <w:rPr>
                <w:rFonts w:hint="default" w:ascii="Times New Roman" w:hAnsi="Times New Roman"/>
                <w:color w:val="000000"/>
                <w:kern w:val="0"/>
                <w:sz w:val="20"/>
                <w:szCs w:val="20"/>
                <w:lang w:val="en-US" w:eastAsia="zh-CN" w:bidi="ar"/>
              </w:rPr>
            </w:pPr>
            <w:r>
              <w:rPr>
                <w:rFonts w:hint="eastAsia" w:ascii="Times New Roman" w:hAnsi="Times New Roman"/>
                <w:color w:val="000000"/>
                <w:kern w:val="0"/>
                <w:sz w:val="20"/>
                <w:szCs w:val="20"/>
                <w:lang w:val="en-US" w:eastAsia="zh-CN" w:bidi="ar"/>
              </w:rPr>
              <w:t>10</w:t>
            </w:r>
          </w:p>
        </w:tc>
        <w:tc>
          <w:tcPr>
            <w:tcW w:w="1248" w:type="dxa"/>
            <w:vAlign w:val="center"/>
          </w:tcPr>
          <w:p>
            <w:pPr>
              <w:spacing w:line="240" w:lineRule="exact"/>
              <w:jc w:val="center"/>
              <w:rPr>
                <w:rFonts w:hint="eastAsia" w:ascii="Times New Roman" w:hAnsi="Times New Roman" w:eastAsia="宋体"/>
                <w:color w:val="auto"/>
                <w:kern w:val="0"/>
                <w:sz w:val="18"/>
                <w:szCs w:val="18"/>
                <w:lang w:eastAsia="zh-CN" w:bidi="ar"/>
              </w:rPr>
            </w:pPr>
            <w:r>
              <w:rPr>
                <w:rFonts w:hint="eastAsia" w:ascii="Times New Roman" w:hAnsi="Times New Roman"/>
                <w:color w:val="auto"/>
                <w:kern w:val="0"/>
                <w:sz w:val="18"/>
                <w:szCs w:val="18"/>
                <w:lang w:eastAsia="zh-CN" w:bidi="ar"/>
              </w:rPr>
              <w:t>平罗县</w:t>
            </w:r>
          </w:p>
          <w:p>
            <w:pPr>
              <w:spacing w:line="240" w:lineRule="exact"/>
              <w:jc w:val="center"/>
              <w:rPr>
                <w:rFonts w:hint="eastAsia" w:ascii="Times New Roman" w:hAnsi="Times New Roman" w:eastAsia="宋体" w:cs="Times New Roman"/>
                <w:color w:val="auto"/>
                <w:kern w:val="0"/>
                <w:sz w:val="18"/>
                <w:szCs w:val="18"/>
                <w:lang w:val="en-US" w:eastAsia="zh-CN" w:bidi="ar"/>
              </w:rPr>
            </w:pPr>
            <w:r>
              <w:rPr>
                <w:rFonts w:hint="eastAsia" w:ascii="Times New Roman" w:hAnsi="Times New Roman" w:eastAsia="宋体"/>
                <w:color w:val="auto"/>
                <w:kern w:val="0"/>
                <w:sz w:val="18"/>
                <w:szCs w:val="18"/>
                <w:lang w:eastAsia="zh-CN" w:bidi="ar"/>
              </w:rPr>
              <w:t>公安局</w:t>
            </w:r>
          </w:p>
        </w:tc>
        <w:tc>
          <w:tcPr>
            <w:tcW w:w="1326" w:type="dxa"/>
            <w:vAlign w:val="center"/>
          </w:tcPr>
          <w:p>
            <w:pPr>
              <w:spacing w:line="240" w:lineRule="exact"/>
              <w:rPr>
                <w:rFonts w:hint="eastAsia" w:ascii="Times New Roman" w:hAnsi="Times New Roman" w:eastAsia="宋体" w:cs="Times New Roman"/>
                <w:color w:val="auto"/>
                <w:kern w:val="0"/>
                <w:sz w:val="18"/>
                <w:szCs w:val="18"/>
                <w:lang w:val="en-US" w:eastAsia="zh-CN" w:bidi="ar"/>
              </w:rPr>
            </w:pPr>
            <w:r>
              <w:rPr>
                <w:rFonts w:hint="eastAsia" w:ascii="Times New Roman" w:hAnsi="Times New Roman" w:eastAsia="宋体"/>
                <w:color w:val="auto"/>
                <w:kern w:val="0"/>
                <w:sz w:val="18"/>
                <w:szCs w:val="18"/>
                <w:lang w:bidi="ar"/>
              </w:rPr>
              <w:t>对防范恐怖袭击重点目标的管理、运营单位落实反恐措施情况的行政检查</w:t>
            </w:r>
          </w:p>
        </w:tc>
        <w:tc>
          <w:tcPr>
            <w:tcW w:w="5382" w:type="dxa"/>
            <w:vAlign w:val="center"/>
          </w:tcPr>
          <w:p>
            <w:pPr>
              <w:spacing w:line="240" w:lineRule="exact"/>
              <w:ind w:firstLine="360" w:firstLineChars="200"/>
              <w:rPr>
                <w:rFonts w:hint="eastAsia" w:ascii="Times New Roman" w:hAnsi="Times New Roman" w:eastAsia="宋体"/>
                <w:color w:val="auto"/>
                <w:kern w:val="0"/>
                <w:sz w:val="18"/>
                <w:szCs w:val="18"/>
                <w:lang w:bidi="ar"/>
              </w:rPr>
            </w:pPr>
            <w:r>
              <w:rPr>
                <w:rFonts w:hint="eastAsia" w:ascii="Times New Roman" w:hAnsi="Times New Roman" w:eastAsia="宋体"/>
                <w:color w:val="auto"/>
                <w:kern w:val="0"/>
                <w:sz w:val="18"/>
                <w:szCs w:val="18"/>
                <w:lang w:bidi="ar"/>
              </w:rPr>
              <w:t>《中华人民共和国反恐怖主义法》</w:t>
            </w:r>
          </w:p>
          <w:p>
            <w:pPr>
              <w:spacing w:line="240" w:lineRule="exact"/>
              <w:ind w:firstLine="360" w:firstLineChars="200"/>
              <w:rPr>
                <w:rFonts w:hint="eastAsia" w:ascii="Times New Roman" w:hAnsi="Times New Roman" w:eastAsia="宋体"/>
                <w:color w:val="auto"/>
                <w:kern w:val="0"/>
                <w:sz w:val="18"/>
                <w:szCs w:val="18"/>
                <w:lang w:bidi="ar"/>
              </w:rPr>
            </w:pPr>
            <w:r>
              <w:rPr>
                <w:rFonts w:hint="eastAsia" w:ascii="Times New Roman" w:hAnsi="Times New Roman" w:eastAsia="宋体"/>
                <w:color w:val="auto"/>
                <w:kern w:val="0"/>
                <w:sz w:val="18"/>
                <w:szCs w:val="18"/>
                <w:lang w:bidi="ar"/>
              </w:rPr>
              <w:t xml:space="preserve">第三十二条 重点目标的管理单位应当履行下列职责： </w:t>
            </w:r>
            <w:r>
              <w:rPr>
                <w:rFonts w:hint="eastAsia" w:ascii="Times New Roman" w:hAnsi="Times New Roman" w:eastAsia="宋体"/>
                <w:color w:val="auto"/>
                <w:kern w:val="0"/>
                <w:sz w:val="18"/>
                <w:szCs w:val="18"/>
                <w:lang w:bidi="ar"/>
              </w:rPr>
              <w:br w:type="textWrapping"/>
            </w:r>
            <w:r>
              <w:rPr>
                <w:rFonts w:hint="eastAsia" w:ascii="Times New Roman" w:hAnsi="Times New Roman" w:eastAsia="宋体"/>
                <w:color w:val="auto"/>
                <w:kern w:val="0"/>
                <w:sz w:val="18"/>
                <w:szCs w:val="18"/>
                <w:lang w:bidi="ar"/>
              </w:rPr>
              <w:t xml:space="preserve">　　（一）制定防范和应对处置恐怖活动的预案、措施，定期进行培训和演练； </w:t>
            </w:r>
            <w:r>
              <w:rPr>
                <w:rFonts w:hint="eastAsia" w:ascii="Times New Roman" w:hAnsi="Times New Roman" w:eastAsia="宋体"/>
                <w:color w:val="auto"/>
                <w:kern w:val="0"/>
                <w:sz w:val="18"/>
                <w:szCs w:val="18"/>
                <w:lang w:bidi="ar"/>
              </w:rPr>
              <w:br w:type="textWrapping"/>
            </w:r>
            <w:r>
              <w:rPr>
                <w:rFonts w:hint="eastAsia" w:ascii="Times New Roman" w:hAnsi="Times New Roman" w:eastAsia="宋体"/>
                <w:color w:val="auto"/>
                <w:kern w:val="0"/>
                <w:sz w:val="18"/>
                <w:szCs w:val="18"/>
                <w:lang w:bidi="ar"/>
              </w:rPr>
              <w:t xml:space="preserve">　　（二）建立反恐怖主义工作专项经费保障制度，配备、更新防范和处置设备、设施； </w:t>
            </w:r>
            <w:r>
              <w:rPr>
                <w:rFonts w:hint="eastAsia" w:ascii="Times New Roman" w:hAnsi="Times New Roman" w:eastAsia="宋体"/>
                <w:color w:val="auto"/>
                <w:kern w:val="0"/>
                <w:sz w:val="18"/>
                <w:szCs w:val="18"/>
                <w:lang w:bidi="ar"/>
              </w:rPr>
              <w:br w:type="textWrapping"/>
            </w:r>
            <w:r>
              <w:rPr>
                <w:rFonts w:hint="eastAsia" w:ascii="Times New Roman" w:hAnsi="Times New Roman" w:eastAsia="宋体"/>
                <w:color w:val="auto"/>
                <w:kern w:val="0"/>
                <w:sz w:val="18"/>
                <w:szCs w:val="18"/>
                <w:lang w:bidi="ar"/>
              </w:rPr>
              <w:t xml:space="preserve">　　（三）指定相关机构或者落实责任人员，明确岗位职责； </w:t>
            </w:r>
            <w:r>
              <w:rPr>
                <w:rFonts w:hint="eastAsia" w:ascii="Times New Roman" w:hAnsi="Times New Roman" w:eastAsia="宋体"/>
                <w:color w:val="auto"/>
                <w:kern w:val="0"/>
                <w:sz w:val="18"/>
                <w:szCs w:val="18"/>
                <w:lang w:bidi="ar"/>
              </w:rPr>
              <w:br w:type="textWrapping"/>
            </w:r>
            <w:r>
              <w:rPr>
                <w:rFonts w:hint="eastAsia" w:ascii="Times New Roman" w:hAnsi="Times New Roman" w:eastAsia="宋体"/>
                <w:color w:val="auto"/>
                <w:kern w:val="0"/>
                <w:sz w:val="18"/>
                <w:szCs w:val="18"/>
                <w:lang w:bidi="ar"/>
              </w:rPr>
              <w:t xml:space="preserve">　　（四）实行风险评估，实时监测安全威胁，完善内部安全管理； </w:t>
            </w:r>
            <w:r>
              <w:rPr>
                <w:rFonts w:hint="eastAsia" w:ascii="Times New Roman" w:hAnsi="Times New Roman" w:eastAsia="宋体"/>
                <w:color w:val="auto"/>
                <w:kern w:val="0"/>
                <w:sz w:val="18"/>
                <w:szCs w:val="18"/>
                <w:lang w:bidi="ar"/>
              </w:rPr>
              <w:br w:type="textWrapping"/>
            </w:r>
            <w:r>
              <w:rPr>
                <w:rFonts w:hint="eastAsia" w:ascii="Times New Roman" w:hAnsi="Times New Roman" w:eastAsia="宋体"/>
                <w:color w:val="auto"/>
                <w:kern w:val="0"/>
                <w:sz w:val="18"/>
                <w:szCs w:val="18"/>
                <w:lang w:bidi="ar"/>
              </w:rPr>
              <w:t xml:space="preserve">　　（五）定期向公安机关和有关部门报告防范措施落实情况。 </w:t>
            </w:r>
            <w:r>
              <w:rPr>
                <w:rFonts w:hint="eastAsia" w:ascii="Times New Roman" w:hAnsi="Times New Roman" w:eastAsia="宋体"/>
                <w:color w:val="auto"/>
                <w:kern w:val="0"/>
                <w:sz w:val="18"/>
                <w:szCs w:val="18"/>
                <w:lang w:bidi="ar"/>
              </w:rPr>
              <w:br w:type="textWrapping"/>
            </w:r>
            <w:r>
              <w:rPr>
                <w:rFonts w:hint="eastAsia" w:ascii="Times New Roman" w:hAnsi="Times New Roman" w:eastAsia="宋体"/>
                <w:color w:val="auto"/>
                <w:kern w:val="0"/>
                <w:sz w:val="18"/>
                <w:szCs w:val="18"/>
                <w:lang w:bidi="ar"/>
              </w:rPr>
              <w:t xml:space="preserve">　　重点目标的管理单位应当根据城乡规划、相关标准和实际需要，对重点目标同步设计、同步建设、同步运行符合本法第二十七条规定的技防、物防设备、设施。 </w:t>
            </w:r>
            <w:r>
              <w:rPr>
                <w:rFonts w:hint="eastAsia" w:ascii="Times New Roman" w:hAnsi="Times New Roman" w:eastAsia="宋体"/>
                <w:color w:val="auto"/>
                <w:kern w:val="0"/>
                <w:sz w:val="18"/>
                <w:szCs w:val="18"/>
                <w:lang w:bidi="ar"/>
              </w:rPr>
              <w:br w:type="textWrapping"/>
            </w:r>
            <w:r>
              <w:rPr>
                <w:rFonts w:hint="eastAsia" w:ascii="Times New Roman" w:hAnsi="Times New Roman" w:eastAsia="宋体"/>
                <w:color w:val="auto"/>
                <w:kern w:val="0"/>
                <w:sz w:val="18"/>
                <w:szCs w:val="18"/>
                <w:lang w:bidi="ar"/>
              </w:rPr>
              <w:t xml:space="preserve">　　重点目标的管理单位应当建立公共安全视频图像信息系统值班监看、信息保存使用、运行维护等管理制度，保障相关系统正常运行。采集的视频图像信息保存期限不得少于九十日。 </w:t>
            </w:r>
            <w:r>
              <w:rPr>
                <w:rFonts w:hint="eastAsia" w:ascii="Times New Roman" w:hAnsi="Times New Roman" w:eastAsia="宋体"/>
                <w:color w:val="auto"/>
                <w:kern w:val="0"/>
                <w:sz w:val="18"/>
                <w:szCs w:val="18"/>
                <w:lang w:bidi="ar"/>
              </w:rPr>
              <w:br w:type="textWrapping"/>
            </w:r>
            <w:r>
              <w:rPr>
                <w:rFonts w:hint="eastAsia" w:ascii="Times New Roman" w:hAnsi="Times New Roman" w:eastAsia="宋体"/>
                <w:color w:val="auto"/>
                <w:kern w:val="0"/>
                <w:sz w:val="18"/>
                <w:szCs w:val="18"/>
                <w:lang w:bidi="ar"/>
              </w:rPr>
              <w:t xml:space="preserve">　　对重点目标以外的涉及公共安全的其他单位、场所、活动、设施，其主管部门和管理单位应当依照法律、行政法规规定，建立健全安全管理制度，落实安全责任。 </w:t>
            </w:r>
            <w:r>
              <w:rPr>
                <w:rFonts w:hint="eastAsia" w:ascii="Times New Roman" w:hAnsi="Times New Roman" w:eastAsia="宋体"/>
                <w:color w:val="auto"/>
                <w:kern w:val="0"/>
                <w:sz w:val="18"/>
                <w:szCs w:val="18"/>
                <w:lang w:bidi="ar"/>
              </w:rPr>
              <w:br w:type="textWrapping"/>
            </w:r>
            <w:r>
              <w:rPr>
                <w:rFonts w:hint="eastAsia" w:ascii="Times New Roman" w:hAnsi="Times New Roman" w:eastAsia="宋体"/>
                <w:color w:val="auto"/>
                <w:kern w:val="0"/>
                <w:sz w:val="18"/>
                <w:szCs w:val="18"/>
                <w:lang w:val="en-US" w:eastAsia="zh-CN" w:bidi="ar"/>
              </w:rPr>
              <w:t xml:space="preserve">    </w:t>
            </w:r>
            <w:r>
              <w:rPr>
                <w:rFonts w:hint="eastAsia" w:ascii="Times New Roman" w:hAnsi="Times New Roman" w:eastAsia="宋体"/>
                <w:color w:val="auto"/>
                <w:kern w:val="0"/>
                <w:sz w:val="18"/>
                <w:szCs w:val="18"/>
                <w:lang w:bidi="ar"/>
              </w:rPr>
              <w:t>第三十三条 重点目标的管理单位应当对重要岗位人员进行安全背景审查。对有不适合情形的人员，应当调整工作岗位，并将有关情况通报公安机关。</w:t>
            </w:r>
          </w:p>
          <w:p>
            <w:pPr>
              <w:spacing w:line="240" w:lineRule="exact"/>
              <w:ind w:firstLine="360" w:firstLineChars="200"/>
              <w:rPr>
                <w:rFonts w:hint="eastAsia" w:ascii="Times New Roman" w:hAnsi="Times New Roman" w:eastAsia="宋体" w:cs="Times New Roman"/>
                <w:color w:val="auto"/>
                <w:kern w:val="0"/>
                <w:sz w:val="18"/>
                <w:szCs w:val="18"/>
                <w:lang w:val="en-US" w:eastAsia="zh-CN" w:bidi="ar"/>
              </w:rPr>
            </w:pPr>
            <w:r>
              <w:rPr>
                <w:rFonts w:hint="eastAsia" w:ascii="Times New Roman" w:hAnsi="Times New Roman" w:eastAsia="宋体"/>
                <w:color w:val="auto"/>
                <w:kern w:val="0"/>
                <w:sz w:val="18"/>
                <w:szCs w:val="18"/>
                <w:lang w:bidi="ar"/>
              </w:rPr>
              <w:t>第三十六条 公安机关和有关部门应当掌握重点目标的基础信息和重要动态，指导、监督重点目标的管理单位履行防范恐怖袭击的各项职责。公安机关、中国人民武装警察部队应当依照有关规定对重点目标进行警戒、巡逻、检查。</w:t>
            </w:r>
            <w:r>
              <w:rPr>
                <w:rFonts w:hint="eastAsia" w:ascii="Times New Roman" w:hAnsi="Times New Roman" w:eastAsia="宋体"/>
                <w:color w:val="auto"/>
                <w:kern w:val="0"/>
                <w:sz w:val="18"/>
                <w:szCs w:val="18"/>
                <w:lang w:bidi="ar"/>
              </w:rPr>
              <w:br w:type="textWrapping"/>
            </w:r>
          </w:p>
        </w:tc>
        <w:tc>
          <w:tcPr>
            <w:tcW w:w="930" w:type="dxa"/>
            <w:vAlign w:val="center"/>
          </w:tcPr>
          <w:p>
            <w:pPr>
              <w:spacing w:line="240" w:lineRule="exact"/>
              <w:rPr>
                <w:rFonts w:hint="eastAsia" w:ascii="Times New Roman" w:hAnsi="Times New Roman" w:eastAsia="宋体" w:cs="Times New Roman"/>
                <w:color w:val="auto"/>
                <w:kern w:val="0"/>
                <w:sz w:val="18"/>
                <w:szCs w:val="18"/>
                <w:lang w:val="en-US" w:eastAsia="zh-CN" w:bidi="ar"/>
              </w:rPr>
            </w:pPr>
            <w:r>
              <w:rPr>
                <w:rFonts w:hint="eastAsia" w:ascii="Times New Roman" w:hAnsi="Times New Roman" w:eastAsia="宋体"/>
                <w:color w:val="auto"/>
                <w:kern w:val="0"/>
                <w:sz w:val="18"/>
                <w:szCs w:val="18"/>
                <w:lang w:eastAsia="zh-CN" w:bidi="ar"/>
              </w:rPr>
              <w:t>全</w:t>
            </w:r>
            <w:r>
              <w:rPr>
                <w:rFonts w:hint="eastAsia" w:ascii="Times New Roman" w:hAnsi="Times New Roman"/>
                <w:color w:val="auto"/>
                <w:kern w:val="0"/>
                <w:sz w:val="18"/>
                <w:szCs w:val="18"/>
                <w:lang w:eastAsia="zh-CN" w:bidi="ar"/>
              </w:rPr>
              <w:t>县</w:t>
            </w:r>
            <w:r>
              <w:rPr>
                <w:rFonts w:hint="eastAsia" w:ascii="Times New Roman" w:hAnsi="Times New Roman" w:eastAsia="宋体"/>
                <w:color w:val="auto"/>
                <w:kern w:val="0"/>
                <w:sz w:val="18"/>
                <w:szCs w:val="18"/>
                <w:lang w:eastAsia="zh-CN" w:bidi="ar"/>
              </w:rPr>
              <w:t>反恐重点目标（企业）</w:t>
            </w:r>
          </w:p>
        </w:tc>
        <w:tc>
          <w:tcPr>
            <w:tcW w:w="1245" w:type="dxa"/>
            <w:vAlign w:val="center"/>
          </w:tcPr>
          <w:p>
            <w:pPr>
              <w:spacing w:line="240" w:lineRule="exact"/>
              <w:jc w:val="center"/>
              <w:rPr>
                <w:rFonts w:hint="eastAsia" w:ascii="Times New Roman" w:hAnsi="Times New Roman" w:eastAsia="宋体"/>
                <w:color w:val="auto"/>
                <w:kern w:val="0"/>
                <w:sz w:val="18"/>
                <w:szCs w:val="18"/>
                <w:lang w:bidi="ar"/>
              </w:rPr>
            </w:pPr>
            <w:r>
              <w:rPr>
                <w:rFonts w:hint="eastAsia" w:ascii="Times New Roman" w:hAnsi="Times New Roman" w:eastAsia="宋体"/>
                <w:color w:val="auto"/>
                <w:kern w:val="0"/>
                <w:sz w:val="18"/>
                <w:szCs w:val="18"/>
                <w:lang w:bidi="ar"/>
              </w:rPr>
              <w:t>第一季度</w:t>
            </w:r>
          </w:p>
          <w:p>
            <w:pPr>
              <w:spacing w:line="240" w:lineRule="exact"/>
              <w:jc w:val="center"/>
              <w:rPr>
                <w:rFonts w:hint="eastAsia" w:ascii="Times New Roman" w:hAnsi="Times New Roman" w:eastAsia="宋体"/>
                <w:color w:val="auto"/>
                <w:kern w:val="0"/>
                <w:sz w:val="18"/>
                <w:szCs w:val="18"/>
                <w:lang w:bidi="ar"/>
              </w:rPr>
            </w:pPr>
            <w:r>
              <w:rPr>
                <w:rFonts w:hint="eastAsia" w:ascii="Times New Roman" w:hAnsi="Times New Roman" w:eastAsia="宋体"/>
                <w:color w:val="auto"/>
                <w:kern w:val="0"/>
                <w:sz w:val="18"/>
                <w:szCs w:val="18"/>
                <w:lang w:bidi="ar"/>
              </w:rPr>
              <w:t>第二季度</w:t>
            </w:r>
          </w:p>
          <w:p>
            <w:pPr>
              <w:spacing w:line="240" w:lineRule="exact"/>
              <w:jc w:val="center"/>
              <w:rPr>
                <w:rFonts w:hint="eastAsia" w:ascii="Times New Roman" w:hAnsi="Times New Roman" w:eastAsia="宋体"/>
                <w:color w:val="auto"/>
                <w:kern w:val="0"/>
                <w:sz w:val="18"/>
                <w:szCs w:val="18"/>
                <w:lang w:bidi="ar"/>
              </w:rPr>
            </w:pPr>
            <w:r>
              <w:rPr>
                <w:rFonts w:hint="eastAsia" w:ascii="Times New Roman" w:hAnsi="Times New Roman" w:eastAsia="宋体"/>
                <w:color w:val="auto"/>
                <w:kern w:val="0"/>
                <w:sz w:val="18"/>
                <w:szCs w:val="18"/>
                <w:lang w:bidi="ar"/>
              </w:rPr>
              <w:t>第三季度</w:t>
            </w:r>
          </w:p>
          <w:p>
            <w:pPr>
              <w:spacing w:line="240" w:lineRule="exact"/>
              <w:jc w:val="center"/>
              <w:rPr>
                <w:rFonts w:hint="eastAsia" w:ascii="Times New Roman" w:hAnsi="Times New Roman" w:eastAsia="宋体" w:cs="Times New Roman"/>
                <w:color w:val="auto"/>
                <w:kern w:val="0"/>
                <w:sz w:val="18"/>
                <w:szCs w:val="18"/>
                <w:lang w:val="en-US" w:eastAsia="zh-CN" w:bidi="ar"/>
              </w:rPr>
            </w:pPr>
            <w:r>
              <w:rPr>
                <w:rFonts w:hint="eastAsia" w:ascii="Times New Roman" w:hAnsi="Times New Roman" w:eastAsia="宋体"/>
                <w:color w:val="auto"/>
                <w:kern w:val="0"/>
                <w:sz w:val="18"/>
                <w:szCs w:val="18"/>
                <w:lang w:bidi="ar"/>
              </w:rPr>
              <w:t>第四季度</w:t>
            </w:r>
          </w:p>
        </w:tc>
        <w:tc>
          <w:tcPr>
            <w:tcW w:w="795" w:type="dxa"/>
            <w:vAlign w:val="center"/>
          </w:tcPr>
          <w:p>
            <w:pPr>
              <w:spacing w:line="240" w:lineRule="exact"/>
              <w:ind w:firstLine="180" w:firstLineChars="100"/>
              <w:jc w:val="center"/>
              <w:rPr>
                <w:rFonts w:hint="eastAsia" w:ascii="Times New Roman" w:hAnsi="Times New Roman" w:eastAsia="宋体"/>
                <w:color w:val="auto"/>
                <w:kern w:val="0"/>
                <w:sz w:val="18"/>
                <w:szCs w:val="18"/>
                <w:lang w:val="en-US" w:eastAsia="zh-CN" w:bidi="ar"/>
              </w:rPr>
            </w:pPr>
            <w:r>
              <w:rPr>
                <w:rFonts w:hint="eastAsia" w:ascii="Times New Roman" w:hAnsi="Times New Roman" w:eastAsia="宋体"/>
                <w:color w:val="auto"/>
                <w:kern w:val="0"/>
                <w:sz w:val="18"/>
                <w:szCs w:val="18"/>
                <w:lang w:val="en-US" w:eastAsia="zh-CN" w:bidi="ar"/>
              </w:rPr>
              <w:t>全年</w:t>
            </w:r>
          </w:p>
          <w:p>
            <w:pPr>
              <w:spacing w:line="240" w:lineRule="exact"/>
              <w:ind w:firstLine="180" w:firstLineChars="100"/>
              <w:jc w:val="center"/>
              <w:rPr>
                <w:rFonts w:hint="eastAsia" w:ascii="Times New Roman" w:hAnsi="Times New Roman" w:eastAsia="宋体" w:cs="Times New Roman"/>
                <w:color w:val="auto"/>
                <w:kern w:val="0"/>
                <w:sz w:val="18"/>
                <w:szCs w:val="18"/>
                <w:lang w:val="en-US" w:eastAsia="zh-CN" w:bidi="ar"/>
              </w:rPr>
            </w:pPr>
            <w:r>
              <w:rPr>
                <w:rFonts w:hint="eastAsia" w:ascii="Times New Roman" w:hAnsi="Times New Roman" w:eastAsia="宋体"/>
                <w:color w:val="auto"/>
                <w:kern w:val="0"/>
                <w:sz w:val="18"/>
                <w:szCs w:val="18"/>
                <w:lang w:val="en-US" w:eastAsia="zh-CN" w:bidi="ar"/>
              </w:rPr>
              <w:t>100%</w:t>
            </w:r>
          </w:p>
        </w:tc>
        <w:tc>
          <w:tcPr>
            <w:tcW w:w="640" w:type="dxa"/>
            <w:vAlign w:val="center"/>
          </w:tcPr>
          <w:p>
            <w:pPr>
              <w:spacing w:line="240" w:lineRule="exact"/>
              <w:jc w:val="center"/>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cs="Times New Roman"/>
                <w:color w:val="auto"/>
                <w:kern w:val="0"/>
                <w:sz w:val="18"/>
                <w:szCs w:val="18"/>
                <w:lang w:val="en-US" w:eastAsia="zh-CN" w:bidi="ar"/>
              </w:rPr>
              <w:t>1次</w:t>
            </w:r>
          </w:p>
        </w:tc>
        <w:tc>
          <w:tcPr>
            <w:tcW w:w="878" w:type="dxa"/>
            <w:vAlign w:val="center"/>
          </w:tcPr>
          <w:p>
            <w:pPr>
              <w:spacing w:line="240" w:lineRule="exact"/>
              <w:jc w:val="center"/>
              <w:rPr>
                <w:rFonts w:hint="eastAsia" w:ascii="方正仿宋_GBK" w:hAnsi="方正仿宋_GBK" w:eastAsia="方正仿宋_GBK" w:cs="方正仿宋_GBK"/>
                <w:color w:val="000000"/>
                <w:kern w:val="0"/>
                <w:sz w:val="18"/>
                <w:szCs w:val="18"/>
                <w:lang w:val="en-US" w:eastAsia="zh-CN" w:bidi="ar"/>
              </w:rPr>
            </w:pPr>
          </w:p>
        </w:tc>
        <w:tc>
          <w:tcPr>
            <w:tcW w:w="538" w:type="dxa"/>
            <w:vAlign w:val="center"/>
          </w:tcPr>
          <w:p>
            <w:pPr>
              <w:spacing w:line="240" w:lineRule="exact"/>
              <w:jc w:val="both"/>
              <w:rPr>
                <w:rFonts w:hint="default" w:ascii="Times New Roman" w:hAnsi="Times New Roman" w:eastAsia="宋体" w:cs="Times New Roman"/>
                <w:color w:val="auto"/>
                <w:kern w:val="0"/>
                <w:sz w:val="18"/>
                <w:szCs w:val="18"/>
                <w:lang w:val="en-US" w:eastAsia="zh-CN" w:bidi="ar"/>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trHeight w:val="1732" w:hRule="atLeast"/>
          <w:jc w:val="center"/>
        </w:trPr>
        <w:tc>
          <w:tcPr>
            <w:tcW w:w="527" w:type="dxa"/>
            <w:vAlign w:val="center"/>
          </w:tcPr>
          <w:p>
            <w:pPr>
              <w:spacing w:line="240" w:lineRule="exact"/>
              <w:jc w:val="center"/>
              <w:rPr>
                <w:rFonts w:hint="default" w:ascii="Times New Roman" w:hAnsi="Times New Roman"/>
                <w:color w:val="000000"/>
                <w:kern w:val="0"/>
                <w:sz w:val="20"/>
                <w:szCs w:val="20"/>
                <w:lang w:val="en-US" w:eastAsia="zh-CN" w:bidi="ar"/>
              </w:rPr>
            </w:pPr>
            <w:r>
              <w:rPr>
                <w:rFonts w:hint="eastAsia" w:ascii="Times New Roman" w:hAnsi="Times New Roman"/>
                <w:color w:val="000000"/>
                <w:kern w:val="0"/>
                <w:sz w:val="20"/>
                <w:szCs w:val="20"/>
                <w:lang w:val="en-US" w:eastAsia="zh-CN" w:bidi="ar"/>
              </w:rPr>
              <w:t>11</w:t>
            </w:r>
          </w:p>
        </w:tc>
        <w:tc>
          <w:tcPr>
            <w:tcW w:w="1248" w:type="dxa"/>
            <w:vAlign w:val="center"/>
          </w:tcPr>
          <w:p>
            <w:pPr>
              <w:spacing w:line="240" w:lineRule="exact"/>
              <w:jc w:val="center"/>
              <w:rPr>
                <w:rFonts w:hint="eastAsia" w:ascii="Times New Roman" w:hAnsi="Times New Roman"/>
                <w:color w:val="000000" w:themeColor="text1"/>
                <w:kern w:val="0"/>
                <w:sz w:val="18"/>
                <w:szCs w:val="18"/>
                <w:shd w:val="clear" w:color="auto" w:fill="auto"/>
                <w:lang w:eastAsia="zh-CN" w:bidi="ar"/>
                <w14:textFill>
                  <w14:solidFill>
                    <w14:schemeClr w14:val="tx1"/>
                  </w14:solidFill>
                </w14:textFill>
              </w:rPr>
            </w:pPr>
            <w:r>
              <w:rPr>
                <w:rFonts w:hint="eastAsia" w:ascii="Times New Roman" w:hAnsi="Times New Roman"/>
                <w:color w:val="000000" w:themeColor="text1"/>
                <w:kern w:val="0"/>
                <w:sz w:val="18"/>
                <w:szCs w:val="18"/>
                <w:shd w:val="clear" w:color="auto" w:fill="auto"/>
                <w:lang w:eastAsia="zh-CN" w:bidi="ar"/>
                <w14:textFill>
                  <w14:solidFill>
                    <w14:schemeClr w14:val="tx1"/>
                  </w14:solidFill>
                </w14:textFill>
              </w:rPr>
              <w:t>平罗县</w:t>
            </w:r>
          </w:p>
          <w:p>
            <w:pPr>
              <w:spacing w:line="240" w:lineRule="exact"/>
              <w:jc w:val="center"/>
              <w:rPr>
                <w:rFonts w:hint="eastAsia" w:ascii="Times New Roman" w:hAnsi="Times New Roman" w:eastAsia="宋体" w:cs="Times New Roman"/>
                <w:color w:val="000000" w:themeColor="text1"/>
                <w:kern w:val="0"/>
                <w:sz w:val="18"/>
                <w:szCs w:val="18"/>
                <w:shd w:val="clear" w:color="auto" w:fill="auto"/>
                <w:lang w:val="en-US" w:eastAsia="zh-CN" w:bidi="ar"/>
                <w14:textFill>
                  <w14:solidFill>
                    <w14:schemeClr w14:val="tx1"/>
                  </w14:solidFill>
                </w14:textFill>
              </w:rPr>
            </w:pPr>
            <w:r>
              <w:rPr>
                <w:rFonts w:hint="eastAsia" w:ascii="Times New Roman" w:hAnsi="Times New Roman"/>
                <w:color w:val="000000" w:themeColor="text1"/>
                <w:kern w:val="0"/>
                <w:sz w:val="18"/>
                <w:szCs w:val="18"/>
                <w:shd w:val="clear" w:color="auto" w:fill="auto"/>
                <w:lang w:eastAsia="zh-CN" w:bidi="ar"/>
                <w14:textFill>
                  <w14:solidFill>
                    <w14:schemeClr w14:val="tx1"/>
                  </w14:solidFill>
                </w14:textFill>
              </w:rPr>
              <w:t>公安局</w:t>
            </w:r>
          </w:p>
        </w:tc>
        <w:tc>
          <w:tcPr>
            <w:tcW w:w="1326" w:type="dxa"/>
            <w:vAlign w:val="center"/>
          </w:tcPr>
          <w:p>
            <w:pPr>
              <w:keepNext/>
              <w:keepLines/>
              <w:widowControl/>
              <w:spacing w:line="240" w:lineRule="exact"/>
              <w:jc w:val="left"/>
              <w:textAlignment w:val="center"/>
              <w:rPr>
                <w:rFonts w:hint="eastAsia" w:ascii="Times New Roman" w:hAnsi="Times New Roman" w:eastAsia="宋体" w:cs="Times New Roman"/>
                <w:color w:val="000000" w:themeColor="text1"/>
                <w:kern w:val="0"/>
                <w:sz w:val="18"/>
                <w:szCs w:val="18"/>
                <w:shd w:val="clear" w:color="auto" w:fill="auto"/>
                <w:lang w:val="en-US" w:eastAsia="zh-CN" w:bidi="ar"/>
                <w14:textFill>
                  <w14:solidFill>
                    <w14:schemeClr w14:val="tx1"/>
                  </w14:solidFill>
                </w14:textFill>
              </w:rPr>
            </w:pPr>
            <w:r>
              <w:rPr>
                <w:rFonts w:ascii="Times New Roman" w:hAnsi="Times New Roman"/>
                <w:color w:val="000000" w:themeColor="text1"/>
                <w:kern w:val="0"/>
                <w:sz w:val="18"/>
                <w:szCs w:val="18"/>
                <w:shd w:val="clear" w:color="auto" w:fill="auto"/>
                <w:lang w:bidi="ar"/>
                <w14:textFill>
                  <w14:solidFill>
                    <w14:schemeClr w14:val="tx1"/>
                  </w14:solidFill>
                </w14:textFill>
              </w:rPr>
              <w:t>对运输危险化学品的车辆进入危险化学品运输车辆限制通行区域的行政检查</w:t>
            </w:r>
          </w:p>
        </w:tc>
        <w:tc>
          <w:tcPr>
            <w:tcW w:w="5382" w:type="dxa"/>
            <w:vAlign w:val="center"/>
          </w:tcPr>
          <w:p>
            <w:pPr>
              <w:spacing w:line="240" w:lineRule="exact"/>
              <w:ind w:firstLine="360" w:firstLineChars="200"/>
              <w:jc w:val="left"/>
              <w:rPr>
                <w:rFonts w:hint="eastAsia" w:ascii="Times New Roman" w:hAnsi="Times New Roman" w:eastAsia="宋体"/>
                <w:color w:val="000000" w:themeColor="text1"/>
                <w:kern w:val="0"/>
                <w:sz w:val="18"/>
                <w:szCs w:val="18"/>
                <w:shd w:val="clear" w:color="auto" w:fill="auto"/>
                <w:lang w:eastAsia="zh-CN" w:bidi="ar"/>
                <w14:textFill>
                  <w14:solidFill>
                    <w14:schemeClr w14:val="tx1"/>
                  </w14:solidFill>
                </w14:textFill>
              </w:rPr>
            </w:pPr>
            <w:r>
              <w:rPr>
                <w:rFonts w:hint="eastAsia" w:ascii="Times New Roman" w:hAnsi="Times New Roman"/>
                <w:color w:val="000000" w:themeColor="text1"/>
                <w:kern w:val="0"/>
                <w:sz w:val="18"/>
                <w:szCs w:val="18"/>
                <w:shd w:val="clear" w:color="auto" w:fill="auto"/>
                <w:lang w:bidi="ar"/>
                <w14:textFill>
                  <w14:solidFill>
                    <w14:schemeClr w14:val="tx1"/>
                  </w14:solidFill>
                </w14:textFill>
              </w:rPr>
              <w:t>《危险化学品安全管理条例》</w:t>
            </w:r>
            <w:r>
              <w:rPr>
                <w:rFonts w:hint="eastAsia" w:ascii="Times New Roman" w:hAnsi="Times New Roman"/>
                <w:color w:val="000000" w:themeColor="text1"/>
                <w:kern w:val="0"/>
                <w:sz w:val="18"/>
                <w:szCs w:val="18"/>
                <w:shd w:val="clear" w:color="auto" w:fill="auto"/>
                <w:lang w:eastAsia="zh-CN" w:bidi="ar"/>
                <w14:textFill>
                  <w14:solidFill>
                    <w14:schemeClr w14:val="tx1"/>
                  </w14:solidFill>
                </w14:textFill>
              </w:rPr>
              <w:t>（</w:t>
            </w:r>
            <w:r>
              <w:rPr>
                <w:rFonts w:ascii="Times New Roman" w:hAnsi="Times New Roman"/>
                <w:color w:val="000000" w:themeColor="text1"/>
                <w:kern w:val="0"/>
                <w:sz w:val="18"/>
                <w:szCs w:val="18"/>
                <w:shd w:val="clear" w:color="auto" w:fill="auto"/>
                <w:lang w:bidi="ar"/>
                <w14:textFill>
                  <w14:solidFill>
                    <w14:schemeClr w14:val="tx1"/>
                  </w14:solidFill>
                </w14:textFill>
              </w:rPr>
              <w:t>20</w:t>
            </w:r>
            <w:r>
              <w:rPr>
                <w:rFonts w:hint="eastAsia" w:ascii="Times New Roman" w:hAnsi="Times New Roman"/>
                <w:color w:val="000000" w:themeColor="text1"/>
                <w:kern w:val="0"/>
                <w:sz w:val="18"/>
                <w:szCs w:val="18"/>
                <w:shd w:val="clear" w:color="auto" w:fill="auto"/>
                <w:lang w:val="en-US" w:eastAsia="zh-CN" w:bidi="ar"/>
                <w14:textFill>
                  <w14:solidFill>
                    <w14:schemeClr w14:val="tx1"/>
                  </w14:solidFill>
                </w14:textFill>
              </w:rPr>
              <w:t>13</w:t>
            </w:r>
            <w:r>
              <w:rPr>
                <w:rFonts w:ascii="Times New Roman" w:hAnsi="Times New Roman"/>
                <w:color w:val="000000" w:themeColor="text1"/>
                <w:kern w:val="0"/>
                <w:sz w:val="18"/>
                <w:szCs w:val="18"/>
                <w:shd w:val="clear" w:color="auto" w:fill="auto"/>
                <w:lang w:bidi="ar"/>
                <w14:textFill>
                  <w14:solidFill>
                    <w14:schemeClr w14:val="tx1"/>
                  </w14:solidFill>
                </w14:textFill>
              </w:rPr>
              <w:t>年国务院令第</w:t>
            </w:r>
            <w:r>
              <w:rPr>
                <w:rFonts w:hint="eastAsia" w:ascii="Times New Roman" w:hAnsi="Times New Roman"/>
                <w:color w:val="000000" w:themeColor="text1"/>
                <w:kern w:val="0"/>
                <w:sz w:val="18"/>
                <w:szCs w:val="18"/>
                <w:shd w:val="clear" w:color="auto" w:fill="auto"/>
                <w:lang w:val="en-US" w:eastAsia="zh-CN" w:bidi="ar"/>
                <w14:textFill>
                  <w14:solidFill>
                    <w14:schemeClr w14:val="tx1"/>
                  </w14:solidFill>
                </w14:textFill>
              </w:rPr>
              <w:t>645</w:t>
            </w:r>
            <w:r>
              <w:rPr>
                <w:rFonts w:ascii="Times New Roman" w:hAnsi="Times New Roman"/>
                <w:color w:val="000000" w:themeColor="text1"/>
                <w:kern w:val="0"/>
                <w:sz w:val="18"/>
                <w:szCs w:val="18"/>
                <w:shd w:val="clear" w:color="auto" w:fill="auto"/>
                <w:lang w:bidi="ar"/>
                <w14:textFill>
                  <w14:solidFill>
                    <w14:schemeClr w14:val="tx1"/>
                  </w14:solidFill>
                </w14:textFill>
              </w:rPr>
              <w:t>号修订</w:t>
            </w:r>
            <w:r>
              <w:rPr>
                <w:rFonts w:hint="eastAsia" w:ascii="Times New Roman" w:hAnsi="Times New Roman"/>
                <w:color w:val="000000" w:themeColor="text1"/>
                <w:kern w:val="0"/>
                <w:sz w:val="18"/>
                <w:szCs w:val="18"/>
                <w:shd w:val="clear" w:color="auto" w:fill="auto"/>
                <w:lang w:eastAsia="zh-CN" w:bidi="ar"/>
                <w14:textFill>
                  <w14:solidFill>
                    <w14:schemeClr w14:val="tx1"/>
                  </w14:solidFill>
                </w14:textFill>
              </w:rPr>
              <w:t>）</w:t>
            </w:r>
          </w:p>
          <w:p>
            <w:pPr>
              <w:spacing w:line="240" w:lineRule="exact"/>
              <w:ind w:firstLine="360" w:firstLineChars="200"/>
              <w:jc w:val="left"/>
              <w:rPr>
                <w:rFonts w:hint="eastAsia" w:ascii="Times New Roman" w:hAnsi="Times New Roman" w:eastAsia="宋体" w:cs="Times New Roman"/>
                <w:color w:val="000000" w:themeColor="text1"/>
                <w:kern w:val="0"/>
                <w:sz w:val="18"/>
                <w:szCs w:val="18"/>
                <w:shd w:val="clear" w:color="auto" w:fill="auto"/>
                <w:lang w:val="en-US" w:eastAsia="zh-CN" w:bidi="ar"/>
                <w14:textFill>
                  <w14:solidFill>
                    <w14:schemeClr w14:val="tx1"/>
                  </w14:solidFill>
                </w14:textFill>
              </w:rPr>
            </w:pPr>
            <w:r>
              <w:rPr>
                <w:rFonts w:hint="eastAsia" w:ascii="Times New Roman" w:hAnsi="Times New Roman"/>
                <w:color w:val="000000" w:themeColor="text1"/>
                <w:kern w:val="0"/>
                <w:sz w:val="18"/>
                <w:szCs w:val="18"/>
                <w:shd w:val="clear" w:color="auto" w:fill="auto"/>
                <w:lang w:bidi="ar"/>
                <w14:textFill>
                  <w14:solidFill>
                    <w14:schemeClr w14:val="tx1"/>
                  </w14:solidFill>
                </w14:textFill>
              </w:rPr>
              <w:t>第四十九条 未经公安机关批准,运输危险化学品的车辆不得进入危险化学品运输车辆限制通行的区域。危险化学品运输车辆限制通行的区域由县级人民政府公安机关划定,并设置明显的标志。</w:t>
            </w:r>
          </w:p>
        </w:tc>
        <w:tc>
          <w:tcPr>
            <w:tcW w:w="930" w:type="dxa"/>
            <w:vAlign w:val="center"/>
          </w:tcPr>
          <w:p>
            <w:pPr>
              <w:spacing w:line="240" w:lineRule="exact"/>
              <w:jc w:val="center"/>
              <w:rPr>
                <w:rFonts w:hint="eastAsia" w:ascii="Times New Roman" w:hAnsi="Times New Roman" w:eastAsia="宋体" w:cs="Times New Roman"/>
                <w:color w:val="000000" w:themeColor="text1"/>
                <w:kern w:val="0"/>
                <w:sz w:val="18"/>
                <w:szCs w:val="18"/>
                <w:shd w:val="clear" w:color="auto" w:fill="auto"/>
                <w:lang w:val="en-US" w:eastAsia="zh-CN" w:bidi="ar"/>
                <w14:textFill>
                  <w14:solidFill>
                    <w14:schemeClr w14:val="tx1"/>
                  </w14:solidFill>
                </w14:textFill>
              </w:rPr>
            </w:pPr>
            <w:r>
              <w:rPr>
                <w:rFonts w:ascii="Times New Roman" w:hAnsi="Times New Roman"/>
                <w:color w:val="000000" w:themeColor="text1"/>
                <w:kern w:val="0"/>
                <w:sz w:val="18"/>
                <w:szCs w:val="18"/>
                <w:shd w:val="clear" w:color="auto" w:fill="auto"/>
                <w:lang w:bidi="ar"/>
                <w14:textFill>
                  <w14:solidFill>
                    <w14:schemeClr w14:val="tx1"/>
                  </w14:solidFill>
                </w14:textFill>
              </w:rPr>
              <w:t>对运输危险化学品</w:t>
            </w:r>
            <w:r>
              <w:rPr>
                <w:rFonts w:hint="eastAsia" w:ascii="Times New Roman" w:hAnsi="Times New Roman"/>
                <w:color w:val="000000" w:themeColor="text1"/>
                <w:kern w:val="0"/>
                <w:sz w:val="18"/>
                <w:szCs w:val="18"/>
                <w:shd w:val="clear" w:color="auto" w:fill="auto"/>
                <w:lang w:eastAsia="zh-CN" w:bidi="ar"/>
                <w14:textFill>
                  <w14:solidFill>
                    <w14:schemeClr w14:val="tx1"/>
                  </w14:solidFill>
                </w14:textFill>
              </w:rPr>
              <w:t>运输企业及危险化学品</w:t>
            </w:r>
            <w:r>
              <w:rPr>
                <w:rFonts w:ascii="Times New Roman" w:hAnsi="Times New Roman"/>
                <w:color w:val="000000" w:themeColor="text1"/>
                <w:kern w:val="0"/>
                <w:sz w:val="18"/>
                <w:szCs w:val="18"/>
                <w:shd w:val="clear" w:color="auto" w:fill="auto"/>
                <w:lang w:bidi="ar"/>
                <w14:textFill>
                  <w14:solidFill>
                    <w14:schemeClr w14:val="tx1"/>
                  </w14:solidFill>
                </w14:textFill>
              </w:rPr>
              <w:t>车辆</w:t>
            </w:r>
          </w:p>
        </w:tc>
        <w:tc>
          <w:tcPr>
            <w:tcW w:w="1245" w:type="dxa"/>
            <w:vAlign w:val="center"/>
          </w:tcPr>
          <w:p>
            <w:pPr>
              <w:spacing w:line="240" w:lineRule="exact"/>
              <w:jc w:val="center"/>
              <w:rPr>
                <w:rFonts w:hint="eastAsia" w:ascii="Times New Roman" w:hAnsi="Times New Roman" w:eastAsia="宋体"/>
                <w:color w:val="auto"/>
                <w:kern w:val="0"/>
                <w:sz w:val="18"/>
                <w:szCs w:val="18"/>
                <w:lang w:bidi="ar"/>
              </w:rPr>
            </w:pPr>
            <w:r>
              <w:rPr>
                <w:rFonts w:hint="eastAsia" w:ascii="Times New Roman" w:hAnsi="Times New Roman" w:eastAsia="宋体"/>
                <w:color w:val="auto"/>
                <w:kern w:val="0"/>
                <w:sz w:val="18"/>
                <w:szCs w:val="18"/>
                <w:lang w:bidi="ar"/>
              </w:rPr>
              <w:t>第一季度</w:t>
            </w:r>
          </w:p>
          <w:p>
            <w:pPr>
              <w:spacing w:line="240" w:lineRule="exact"/>
              <w:jc w:val="center"/>
              <w:rPr>
                <w:rFonts w:hint="eastAsia" w:ascii="Times New Roman" w:hAnsi="Times New Roman" w:eastAsia="宋体"/>
                <w:color w:val="auto"/>
                <w:kern w:val="0"/>
                <w:sz w:val="18"/>
                <w:szCs w:val="18"/>
                <w:lang w:bidi="ar"/>
              </w:rPr>
            </w:pPr>
            <w:r>
              <w:rPr>
                <w:rFonts w:hint="eastAsia" w:ascii="Times New Roman" w:hAnsi="Times New Roman" w:eastAsia="宋体"/>
                <w:color w:val="auto"/>
                <w:kern w:val="0"/>
                <w:sz w:val="18"/>
                <w:szCs w:val="18"/>
                <w:lang w:bidi="ar"/>
              </w:rPr>
              <w:t>第二季度</w:t>
            </w:r>
          </w:p>
          <w:p>
            <w:pPr>
              <w:spacing w:line="240" w:lineRule="exact"/>
              <w:jc w:val="center"/>
              <w:rPr>
                <w:rFonts w:hint="eastAsia" w:ascii="Times New Roman" w:hAnsi="Times New Roman" w:eastAsia="宋体"/>
                <w:color w:val="auto"/>
                <w:kern w:val="0"/>
                <w:sz w:val="18"/>
                <w:szCs w:val="18"/>
                <w:lang w:bidi="ar"/>
              </w:rPr>
            </w:pPr>
            <w:r>
              <w:rPr>
                <w:rFonts w:hint="eastAsia" w:ascii="Times New Roman" w:hAnsi="Times New Roman" w:eastAsia="宋体"/>
                <w:color w:val="auto"/>
                <w:kern w:val="0"/>
                <w:sz w:val="18"/>
                <w:szCs w:val="18"/>
                <w:lang w:bidi="ar"/>
              </w:rPr>
              <w:t>第三季度</w:t>
            </w:r>
          </w:p>
          <w:p>
            <w:pPr>
              <w:spacing w:line="240" w:lineRule="exact"/>
              <w:jc w:val="center"/>
              <w:rPr>
                <w:rFonts w:hint="default" w:ascii="Times New Roman" w:hAnsi="Times New Roman" w:eastAsia="宋体" w:cs="Times New Roman"/>
                <w:color w:val="auto"/>
                <w:kern w:val="0"/>
                <w:sz w:val="18"/>
                <w:szCs w:val="18"/>
                <w:shd w:val="clear" w:color="auto" w:fill="auto"/>
                <w:lang w:val="en-US" w:eastAsia="zh-CN" w:bidi="ar"/>
              </w:rPr>
            </w:pPr>
            <w:r>
              <w:rPr>
                <w:rFonts w:hint="eastAsia" w:ascii="Times New Roman" w:hAnsi="Times New Roman" w:eastAsia="宋体"/>
                <w:color w:val="auto"/>
                <w:kern w:val="0"/>
                <w:sz w:val="18"/>
                <w:szCs w:val="18"/>
                <w:lang w:bidi="ar"/>
              </w:rPr>
              <w:t>第四季度</w:t>
            </w:r>
          </w:p>
        </w:tc>
        <w:tc>
          <w:tcPr>
            <w:tcW w:w="795" w:type="dxa"/>
            <w:vAlign w:val="center"/>
          </w:tcPr>
          <w:p>
            <w:pPr>
              <w:spacing w:line="240" w:lineRule="exact"/>
              <w:jc w:val="center"/>
              <w:rPr>
                <w:rFonts w:hint="eastAsia" w:ascii="Times New Roman" w:hAnsi="Times New Roman" w:eastAsia="宋体" w:cs="Times New Roman"/>
                <w:color w:val="000000" w:themeColor="text1"/>
                <w:kern w:val="0"/>
                <w:sz w:val="18"/>
                <w:szCs w:val="18"/>
                <w:shd w:val="clear" w:color="auto" w:fill="auto"/>
                <w:lang w:val="en-US" w:eastAsia="zh-CN" w:bidi="ar"/>
                <w14:textFill>
                  <w14:solidFill>
                    <w14:schemeClr w14:val="tx1"/>
                  </w14:solidFill>
                </w14:textFill>
              </w:rPr>
            </w:pPr>
            <w:r>
              <w:rPr>
                <w:rFonts w:hint="eastAsia" w:ascii="Times New Roman" w:hAnsi="Times New Roman"/>
                <w:color w:val="000000" w:themeColor="text1"/>
                <w:kern w:val="0"/>
                <w:sz w:val="18"/>
                <w:szCs w:val="18"/>
                <w:shd w:val="clear" w:color="auto" w:fill="auto"/>
                <w:lang w:val="en-US" w:eastAsia="zh-CN" w:bidi="ar"/>
                <w14:textFill>
                  <w14:solidFill>
                    <w14:schemeClr w14:val="tx1"/>
                  </w14:solidFill>
                </w14:textFill>
              </w:rPr>
              <w:t>10%</w:t>
            </w:r>
          </w:p>
        </w:tc>
        <w:tc>
          <w:tcPr>
            <w:tcW w:w="640" w:type="dxa"/>
            <w:vAlign w:val="center"/>
          </w:tcPr>
          <w:p>
            <w:pPr>
              <w:spacing w:line="240" w:lineRule="exact"/>
              <w:jc w:val="center"/>
              <w:rPr>
                <w:rFonts w:hint="eastAsia" w:ascii="Times New Roman" w:hAnsi="Times New Roman" w:eastAsia="宋体" w:cs="Times New Roman"/>
                <w:color w:val="000000" w:themeColor="text1"/>
                <w:kern w:val="0"/>
                <w:sz w:val="18"/>
                <w:szCs w:val="18"/>
                <w:shd w:val="clear" w:color="auto" w:fill="auto"/>
                <w:lang w:val="en-US" w:eastAsia="zh-CN" w:bidi="ar"/>
                <w14:textFill>
                  <w14:solidFill>
                    <w14:schemeClr w14:val="tx1"/>
                  </w14:solidFill>
                </w14:textFill>
              </w:rPr>
            </w:pPr>
            <w:r>
              <w:rPr>
                <w:rFonts w:hint="eastAsia" w:ascii="Times New Roman" w:hAnsi="Times New Roman"/>
                <w:color w:val="000000" w:themeColor="text1"/>
                <w:kern w:val="0"/>
                <w:sz w:val="18"/>
                <w:szCs w:val="18"/>
                <w:shd w:val="clear" w:color="auto" w:fill="auto"/>
                <w:lang w:val="en-US" w:eastAsia="zh-CN" w:bidi="ar"/>
                <w14:textFill>
                  <w14:solidFill>
                    <w14:schemeClr w14:val="tx1"/>
                  </w14:solidFill>
                </w14:textFill>
              </w:rPr>
              <w:t>1次</w:t>
            </w:r>
          </w:p>
        </w:tc>
        <w:tc>
          <w:tcPr>
            <w:tcW w:w="878" w:type="dxa"/>
            <w:vAlign w:val="center"/>
          </w:tcPr>
          <w:p>
            <w:pPr>
              <w:spacing w:line="240" w:lineRule="exact"/>
              <w:jc w:val="center"/>
              <w:rPr>
                <w:rFonts w:hint="eastAsia" w:ascii="Times New Roman" w:hAnsi="Times New Roman" w:eastAsia="宋体" w:cs="Times New Roman"/>
                <w:color w:val="000000" w:themeColor="text1"/>
                <w:kern w:val="0"/>
                <w:sz w:val="18"/>
                <w:szCs w:val="18"/>
                <w:shd w:val="clear" w:color="auto" w:fill="auto"/>
                <w:lang w:val="en-US" w:eastAsia="zh-CN" w:bidi="ar"/>
                <w14:textFill>
                  <w14:solidFill>
                    <w14:schemeClr w14:val="tx1"/>
                  </w14:solidFill>
                </w14:textFill>
              </w:rPr>
            </w:pPr>
            <w:r>
              <w:rPr>
                <w:rFonts w:hint="eastAsia" w:ascii="Times New Roman" w:hAnsi="Times New Roman"/>
                <w:color w:val="000000" w:themeColor="text1"/>
                <w:kern w:val="0"/>
                <w:sz w:val="18"/>
                <w:szCs w:val="18"/>
                <w:shd w:val="clear" w:color="auto" w:fill="auto"/>
                <w:lang w:eastAsia="zh-CN" w:bidi="ar"/>
                <w14:textFill>
                  <w14:solidFill>
                    <w14:schemeClr w14:val="tx1"/>
                  </w14:solidFill>
                </w14:textFill>
              </w:rPr>
              <w:t>县交通运输管理局</w:t>
            </w:r>
          </w:p>
        </w:tc>
        <w:tc>
          <w:tcPr>
            <w:tcW w:w="538" w:type="dxa"/>
            <w:vAlign w:val="center"/>
          </w:tcPr>
          <w:p>
            <w:pPr>
              <w:spacing w:line="240" w:lineRule="exact"/>
              <w:jc w:val="both"/>
              <w:rPr>
                <w:rFonts w:hint="default" w:ascii="Times New Roman" w:hAnsi="Times New Roman" w:eastAsia="宋体" w:cs="Times New Roman"/>
                <w:color w:val="000000" w:themeColor="text1"/>
                <w:kern w:val="0"/>
                <w:sz w:val="18"/>
                <w:szCs w:val="18"/>
                <w:shd w:val="clear" w:color="auto" w:fill="auto"/>
                <w:lang w:val="en-US" w:eastAsia="zh-CN" w:bidi="ar"/>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trHeight w:val="1732" w:hRule="atLeast"/>
          <w:jc w:val="center"/>
        </w:trPr>
        <w:tc>
          <w:tcPr>
            <w:tcW w:w="527" w:type="dxa"/>
            <w:vAlign w:val="center"/>
          </w:tcPr>
          <w:p>
            <w:pPr>
              <w:spacing w:line="240" w:lineRule="exact"/>
              <w:jc w:val="center"/>
              <w:rPr>
                <w:rFonts w:hint="default" w:ascii="Times New Roman" w:hAnsi="Times New Roman"/>
                <w:color w:val="000000"/>
                <w:kern w:val="0"/>
                <w:sz w:val="20"/>
                <w:szCs w:val="20"/>
                <w:lang w:val="en-US" w:eastAsia="zh-CN" w:bidi="ar"/>
              </w:rPr>
            </w:pPr>
            <w:r>
              <w:rPr>
                <w:rFonts w:hint="eastAsia" w:ascii="Times New Roman" w:hAnsi="Times New Roman"/>
                <w:color w:val="000000"/>
                <w:kern w:val="0"/>
                <w:sz w:val="20"/>
                <w:szCs w:val="20"/>
                <w:lang w:val="en-US" w:eastAsia="zh-CN" w:bidi="ar"/>
              </w:rPr>
              <w:t>12</w:t>
            </w:r>
          </w:p>
        </w:tc>
        <w:tc>
          <w:tcPr>
            <w:tcW w:w="1248" w:type="dxa"/>
            <w:vAlign w:val="center"/>
          </w:tcPr>
          <w:p>
            <w:pPr>
              <w:spacing w:line="240" w:lineRule="exact"/>
              <w:jc w:val="center"/>
              <w:rPr>
                <w:rFonts w:hint="eastAsia" w:ascii="Times New Roman" w:hAnsi="Times New Roman" w:eastAsia="宋体"/>
                <w:color w:val="000000" w:themeColor="text1"/>
                <w:kern w:val="0"/>
                <w:sz w:val="18"/>
                <w:szCs w:val="18"/>
                <w:shd w:val="clear" w:color="auto" w:fill="auto"/>
                <w:lang w:val="en-US" w:eastAsia="zh-CN" w:bidi="ar"/>
                <w14:textFill>
                  <w14:solidFill>
                    <w14:schemeClr w14:val="tx1"/>
                  </w14:solidFill>
                </w14:textFill>
              </w:rPr>
            </w:pPr>
            <w:r>
              <w:rPr>
                <w:rFonts w:hint="eastAsia" w:ascii="Times New Roman" w:hAnsi="Times New Roman"/>
                <w:color w:val="000000" w:themeColor="text1"/>
                <w:kern w:val="0"/>
                <w:sz w:val="18"/>
                <w:szCs w:val="18"/>
                <w:shd w:val="clear" w:color="auto" w:fill="auto"/>
                <w:lang w:val="en-US" w:eastAsia="zh-CN" w:bidi="ar"/>
                <w14:textFill>
                  <w14:solidFill>
                    <w14:schemeClr w14:val="tx1"/>
                  </w14:solidFill>
                </w14:textFill>
              </w:rPr>
              <w:t>平罗县</w:t>
            </w:r>
          </w:p>
          <w:p>
            <w:pPr>
              <w:spacing w:line="240" w:lineRule="exact"/>
              <w:jc w:val="center"/>
              <w:rPr>
                <w:rFonts w:hint="eastAsia" w:ascii="Times New Roman" w:hAnsi="Times New Roman" w:eastAsia="宋体"/>
                <w:color w:val="000000" w:themeColor="text1"/>
                <w:kern w:val="0"/>
                <w:sz w:val="18"/>
                <w:szCs w:val="18"/>
                <w:shd w:val="clear" w:color="auto" w:fill="auto"/>
                <w:lang w:val="en-US" w:eastAsia="zh-CN" w:bidi="ar"/>
                <w14:textFill>
                  <w14:solidFill>
                    <w14:schemeClr w14:val="tx1"/>
                  </w14:solidFill>
                </w14:textFill>
              </w:rPr>
            </w:pPr>
            <w:r>
              <w:rPr>
                <w:rFonts w:hint="eastAsia" w:ascii="Times New Roman" w:hAnsi="Times New Roman" w:eastAsia="宋体"/>
                <w:color w:val="000000" w:themeColor="text1"/>
                <w:kern w:val="0"/>
                <w:sz w:val="18"/>
                <w:szCs w:val="18"/>
                <w:shd w:val="clear" w:color="auto" w:fill="auto"/>
                <w:lang w:val="en-US" w:eastAsia="zh-CN" w:bidi="ar"/>
                <w14:textFill>
                  <w14:solidFill>
                    <w14:schemeClr w14:val="tx1"/>
                  </w14:solidFill>
                </w14:textFill>
              </w:rPr>
              <w:t>公安局</w:t>
            </w:r>
          </w:p>
        </w:tc>
        <w:tc>
          <w:tcPr>
            <w:tcW w:w="1326" w:type="dxa"/>
            <w:vAlign w:val="center"/>
          </w:tcPr>
          <w:p>
            <w:pPr>
              <w:spacing w:line="240" w:lineRule="exact"/>
              <w:rPr>
                <w:rFonts w:hint="eastAsia" w:ascii="Times New Roman" w:hAnsi="Times New Roman" w:eastAsia="宋体"/>
                <w:color w:val="000000" w:themeColor="text1"/>
                <w:kern w:val="0"/>
                <w:sz w:val="18"/>
                <w:szCs w:val="18"/>
                <w:shd w:val="clear" w:color="auto" w:fill="auto"/>
                <w:lang w:val="en-US" w:eastAsia="zh-CN" w:bidi="ar"/>
                <w14:textFill>
                  <w14:solidFill>
                    <w14:schemeClr w14:val="tx1"/>
                  </w14:solidFill>
                </w14:textFill>
              </w:rPr>
            </w:pPr>
            <w:r>
              <w:rPr>
                <w:rFonts w:hint="eastAsia" w:ascii="Times New Roman" w:hAnsi="Times New Roman" w:eastAsia="宋体"/>
                <w:color w:val="000000" w:themeColor="text1"/>
                <w:kern w:val="0"/>
                <w:sz w:val="18"/>
                <w:szCs w:val="18"/>
                <w:shd w:val="clear" w:color="auto" w:fill="auto"/>
                <w:lang w:eastAsia="zh-CN" w:bidi="ar"/>
                <w14:textFill>
                  <w14:solidFill>
                    <w14:schemeClr w14:val="tx1"/>
                  </w14:solidFill>
                </w14:textFill>
              </w:rPr>
              <w:t>对网络安全等级保护备案情况的行政检查</w:t>
            </w:r>
          </w:p>
        </w:tc>
        <w:tc>
          <w:tcPr>
            <w:tcW w:w="5382" w:type="dxa"/>
            <w:vAlign w:val="center"/>
          </w:tcPr>
          <w:p>
            <w:pPr>
              <w:spacing w:line="240" w:lineRule="exact"/>
              <w:ind w:firstLine="360" w:firstLineChars="200"/>
              <w:rPr>
                <w:rFonts w:hint="eastAsia" w:ascii="Times New Roman" w:hAnsi="Times New Roman" w:eastAsia="宋体"/>
                <w:color w:val="000000" w:themeColor="text1"/>
                <w:kern w:val="0"/>
                <w:sz w:val="18"/>
                <w:szCs w:val="18"/>
                <w:shd w:val="clear" w:color="auto" w:fill="auto"/>
                <w:lang w:eastAsia="zh-CN" w:bidi="ar"/>
                <w14:textFill>
                  <w14:solidFill>
                    <w14:schemeClr w14:val="tx1"/>
                  </w14:solidFill>
                </w14:textFill>
              </w:rPr>
            </w:pPr>
            <w:r>
              <w:rPr>
                <w:rFonts w:hint="eastAsia" w:ascii="Times New Roman" w:hAnsi="Times New Roman" w:eastAsia="宋体"/>
                <w:color w:val="000000" w:themeColor="text1"/>
                <w:kern w:val="0"/>
                <w:sz w:val="18"/>
                <w:szCs w:val="18"/>
                <w:shd w:val="clear" w:color="auto" w:fill="auto"/>
                <w:lang w:eastAsia="zh-CN" w:bidi="ar"/>
                <w14:textFill>
                  <w14:solidFill>
                    <w14:schemeClr w14:val="tx1"/>
                  </w14:solidFill>
                </w14:textFill>
              </w:rPr>
              <w:t>《中华人民共和国网络安全法》（2016年）</w:t>
            </w:r>
          </w:p>
          <w:p>
            <w:pPr>
              <w:spacing w:line="240" w:lineRule="exact"/>
              <w:ind w:firstLine="360" w:firstLineChars="200"/>
              <w:rPr>
                <w:rFonts w:hint="eastAsia" w:ascii="Times New Roman" w:hAnsi="Times New Roman" w:eastAsia="宋体"/>
                <w:color w:val="000000" w:themeColor="text1"/>
                <w:kern w:val="0"/>
                <w:sz w:val="18"/>
                <w:szCs w:val="18"/>
                <w:shd w:val="clear" w:color="auto" w:fill="auto"/>
                <w:lang w:eastAsia="zh-CN" w:bidi="ar"/>
                <w14:textFill>
                  <w14:solidFill>
                    <w14:schemeClr w14:val="tx1"/>
                  </w14:solidFill>
                </w14:textFill>
              </w:rPr>
            </w:pPr>
            <w:r>
              <w:rPr>
                <w:rFonts w:hint="eastAsia" w:ascii="Times New Roman" w:hAnsi="Times New Roman" w:eastAsia="宋体"/>
                <w:color w:val="000000" w:themeColor="text1"/>
                <w:kern w:val="0"/>
                <w:sz w:val="18"/>
                <w:szCs w:val="18"/>
                <w:shd w:val="clear" w:color="auto" w:fill="auto"/>
                <w:lang w:eastAsia="zh-CN" w:bidi="ar"/>
                <w14:textFill>
                  <w14:solidFill>
                    <w14:schemeClr w14:val="tx1"/>
                  </w14:solidFill>
                </w14:textFill>
              </w:rPr>
              <w:t>第八条第一款 国家网信部门负责统筹协调网络安全工作和相关监督管理工作。国务院电信主管部门、公安部门和其他有关机关依照本法和有关法律、行政法规的规定，在各自职责范围内负责网络安全保护和监督管理工作。</w:t>
            </w:r>
          </w:p>
          <w:p>
            <w:pPr>
              <w:spacing w:line="240" w:lineRule="exact"/>
              <w:ind w:firstLine="360" w:firstLineChars="200"/>
              <w:rPr>
                <w:rFonts w:hint="eastAsia" w:ascii="Times New Roman" w:hAnsi="Times New Roman" w:eastAsia="宋体"/>
                <w:color w:val="000000" w:themeColor="text1"/>
                <w:kern w:val="0"/>
                <w:sz w:val="18"/>
                <w:szCs w:val="18"/>
                <w:shd w:val="clear" w:color="auto" w:fill="auto"/>
                <w:lang w:eastAsia="zh-CN" w:bidi="ar"/>
                <w14:textFill>
                  <w14:solidFill>
                    <w14:schemeClr w14:val="tx1"/>
                  </w14:solidFill>
                </w14:textFill>
              </w:rPr>
            </w:pPr>
            <w:r>
              <w:rPr>
                <w:rFonts w:hint="eastAsia" w:ascii="Times New Roman" w:hAnsi="Times New Roman" w:eastAsia="宋体"/>
                <w:color w:val="000000" w:themeColor="text1"/>
                <w:kern w:val="0"/>
                <w:sz w:val="18"/>
                <w:szCs w:val="18"/>
                <w:shd w:val="clear" w:color="auto" w:fill="auto"/>
                <w:lang w:eastAsia="zh-CN" w:bidi="ar"/>
                <w14:textFill>
                  <w14:solidFill>
                    <w14:schemeClr w14:val="tx1"/>
                  </w14:solidFill>
                </w14:textFill>
              </w:rPr>
              <w:t>《公安机关互联网安全监督检查规定》（2018年公安部令第151号）</w:t>
            </w:r>
          </w:p>
          <w:p>
            <w:pPr>
              <w:spacing w:line="240" w:lineRule="exact"/>
              <w:ind w:firstLine="360" w:firstLineChars="200"/>
              <w:rPr>
                <w:rFonts w:hint="eastAsia" w:ascii="Times New Roman" w:hAnsi="Times New Roman" w:eastAsia="宋体"/>
                <w:color w:val="000000" w:themeColor="text1"/>
                <w:kern w:val="0"/>
                <w:sz w:val="18"/>
                <w:szCs w:val="18"/>
                <w:shd w:val="clear" w:color="auto" w:fill="auto"/>
                <w:lang w:eastAsia="zh-CN" w:bidi="ar"/>
                <w14:textFill>
                  <w14:solidFill>
                    <w14:schemeClr w14:val="tx1"/>
                  </w14:solidFill>
                </w14:textFill>
              </w:rPr>
            </w:pPr>
            <w:r>
              <w:rPr>
                <w:rFonts w:hint="eastAsia" w:ascii="Times New Roman" w:hAnsi="Times New Roman" w:eastAsia="宋体"/>
                <w:color w:val="000000" w:themeColor="text1"/>
                <w:kern w:val="0"/>
                <w:sz w:val="18"/>
                <w:szCs w:val="18"/>
                <w:shd w:val="clear" w:color="auto" w:fill="auto"/>
                <w:lang w:eastAsia="zh-CN" w:bidi="ar"/>
                <w14:textFill>
                  <w14:solidFill>
                    <w14:schemeClr w14:val="tx1"/>
                  </w14:solidFill>
                </w14:textFill>
              </w:rPr>
              <w:t>本规定适用于公安机关依法对互联网服务提供者和联网使用单位履行法律、行政法规规定的网络安全义务情况进行的安全监督检查。</w:t>
            </w:r>
          </w:p>
          <w:p>
            <w:pPr>
              <w:spacing w:line="240" w:lineRule="exact"/>
              <w:ind w:firstLine="360" w:firstLineChars="200"/>
              <w:rPr>
                <w:rFonts w:hint="eastAsia" w:ascii="Times New Roman" w:hAnsi="Times New Roman" w:eastAsia="宋体"/>
                <w:color w:val="000000" w:themeColor="text1"/>
                <w:kern w:val="0"/>
                <w:sz w:val="18"/>
                <w:szCs w:val="18"/>
                <w:shd w:val="clear" w:color="auto" w:fill="auto"/>
                <w:lang w:eastAsia="zh-CN" w:bidi="ar"/>
                <w14:textFill>
                  <w14:solidFill>
                    <w14:schemeClr w14:val="tx1"/>
                  </w14:solidFill>
                </w14:textFill>
              </w:rPr>
            </w:pPr>
            <w:r>
              <w:rPr>
                <w:rFonts w:hint="eastAsia" w:ascii="Times New Roman" w:hAnsi="Times New Roman" w:eastAsia="宋体"/>
                <w:color w:val="000000" w:themeColor="text1"/>
                <w:kern w:val="0"/>
                <w:sz w:val="18"/>
                <w:szCs w:val="18"/>
                <w:shd w:val="clear" w:color="auto" w:fill="auto"/>
                <w:lang w:eastAsia="zh-CN" w:bidi="ar"/>
                <w14:textFill>
                  <w14:solidFill>
                    <w14:schemeClr w14:val="tx1"/>
                  </w14:solidFill>
                </w14:textFill>
              </w:rPr>
              <w:t>第三条 互联网安全监督检查工作由县级以上地方人民政府公安机关网络安全保卫部门组织实施。</w:t>
            </w:r>
          </w:p>
          <w:p>
            <w:pPr>
              <w:spacing w:line="240" w:lineRule="exact"/>
              <w:ind w:firstLine="360" w:firstLineChars="200"/>
              <w:rPr>
                <w:rFonts w:hint="eastAsia" w:ascii="Times New Roman" w:hAnsi="Times New Roman" w:eastAsia="宋体"/>
                <w:color w:val="000000" w:themeColor="text1"/>
                <w:kern w:val="0"/>
                <w:sz w:val="18"/>
                <w:szCs w:val="18"/>
                <w:shd w:val="clear" w:color="auto" w:fill="auto"/>
                <w:lang w:val="en-US" w:eastAsia="zh-CN" w:bidi="ar"/>
                <w14:textFill>
                  <w14:solidFill>
                    <w14:schemeClr w14:val="tx1"/>
                  </w14:solidFill>
                </w14:textFill>
              </w:rPr>
            </w:pPr>
          </w:p>
        </w:tc>
        <w:tc>
          <w:tcPr>
            <w:tcW w:w="930" w:type="dxa"/>
            <w:vAlign w:val="center"/>
          </w:tcPr>
          <w:p>
            <w:pPr>
              <w:spacing w:line="240" w:lineRule="exact"/>
              <w:rPr>
                <w:rFonts w:hint="eastAsia" w:ascii="Times New Roman" w:hAnsi="Times New Roman" w:eastAsia="宋体"/>
                <w:color w:val="000000" w:themeColor="text1"/>
                <w:kern w:val="0"/>
                <w:sz w:val="18"/>
                <w:szCs w:val="18"/>
                <w:shd w:val="clear" w:color="auto" w:fill="auto"/>
                <w:lang w:val="en-US" w:eastAsia="zh-CN" w:bidi="ar"/>
                <w14:textFill>
                  <w14:solidFill>
                    <w14:schemeClr w14:val="tx1"/>
                  </w14:solidFill>
                </w14:textFill>
              </w:rPr>
            </w:pPr>
            <w:r>
              <w:rPr>
                <w:rFonts w:hint="eastAsia" w:ascii="Times New Roman" w:hAnsi="Times New Roman" w:eastAsia="宋体"/>
                <w:color w:val="000000" w:themeColor="text1"/>
                <w:kern w:val="0"/>
                <w:sz w:val="18"/>
                <w:szCs w:val="18"/>
                <w:shd w:val="clear" w:color="auto" w:fill="auto"/>
                <w:lang w:val="en-US" w:eastAsia="zh-CN" w:bidi="ar"/>
                <w14:textFill>
                  <w14:solidFill>
                    <w14:schemeClr w14:val="tx1"/>
                  </w14:solidFill>
                </w14:textFill>
              </w:rPr>
              <w:t>等级保护系统运营企业</w:t>
            </w:r>
          </w:p>
        </w:tc>
        <w:tc>
          <w:tcPr>
            <w:tcW w:w="1245" w:type="dxa"/>
            <w:vAlign w:val="center"/>
          </w:tcPr>
          <w:p>
            <w:pPr>
              <w:spacing w:line="240" w:lineRule="exact"/>
              <w:jc w:val="center"/>
              <w:rPr>
                <w:rFonts w:hint="eastAsia" w:ascii="Times New Roman" w:hAnsi="Times New Roman" w:eastAsia="宋体"/>
                <w:color w:val="auto"/>
                <w:kern w:val="0"/>
                <w:sz w:val="18"/>
                <w:szCs w:val="18"/>
                <w:shd w:val="clear" w:color="auto" w:fill="auto"/>
                <w:lang w:val="en-US" w:eastAsia="zh-CN" w:bidi="ar"/>
              </w:rPr>
            </w:pPr>
            <w:r>
              <w:rPr>
                <w:rFonts w:hint="eastAsia" w:ascii="Times New Roman" w:hAnsi="Times New Roman" w:eastAsia="宋体"/>
                <w:color w:val="auto"/>
                <w:kern w:val="0"/>
                <w:sz w:val="18"/>
                <w:szCs w:val="18"/>
                <w:shd w:val="clear" w:color="auto" w:fill="auto"/>
                <w:lang w:val="en-US" w:eastAsia="zh-CN" w:bidi="ar"/>
              </w:rPr>
              <w:t>第二季度</w:t>
            </w:r>
          </w:p>
          <w:p>
            <w:pPr>
              <w:spacing w:line="240" w:lineRule="exact"/>
              <w:jc w:val="center"/>
              <w:rPr>
                <w:rFonts w:hint="eastAsia" w:ascii="Times New Roman" w:hAnsi="Times New Roman" w:eastAsia="宋体"/>
                <w:color w:val="auto"/>
                <w:kern w:val="0"/>
                <w:sz w:val="18"/>
                <w:szCs w:val="18"/>
                <w:shd w:val="clear" w:color="auto" w:fill="auto"/>
                <w:lang w:val="en-US" w:eastAsia="zh-CN" w:bidi="ar"/>
              </w:rPr>
            </w:pPr>
            <w:r>
              <w:rPr>
                <w:rFonts w:hint="eastAsia" w:ascii="Times New Roman" w:hAnsi="Times New Roman" w:eastAsia="宋体"/>
                <w:color w:val="auto"/>
                <w:kern w:val="0"/>
                <w:sz w:val="18"/>
                <w:szCs w:val="18"/>
                <w:shd w:val="clear" w:color="auto" w:fill="auto"/>
                <w:lang w:val="en-US" w:eastAsia="zh-CN" w:bidi="ar"/>
              </w:rPr>
              <w:t>第三季度</w:t>
            </w:r>
          </w:p>
          <w:p>
            <w:pPr>
              <w:spacing w:line="240" w:lineRule="exact"/>
              <w:jc w:val="center"/>
              <w:rPr>
                <w:rFonts w:hint="eastAsia" w:ascii="Times New Roman" w:hAnsi="Times New Roman" w:eastAsia="宋体"/>
                <w:color w:val="auto"/>
                <w:kern w:val="0"/>
                <w:sz w:val="18"/>
                <w:szCs w:val="18"/>
                <w:shd w:val="clear" w:color="auto" w:fill="auto"/>
                <w:lang w:val="en-US" w:eastAsia="zh-CN" w:bidi="ar"/>
              </w:rPr>
            </w:pPr>
            <w:r>
              <w:rPr>
                <w:rFonts w:hint="eastAsia" w:ascii="Times New Roman" w:hAnsi="Times New Roman" w:eastAsia="宋体"/>
                <w:color w:val="auto"/>
                <w:kern w:val="0"/>
                <w:sz w:val="18"/>
                <w:szCs w:val="18"/>
                <w:shd w:val="clear" w:color="auto" w:fill="auto"/>
                <w:lang w:val="en-US" w:eastAsia="zh-CN" w:bidi="ar"/>
              </w:rPr>
              <w:t>第四季度</w:t>
            </w:r>
          </w:p>
        </w:tc>
        <w:tc>
          <w:tcPr>
            <w:tcW w:w="795" w:type="dxa"/>
            <w:vAlign w:val="center"/>
          </w:tcPr>
          <w:p>
            <w:pPr>
              <w:spacing w:line="240" w:lineRule="exact"/>
              <w:ind w:left="178" w:leftChars="85" w:firstLine="0" w:firstLineChars="0"/>
              <w:jc w:val="center"/>
              <w:rPr>
                <w:rFonts w:hint="eastAsia" w:ascii="Times New Roman" w:hAnsi="Times New Roman" w:eastAsia="宋体"/>
                <w:color w:val="000000" w:themeColor="text1"/>
                <w:kern w:val="0"/>
                <w:sz w:val="18"/>
                <w:szCs w:val="18"/>
                <w:shd w:val="clear" w:color="auto" w:fill="auto"/>
                <w:lang w:val="en-US" w:eastAsia="zh-CN" w:bidi="ar"/>
                <w14:textFill>
                  <w14:solidFill>
                    <w14:schemeClr w14:val="tx1"/>
                  </w14:solidFill>
                </w14:textFill>
              </w:rPr>
            </w:pPr>
            <w:r>
              <w:rPr>
                <w:rFonts w:hint="eastAsia" w:ascii="Times New Roman" w:hAnsi="Times New Roman" w:eastAsia="宋体"/>
                <w:color w:val="000000" w:themeColor="text1"/>
                <w:kern w:val="0"/>
                <w:sz w:val="18"/>
                <w:szCs w:val="18"/>
                <w:shd w:val="clear" w:color="auto" w:fill="auto"/>
                <w:lang w:val="en-US" w:eastAsia="zh-CN" w:bidi="ar"/>
                <w14:textFill>
                  <w14:solidFill>
                    <w14:schemeClr w14:val="tx1"/>
                  </w14:solidFill>
                </w14:textFill>
              </w:rPr>
              <w:t>100%</w:t>
            </w:r>
          </w:p>
        </w:tc>
        <w:tc>
          <w:tcPr>
            <w:tcW w:w="640" w:type="dxa"/>
            <w:vAlign w:val="center"/>
          </w:tcPr>
          <w:p>
            <w:pPr>
              <w:spacing w:line="240" w:lineRule="exact"/>
              <w:jc w:val="center"/>
              <w:rPr>
                <w:rFonts w:hint="eastAsia" w:ascii="Times New Roman" w:hAnsi="Times New Roman" w:eastAsia="宋体"/>
                <w:color w:val="000000" w:themeColor="text1"/>
                <w:kern w:val="0"/>
                <w:sz w:val="18"/>
                <w:szCs w:val="18"/>
                <w:shd w:val="clear" w:color="auto" w:fill="auto"/>
                <w:lang w:val="en-US" w:eastAsia="zh-CN" w:bidi="ar"/>
                <w14:textFill>
                  <w14:solidFill>
                    <w14:schemeClr w14:val="tx1"/>
                  </w14:solidFill>
                </w14:textFill>
              </w:rPr>
            </w:pPr>
            <w:r>
              <w:rPr>
                <w:rFonts w:hint="eastAsia" w:ascii="Times New Roman" w:hAnsi="Times New Roman" w:eastAsia="宋体"/>
                <w:color w:val="000000" w:themeColor="text1"/>
                <w:kern w:val="0"/>
                <w:sz w:val="18"/>
                <w:szCs w:val="18"/>
                <w:shd w:val="clear" w:color="auto" w:fill="auto"/>
                <w:lang w:val="en-US" w:eastAsia="zh-CN" w:bidi="ar"/>
                <w14:textFill>
                  <w14:solidFill>
                    <w14:schemeClr w14:val="tx1"/>
                  </w14:solidFill>
                </w14:textFill>
              </w:rPr>
              <w:t>1次</w:t>
            </w:r>
          </w:p>
        </w:tc>
        <w:tc>
          <w:tcPr>
            <w:tcW w:w="878" w:type="dxa"/>
            <w:vAlign w:val="center"/>
          </w:tcPr>
          <w:p>
            <w:pPr>
              <w:spacing w:line="240" w:lineRule="exact"/>
              <w:rPr>
                <w:rFonts w:hint="eastAsia" w:ascii="Times New Roman" w:hAnsi="Times New Roman" w:eastAsia="宋体"/>
                <w:color w:val="000000" w:themeColor="text1"/>
                <w:kern w:val="0"/>
                <w:sz w:val="18"/>
                <w:szCs w:val="18"/>
                <w:shd w:val="clear" w:color="auto" w:fill="auto"/>
                <w:lang w:val="en-US" w:eastAsia="zh-CN" w:bidi="ar"/>
                <w14:textFill>
                  <w14:solidFill>
                    <w14:schemeClr w14:val="tx1"/>
                  </w14:solidFill>
                </w14:textFill>
              </w:rPr>
            </w:pPr>
            <w:r>
              <w:rPr>
                <w:rFonts w:hint="eastAsia" w:ascii="Times New Roman" w:hAnsi="Times New Roman" w:eastAsia="宋体"/>
                <w:color w:val="000000" w:themeColor="text1"/>
                <w:kern w:val="0"/>
                <w:sz w:val="18"/>
                <w:szCs w:val="18"/>
                <w:shd w:val="clear" w:color="auto" w:fill="auto"/>
                <w:lang w:val="en-US" w:eastAsia="zh-CN" w:bidi="ar"/>
                <w14:textFill>
                  <w14:solidFill>
                    <w14:schemeClr w14:val="tx1"/>
                  </w14:solidFill>
                </w14:textFill>
              </w:rPr>
              <w:t>网信、保密、密码、工信、卫健等保护工作部门</w:t>
            </w:r>
          </w:p>
        </w:tc>
        <w:tc>
          <w:tcPr>
            <w:tcW w:w="538" w:type="dxa"/>
            <w:vAlign w:val="center"/>
          </w:tcPr>
          <w:p>
            <w:pPr>
              <w:spacing w:line="240" w:lineRule="exact"/>
              <w:rPr>
                <w:rFonts w:hint="default" w:ascii="Times New Roman" w:hAnsi="Times New Roman" w:eastAsia="宋体"/>
                <w:color w:val="000000" w:themeColor="text1"/>
                <w:kern w:val="0"/>
                <w:sz w:val="18"/>
                <w:szCs w:val="18"/>
                <w:shd w:val="clear" w:color="auto" w:fill="auto"/>
                <w:lang w:val="en-US" w:eastAsia="zh-CN" w:bidi="ar"/>
                <w14:textFill>
                  <w14:solidFill>
                    <w14:schemeClr w14:val="tx1"/>
                  </w14:solidFill>
                </w14:textFill>
              </w:rPr>
            </w:pPr>
          </w:p>
        </w:tc>
      </w:tr>
    </w:tbl>
    <w:p>
      <w:pPr>
        <w:pStyle w:val="3"/>
      </w:pPr>
    </w:p>
    <w:p>
      <w:pPr>
        <w:spacing w:line="600" w:lineRule="exact"/>
        <w:jc w:val="center"/>
        <w:rPr>
          <w:rFonts w:ascii="Times New Roman" w:hAnsi="Times New Roman" w:eastAsia="方正小标宋简体"/>
          <w:color w:val="000000"/>
          <w:sz w:val="44"/>
          <w:szCs w:val="44"/>
        </w:rPr>
      </w:pPr>
    </w:p>
    <w:p>
      <w:pPr/>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font>
  <w:font w:name="Nimbus Roman No9 L">
    <w:altName w:val="华文仿宋"/>
    <w:panose1 w:val="00000000000000000000"/>
    <w:charset w:val="00"/>
    <w:family w:val="moder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Arial Unicode MS"/>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altName w:val="Segoe Print"/>
    <w:panose1 w:val="05050102010706020507"/>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99735726">
    <w:nsid w:val="536E45AE"/>
    <w:multiLevelType w:val="singleLevel"/>
    <w:tmpl w:val="536E45AE"/>
    <w:lvl w:ilvl="0" w:tentative="1">
      <w:start w:val="1"/>
      <w:numFmt w:val="decimal"/>
      <w:suff w:val="nothing"/>
      <w:lvlText w:val="%1、"/>
      <w:lvlJc w:val="left"/>
    </w:lvl>
  </w:abstractNum>
  <w:num w:numId="1">
    <w:abstractNumId w:val="13997357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MjliYWFhYzU1ZTVjZTQ1NjMxZDQ1NDY4Nzk0OGMifQ=="/>
  </w:docVars>
  <w:rsids>
    <w:rsidRoot w:val="1A785CE2"/>
    <w:rsid w:val="0DD8778B"/>
    <w:rsid w:val="1158432F"/>
    <w:rsid w:val="1A785CE2"/>
    <w:rsid w:val="27B9547A"/>
    <w:rsid w:val="2A147F40"/>
    <w:rsid w:val="34C74116"/>
    <w:rsid w:val="354B1B66"/>
    <w:rsid w:val="37453CBC"/>
    <w:rsid w:val="38E87B7C"/>
    <w:rsid w:val="3A161671"/>
    <w:rsid w:val="3FFB2B8D"/>
    <w:rsid w:val="48995FEF"/>
    <w:rsid w:val="4FEB2305"/>
    <w:rsid w:val="5A2025BC"/>
    <w:rsid w:val="5DBF508A"/>
    <w:rsid w:val="5FFB3CA2"/>
    <w:rsid w:val="633EF0EB"/>
    <w:rsid w:val="63ED8EC4"/>
    <w:rsid w:val="67F992A3"/>
    <w:rsid w:val="6FDF35E1"/>
    <w:rsid w:val="72E57D7A"/>
    <w:rsid w:val="77BBD704"/>
    <w:rsid w:val="79DFDCA9"/>
    <w:rsid w:val="79FFB9B1"/>
    <w:rsid w:val="7DEBEBA7"/>
    <w:rsid w:val="7DF74212"/>
    <w:rsid w:val="7ED32EA2"/>
    <w:rsid w:val="7F901334"/>
    <w:rsid w:val="7F9B58A6"/>
    <w:rsid w:val="B1DED596"/>
    <w:rsid w:val="BAF76B88"/>
    <w:rsid w:val="BBE7379A"/>
    <w:rsid w:val="BDA46C36"/>
    <w:rsid w:val="BFBBC202"/>
    <w:rsid w:val="EFFB7C8D"/>
    <w:rsid w:val="F5AE8A3D"/>
    <w:rsid w:val="FCDEDEF3"/>
    <w:rsid w:val="FCFF756F"/>
    <w:rsid w:val="FFDFCD4D"/>
    <w:rsid w:val="FFEFE1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qFormat/>
    <w:uiPriority w:val="0"/>
    <w:pPr>
      <w:spacing w:after="120"/>
      <w:ind w:left="200" w:leftChars="200" w:firstLine="420" w:firstLineChars="200"/>
    </w:pPr>
    <w:rPr>
      <w:rFonts w:ascii="Times New Roman"/>
    </w:rPr>
  </w:style>
  <w:style w:type="paragraph" w:styleId="4">
    <w:name w:val="Body Text Indent"/>
    <w:basedOn w:val="1"/>
    <w:qFormat/>
    <w:uiPriority w:val="0"/>
    <w:pPr>
      <w:ind w:left="420"/>
    </w:pPr>
    <w:rPr>
      <w:rFonts w:ascii="仿宋_GB2312" w:eastAsia="仿宋_GB2312"/>
      <w:sz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112"/>
    <w:basedOn w:val="5"/>
    <w:qFormat/>
    <w:uiPriority w:val="0"/>
    <w:rPr>
      <w:rFonts w:hint="eastAsia" w:ascii="宋体" w:hAnsi="宋体" w:eastAsia="宋体" w:cs="宋体"/>
      <w:color w:val="000000"/>
      <w:sz w:val="18"/>
      <w:szCs w:val="18"/>
      <w:u w:val="none"/>
    </w:rPr>
  </w:style>
  <w:style w:type="character" w:customStyle="1" w:styleId="9">
    <w:name w:val="font121"/>
    <w:basedOn w:val="5"/>
    <w:qFormat/>
    <w:uiPriority w:val="0"/>
    <w:rPr>
      <w:rFonts w:ascii="Nimbus Roman No9 L" w:hAnsi="Nimbus Roman No9 L" w:eastAsia="Nimbus Roman No9 L" w:cs="Nimbus Roman No9 L"/>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7473</Words>
  <Characters>7681</Characters>
  <Lines>0</Lines>
  <Paragraphs>0</Paragraphs>
  <TotalTime>0</TotalTime>
  <ScaleCrop>false</ScaleCrop>
  <LinksUpToDate>false</LinksUpToDate>
  <CharactersWithSpaces>7762</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2025-04-26T06:48:00Z</dcterms:created>
  <dc:creator>Administrator</dc:creator>
  <cp:lastModifiedBy>user</cp:lastModifiedBy>
  <cp:lastPrinted>2025-05-07T01:41:00Z</cp:lastPrinted>
  <dcterms:modified xsi:type="dcterms:W3CDTF">2025-07-07T07:48:46Z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y fmtid="{D5CDD505-2E9C-101B-9397-08002B2CF9AE}" pid="3" name="ICV">
    <vt:lpwstr>6EEDBFDF955F43BF9CAF156B5DC9D050</vt:lpwstr>
  </property>
</Properties>
</file>