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平罗县2018年部门预算收支总表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160" w:type="dxa"/>
        <w:jc w:val="center"/>
        <w:tblInd w:w="2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5"/>
        <w:gridCol w:w="1655"/>
        <w:gridCol w:w="3193"/>
        <w:gridCol w:w="1721"/>
        <w:gridCol w:w="1549"/>
        <w:gridCol w:w="20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5610" w:type="dxa"/>
            <w:gridSpan w:val="2"/>
            <w:tcBorders>
              <w:bottom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收入</w:t>
            </w:r>
          </w:p>
        </w:tc>
        <w:tc>
          <w:tcPr>
            <w:tcW w:w="8550" w:type="dxa"/>
            <w:gridSpan w:val="4"/>
            <w:tcBorders>
              <w:bottom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vMerge w:val="restart"/>
            <w:tcBorders>
              <w:top w:val="single" w:color="auto" w:sz="4" w:space="0"/>
              <w:righ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655" w:type="dxa"/>
            <w:vMerge w:val="restart"/>
            <w:tcBorders>
              <w:top w:val="single" w:color="auto" w:sz="4" w:space="0"/>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预算数</w:t>
            </w:r>
          </w:p>
        </w:tc>
        <w:tc>
          <w:tcPr>
            <w:tcW w:w="3193" w:type="dxa"/>
            <w:vMerge w:val="restart"/>
            <w:tcBorders>
              <w:top w:val="single" w:color="auto" w:sz="4" w:space="0"/>
              <w:righ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p>
        </w:tc>
        <w:tc>
          <w:tcPr>
            <w:tcW w:w="5357" w:type="dxa"/>
            <w:gridSpan w:val="3"/>
            <w:tcBorders>
              <w:top w:val="single" w:color="auto" w:sz="4" w:space="0"/>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预算数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vMerge w:val="continue"/>
            <w:tcBorders>
              <w:righ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rPr>
            </w:pPr>
          </w:p>
        </w:tc>
        <w:tc>
          <w:tcPr>
            <w:tcW w:w="1655" w:type="dxa"/>
            <w:vMerge w:val="continue"/>
            <w:tcBorders>
              <w:lef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lang w:val="en-US" w:eastAsia="zh-CN"/>
              </w:rPr>
            </w:pPr>
          </w:p>
        </w:tc>
        <w:tc>
          <w:tcPr>
            <w:tcW w:w="3193" w:type="dxa"/>
            <w:vMerge w:val="continue"/>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721" w:type="dxa"/>
            <w:tcBorders>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7"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小计</w:t>
            </w:r>
          </w:p>
        </w:tc>
        <w:tc>
          <w:tcPr>
            <w:tcW w:w="1549"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公共预算财政拨款</w:t>
            </w:r>
          </w:p>
        </w:tc>
        <w:tc>
          <w:tcPr>
            <w:tcW w:w="2087"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一、本年收入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一、本年支出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（一）一般公共预算财政拨款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（一）一般公共服务支出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（二）政府性基金预算财政拨款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（二）外交支出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(三)事业收入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（三）国防支出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（四）事业单位经营收入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（四）公共安全支出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（五）其他收入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（五）教育支出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（六）科学技术支出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（七）文化体育与传媒支出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（八）社会保障和就业支出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（九）医疗卫生与计划生育支出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（十）节能环保支出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（十一）城乡社区支出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（十二）农林水支出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（十三）交通运输支出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（十四）资源勘探信息等支出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（十五）商业服务业等支出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（十六）金融支出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（十七）国土海洋气象等支出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（十八）住房保障支出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（十九）粮油物资储备支出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（二十）其他支出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二、上年年末结余结转</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其中：一般公共预算财政拨款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二、年末结余结转</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w w:val="100"/>
                <w:sz w:val="18"/>
                <w:szCs w:val="18"/>
                <w:lang w:val="en-US" w:eastAsia="zh-CN"/>
              </w:rPr>
              <w:t xml:space="preserve">  </w:t>
            </w:r>
            <w:r>
              <w:rPr>
                <w:rFonts w:hint="eastAsia" w:ascii="仿宋_GB2312" w:hAnsi="仿宋_GB2312" w:eastAsia="仿宋_GB2312" w:cs="仿宋_GB2312"/>
                <w:color w:val="auto"/>
                <w:sz w:val="18"/>
                <w:szCs w:val="18"/>
              </w:rPr>
              <w:t>政府性基金预算财政拨款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政府性基金预算财政拨款</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收入总计</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4914" w:type="dxa"/>
            <w:gridSpan w:val="2"/>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支出总计</w:t>
            </w: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平罗县2018年部门预算收入总表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 xml:space="preserve">                                                                                      单位：元</w:t>
      </w:r>
    </w:p>
    <w:tbl>
      <w:tblPr>
        <w:tblStyle w:val="13"/>
        <w:tblW w:w="13920" w:type="dxa"/>
        <w:jc w:val="center"/>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09"/>
        <w:gridCol w:w="1060"/>
        <w:gridCol w:w="853"/>
        <w:gridCol w:w="859"/>
        <w:gridCol w:w="859"/>
        <w:gridCol w:w="859"/>
        <w:gridCol w:w="661"/>
        <w:gridCol w:w="860"/>
        <w:gridCol w:w="862"/>
        <w:gridCol w:w="856"/>
        <w:gridCol w:w="857"/>
        <w:gridCol w:w="859"/>
        <w:gridCol w:w="858"/>
        <w:gridCol w:w="662"/>
        <w:gridCol w:w="7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9" w:hRule="atLeast"/>
          <w:jc w:val="center"/>
        </w:trPr>
        <w:tc>
          <w:tcPr>
            <w:tcW w:w="2209"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55" w:line="240" w:lineRule="exact"/>
              <w:ind w:left="867" w:right="829"/>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单位名称</w:t>
            </w:r>
          </w:p>
        </w:tc>
        <w:tc>
          <w:tcPr>
            <w:tcW w:w="1060"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55" w:line="240" w:lineRule="exact"/>
              <w:ind w:left="392" w:right="377"/>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合计</w:t>
            </w:r>
          </w:p>
        </w:tc>
        <w:tc>
          <w:tcPr>
            <w:tcW w:w="3430" w:type="dxa"/>
            <w:gridSpan w:val="4"/>
          </w:tcPr>
          <w:p>
            <w:pPr>
              <w:pStyle w:val="53"/>
              <w:keepNext w:val="0"/>
              <w:keepLines w:val="0"/>
              <w:pageBreakBefore w:val="0"/>
              <w:widowControl w:val="0"/>
              <w:kinsoku/>
              <w:wordWrap/>
              <w:overflowPunct/>
              <w:topLinePunct w:val="0"/>
              <w:autoSpaceDE/>
              <w:autoSpaceDN/>
              <w:bidi w:val="0"/>
              <w:adjustRightInd/>
              <w:snapToGrid/>
              <w:spacing w:before="31" w:line="240" w:lineRule="exact"/>
              <w:ind w:left="1361" w:right="1345"/>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上年结余结转</w:t>
            </w:r>
          </w:p>
        </w:tc>
        <w:tc>
          <w:tcPr>
            <w:tcW w:w="2383" w:type="dxa"/>
            <w:gridSpan w:val="3"/>
          </w:tcPr>
          <w:p>
            <w:pPr>
              <w:pStyle w:val="53"/>
              <w:keepNext w:val="0"/>
              <w:keepLines w:val="0"/>
              <w:pageBreakBefore w:val="0"/>
              <w:widowControl w:val="0"/>
              <w:kinsoku/>
              <w:wordWrap/>
              <w:overflowPunct/>
              <w:topLinePunct w:val="0"/>
              <w:autoSpaceDE/>
              <w:autoSpaceDN/>
              <w:bidi w:val="0"/>
              <w:adjustRightInd/>
              <w:snapToGrid/>
              <w:spacing w:before="31" w:line="240" w:lineRule="exact"/>
              <w:ind w:left="791"/>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财政拨款收入</w:t>
            </w:r>
          </w:p>
        </w:tc>
        <w:tc>
          <w:tcPr>
            <w:tcW w:w="856"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0" w:line="240" w:lineRule="exact"/>
              <w:textAlignment w:val="auto"/>
              <w:outlineLvl w:val="9"/>
              <w:rPr>
                <w:rFonts w:hint="eastAsia" w:ascii="仿宋_GB2312" w:hAnsi="仿宋_GB2312" w:eastAsia="仿宋_GB2312" w:cs="仿宋_GB2312"/>
                <w:color w:val="auto"/>
                <w:sz w:val="12"/>
              </w:rPr>
            </w:pPr>
          </w:p>
          <w:p>
            <w:pPr>
              <w:pStyle w:val="53"/>
              <w:keepNext w:val="0"/>
              <w:keepLines w:val="0"/>
              <w:pageBreakBefore w:val="0"/>
              <w:widowControl w:val="0"/>
              <w:kinsoku/>
              <w:wordWrap/>
              <w:overflowPunct/>
              <w:topLinePunct w:val="0"/>
              <w:autoSpaceDE/>
              <w:autoSpaceDN/>
              <w:bidi w:val="0"/>
              <w:adjustRightInd/>
              <w:snapToGrid/>
              <w:spacing w:line="240" w:lineRule="exact"/>
              <w:ind w:left="24" w:right="11"/>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纳入财政专户管理的非税收入</w:t>
            </w:r>
          </w:p>
        </w:tc>
        <w:tc>
          <w:tcPr>
            <w:tcW w:w="857"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00" w:right="11" w:hanging="272"/>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政府性基金收入</w:t>
            </w:r>
          </w:p>
        </w:tc>
        <w:tc>
          <w:tcPr>
            <w:tcW w:w="859" w:type="dxa"/>
            <w:vMerge w:val="restart"/>
          </w:tcPr>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119"/>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事业收入</w:t>
            </w:r>
          </w:p>
          <w:p>
            <w:pPr>
              <w:pStyle w:val="53"/>
              <w:keepNext w:val="0"/>
              <w:keepLines w:val="0"/>
              <w:pageBreakBefore w:val="0"/>
              <w:widowControl w:val="0"/>
              <w:kinsoku/>
              <w:wordWrap/>
              <w:overflowPunct/>
              <w:topLinePunct w:val="0"/>
              <w:autoSpaceDE/>
              <w:autoSpaceDN/>
              <w:bidi w:val="0"/>
              <w:adjustRightInd/>
              <w:snapToGrid/>
              <w:spacing w:before="1" w:line="240" w:lineRule="exact"/>
              <w:ind w:left="28" w:right="12"/>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w:t>
            </w:r>
            <w:r>
              <w:rPr>
                <w:rFonts w:hint="eastAsia" w:ascii="仿宋_GB2312" w:hAnsi="仿宋_GB2312" w:eastAsia="仿宋_GB2312" w:cs="仿宋_GB2312"/>
                <w:color w:val="auto"/>
                <w:spacing w:val="-5"/>
                <w:sz w:val="18"/>
              </w:rPr>
              <w:t>不含预算</w:t>
            </w:r>
            <w:r>
              <w:rPr>
                <w:rFonts w:hint="eastAsia" w:ascii="仿宋_GB2312" w:hAnsi="仿宋_GB2312" w:eastAsia="仿宋_GB2312" w:cs="仿宋_GB2312"/>
                <w:color w:val="auto"/>
                <w:sz w:val="18"/>
              </w:rPr>
              <w:t>外资金收 入）</w:t>
            </w:r>
          </w:p>
        </w:tc>
        <w:tc>
          <w:tcPr>
            <w:tcW w:w="858"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208" w:right="12" w:hanging="18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事业单位经营收入</w:t>
            </w:r>
          </w:p>
        </w:tc>
        <w:tc>
          <w:tcPr>
            <w:tcW w:w="662"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277" w:right="82" w:hanging="18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其他收入</w:t>
            </w:r>
          </w:p>
        </w:tc>
        <w:tc>
          <w:tcPr>
            <w:tcW w:w="746"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0" w:line="240" w:lineRule="exact"/>
              <w:textAlignment w:val="auto"/>
              <w:outlineLvl w:val="9"/>
              <w:rPr>
                <w:rFonts w:hint="eastAsia" w:ascii="仿宋_GB2312" w:hAnsi="仿宋_GB2312" w:eastAsia="仿宋_GB2312" w:cs="仿宋_GB2312"/>
                <w:color w:val="auto"/>
                <w:sz w:val="12"/>
              </w:rPr>
            </w:pPr>
          </w:p>
          <w:p>
            <w:pPr>
              <w:pStyle w:val="53"/>
              <w:keepNext w:val="0"/>
              <w:keepLines w:val="0"/>
              <w:pageBreakBefore w:val="0"/>
              <w:widowControl w:val="0"/>
              <w:kinsoku/>
              <w:wordWrap/>
              <w:overflowPunct/>
              <w:topLinePunct w:val="0"/>
              <w:autoSpaceDE/>
              <w:autoSpaceDN/>
              <w:bidi w:val="0"/>
              <w:adjustRightInd/>
              <w:snapToGrid/>
              <w:spacing w:line="240" w:lineRule="exact"/>
              <w:ind w:left="53" w:right="40"/>
              <w:jc w:val="both"/>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用事业基金弥补收支差额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3" w:hRule="atLeast"/>
          <w:jc w:val="center"/>
        </w:trPr>
        <w:tc>
          <w:tcPr>
            <w:tcW w:w="220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106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296"/>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小计</w:t>
            </w:r>
          </w:p>
        </w:tc>
        <w:tc>
          <w:tcPr>
            <w:tcW w:w="859" w:type="dxa"/>
          </w:tcPr>
          <w:p>
            <w:pPr>
              <w:pStyle w:val="53"/>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2" w:right="8"/>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一般公共预算财政拨款结转</w:t>
            </w: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30" w:line="240" w:lineRule="exact"/>
              <w:ind w:left="302" w:right="9" w:hanging="272"/>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政府性基金结转</w:t>
            </w: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12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其他结转</w:t>
            </w: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189"/>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小计</w:t>
            </w:r>
          </w:p>
        </w:tc>
        <w:tc>
          <w:tcPr>
            <w:tcW w:w="860" w:type="dxa"/>
          </w:tcPr>
          <w:p>
            <w:pPr>
              <w:pStyle w:val="53"/>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0" w:right="10"/>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一般公共预算财政拨款收入</w:t>
            </w:r>
          </w:p>
        </w:tc>
        <w:tc>
          <w:tcPr>
            <w:tcW w:w="862" w:type="dxa"/>
          </w:tcPr>
          <w:p>
            <w:pPr>
              <w:pStyle w:val="53"/>
              <w:keepNext w:val="0"/>
              <w:keepLines w:val="0"/>
              <w:pageBreakBefore w:val="0"/>
              <w:widowControl w:val="0"/>
              <w:kinsoku/>
              <w:wordWrap/>
              <w:overflowPunct/>
              <w:topLinePunct w:val="0"/>
              <w:autoSpaceDE/>
              <w:autoSpaceDN/>
              <w:bidi w:val="0"/>
              <w:adjustRightInd/>
              <w:snapToGrid/>
              <w:spacing w:before="18" w:line="240" w:lineRule="exact"/>
              <w:ind w:left="29" w:right="16"/>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纳入预算管理的行政事业性收费安排的拨款收入</w:t>
            </w:r>
          </w:p>
        </w:tc>
        <w:tc>
          <w:tcPr>
            <w:tcW w:w="85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7"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662"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74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A.1.1.3</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预算03表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6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平罗县2018年预算部门支出总表</w:t>
      </w:r>
    </w:p>
    <w:tbl>
      <w:tblPr>
        <w:tblStyle w:val="13"/>
        <w:tblW w:w="13940" w:type="dxa"/>
        <w:jc w:val="center"/>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7"/>
        <w:gridCol w:w="1516"/>
        <w:gridCol w:w="1954"/>
        <w:gridCol w:w="2089"/>
        <w:gridCol w:w="2076"/>
        <w:gridCol w:w="2227"/>
        <w:gridCol w:w="1409"/>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9" w:hRule="atLeast"/>
          <w:jc w:val="center"/>
        </w:trPr>
        <w:tc>
          <w:tcPr>
            <w:tcW w:w="280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43" w:line="240" w:lineRule="exact"/>
              <w:ind w:left="827"/>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95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68"/>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2018支出安排总计</w:t>
            </w:r>
          </w:p>
        </w:tc>
        <w:tc>
          <w:tcPr>
            <w:tcW w:w="639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43" w:line="240" w:lineRule="exact"/>
              <w:ind w:left="2352" w:right="2325"/>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一般公共财政拨款预算</w:t>
            </w:r>
          </w:p>
        </w:tc>
        <w:tc>
          <w:tcPr>
            <w:tcW w:w="140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203"/>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政府性基金</w:t>
            </w:r>
          </w:p>
        </w:tc>
        <w:tc>
          <w:tcPr>
            <w:tcW w:w="13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81"/>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财政拨款</w:t>
            </w:r>
          </w:p>
          <w:p>
            <w:pPr>
              <w:pStyle w:val="53"/>
              <w:keepNext w:val="0"/>
              <w:keepLines w:val="0"/>
              <w:pageBreakBefore w:val="0"/>
              <w:widowControl w:val="0"/>
              <w:kinsoku/>
              <w:wordWrap/>
              <w:overflowPunct/>
              <w:topLinePunct w:val="0"/>
              <w:autoSpaceDE/>
              <w:autoSpaceDN/>
              <w:bidi w:val="0"/>
              <w:adjustRightInd/>
              <w:snapToGrid/>
              <w:spacing w:line="240" w:lineRule="exact"/>
              <w:ind w:left="81"/>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7"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15" w:right="-58"/>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3"/>
                <w:sz w:val="22"/>
              </w:rPr>
              <w:t>功能科目编码</w:t>
            </w: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189"/>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功能科目名称</w:t>
            </w:r>
          </w:p>
        </w:tc>
        <w:tc>
          <w:tcPr>
            <w:tcW w:w="195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954" w:right="922"/>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537"/>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财政经费拨款</w:t>
            </w: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80" w:right="6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纳入预算管理的行政性事业性收入安排</w:t>
            </w:r>
          </w:p>
        </w:tc>
        <w:tc>
          <w:tcPr>
            <w:tcW w:w="140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c>
          <w:tcPr>
            <w:tcW w:w="13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A.1.1.4</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预算04表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平罗县2018年预算部门支出总表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037" w:type="dxa"/>
        <w:jc w:val="center"/>
        <w:tblInd w:w="2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60"/>
        <w:gridCol w:w="1616"/>
        <w:gridCol w:w="3491"/>
        <w:gridCol w:w="1449"/>
        <w:gridCol w:w="1790"/>
        <w:gridCol w:w="1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 w:hRule="atLeast"/>
          <w:jc w:val="center"/>
        </w:trPr>
        <w:tc>
          <w:tcPr>
            <w:tcW w:w="547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2387" w:right="235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收入</w:t>
            </w:r>
          </w:p>
        </w:tc>
        <w:tc>
          <w:tcPr>
            <w:tcW w:w="8561"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3757" w:right="3724"/>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tcBorders>
              <w:bottom w:val="nil"/>
              <w:righ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tcBorders>
              <w:left w:val="nil"/>
              <w:bottom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7" w:line="180" w:lineRule="exact"/>
              <w:jc w:val="both"/>
              <w:textAlignment w:val="auto"/>
              <w:outlineLvl w:val="9"/>
              <w:rPr>
                <w:rFonts w:hint="eastAsia" w:ascii="仿宋_GB2312" w:hAnsi="仿宋_GB2312" w:eastAsia="仿宋_GB2312" w:cs="仿宋_GB2312"/>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180" w:lineRule="exact"/>
              <w:ind w:left="795"/>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项目(按功能分类)</w:t>
            </w:r>
          </w:p>
        </w:tc>
        <w:tc>
          <w:tcPr>
            <w:tcW w:w="507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982" w:right="1941"/>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预算数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jc w:val="center"/>
        </w:trPr>
        <w:tc>
          <w:tcPr>
            <w:tcW w:w="3860" w:type="dxa"/>
            <w:tcBorders>
              <w:top w:val="nil"/>
              <w:righ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614" w:right="158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616" w:type="dxa"/>
            <w:tcBorders>
              <w:top w:val="nil"/>
              <w:lef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46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预算数</w:t>
            </w:r>
          </w:p>
        </w:tc>
        <w:tc>
          <w:tcPr>
            <w:tcW w:w="349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before="137" w:line="180" w:lineRule="exact"/>
              <w:ind w:left="546" w:right="505"/>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小计</w:t>
            </w: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553" w:right="87" w:hanging="442"/>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公共预算财政拨款</w:t>
            </w: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221" w:right="87" w:hanging="111"/>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一、本年收入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一、本年支出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（一）一般公共预算财政拨款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（一）一般公共服务支出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（二）政府性基金预算财政拨款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（二）外交支出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(三)事业收入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（三）国防支出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（四）事业单位经营收入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（四）公共安全支出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（五）其他收入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（五）教育支出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（六）科学技术支出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（七）文化体育与传媒支出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（八）社会保障和就业支出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（九）医疗卫生与计划生育支出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（十）节能环保支出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（十一）城乡社区支出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（十二）农林水支出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（十三）交通运输支出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（十四）资源勘探信息等支出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（十五）商业服务业等支出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（十六）金融支出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（十七）国土海洋气象等支出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（十八）住房保障支出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（十九）粮油物资储备支出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（二十）其他支出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二、上年年末结余结转</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二、年末结余结转</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w w:val="100"/>
                <w:sz w:val="18"/>
                <w:szCs w:val="18"/>
                <w:lang w:val="en-US" w:eastAsia="zh-CN"/>
              </w:rPr>
              <w:t xml:space="preserve">  </w:t>
            </w:r>
            <w:r>
              <w:rPr>
                <w:rFonts w:hint="eastAsia" w:ascii="仿宋_GB2312" w:hAnsi="仿宋_GB2312" w:eastAsia="仿宋_GB2312" w:cs="仿宋_GB2312"/>
                <w:color w:val="auto"/>
                <w:sz w:val="18"/>
                <w:szCs w:val="18"/>
              </w:rPr>
              <w:t>政府性基金预算财政拨款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政府性基金预算财政拨款</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392" w:right="1355"/>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收入总计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494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990" w:right="1956"/>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支出总计</w:t>
            </w: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A.1.1.5</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预算05表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平罗县2018年财政拨款支出总表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374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61"/>
        <w:gridCol w:w="1401"/>
        <w:gridCol w:w="1776"/>
        <w:gridCol w:w="2210"/>
        <w:gridCol w:w="2214"/>
        <w:gridCol w:w="2027"/>
        <w:gridCol w:w="1389"/>
        <w:gridCol w:w="1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276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4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77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2018支出安排总计</w:t>
            </w:r>
          </w:p>
        </w:tc>
        <w:tc>
          <w:tcPr>
            <w:tcW w:w="6451" w:type="dxa"/>
            <w:gridSpan w:val="3"/>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一般公共财政拨款预</w:t>
            </w:r>
            <w:r>
              <w:rPr>
                <w:rFonts w:hint="eastAsia" w:ascii="仿宋_GB2312" w:hAnsi="仿宋_GB2312" w:eastAsia="仿宋_GB2312" w:cs="仿宋_GB2312"/>
                <w:color w:val="auto"/>
                <w:sz w:val="22"/>
                <w:lang w:eastAsia="zh-CN"/>
              </w:rPr>
              <w:t>算</w:t>
            </w:r>
          </w:p>
        </w:tc>
        <w:tc>
          <w:tcPr>
            <w:tcW w:w="138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政府性基金</w:t>
            </w:r>
          </w:p>
        </w:tc>
        <w:tc>
          <w:tcPr>
            <w:tcW w:w="136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财政拨款结转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0"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3"/>
                <w:sz w:val="22"/>
              </w:rPr>
              <w:t>功能科目编码</w:t>
            </w: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功能科目名称</w:t>
            </w:r>
          </w:p>
        </w:tc>
        <w:tc>
          <w:tcPr>
            <w:tcW w:w="17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小</w:t>
            </w:r>
            <w:r>
              <w:rPr>
                <w:rFonts w:hint="eastAsia" w:ascii="仿宋_GB2312" w:hAnsi="仿宋_GB2312" w:eastAsia="仿宋_GB2312" w:cs="仿宋_GB2312"/>
                <w:color w:val="auto"/>
                <w:sz w:val="22"/>
                <w:lang w:eastAsia="zh-CN"/>
              </w:rPr>
              <w:t>计</w:t>
            </w: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财政经费拨款</w:t>
            </w: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spacing w:line="227" w:lineRule="exact"/>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纳入预算管理的行政性事业性收入安排</w:t>
            </w:r>
          </w:p>
        </w:tc>
        <w:tc>
          <w:tcPr>
            <w:tcW w:w="13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c>
          <w:tcPr>
            <w:tcW w:w="13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0"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A.1.1.6</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预算06表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平罗县2018年一般公共预算支出表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700" w:type="dxa"/>
        <w:jc w:val="center"/>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5"/>
        <w:gridCol w:w="506"/>
        <w:gridCol w:w="505"/>
        <w:gridCol w:w="1476"/>
        <w:gridCol w:w="1506"/>
        <w:gridCol w:w="1019"/>
        <w:gridCol w:w="1028"/>
        <w:gridCol w:w="1029"/>
        <w:gridCol w:w="1028"/>
        <w:gridCol w:w="1029"/>
        <w:gridCol w:w="1015"/>
        <w:gridCol w:w="1013"/>
        <w:gridCol w:w="1014"/>
        <w:gridCol w:w="1014"/>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2992" w:type="dxa"/>
            <w:gridSpan w:val="4"/>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506" w:type="dxa"/>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2" w:line="400" w:lineRule="exact"/>
              <w:ind w:left="0" w:right="0" w:firstLine="0"/>
              <w:jc w:val="center"/>
              <w:textAlignment w:val="auto"/>
              <w:outlineLvl w:val="9"/>
              <w:rPr>
                <w:rFonts w:hint="eastAsia" w:ascii="仿宋_GB2312" w:hAnsi="仿宋_GB2312" w:eastAsia="仿宋_GB2312" w:cs="仿宋_GB2312"/>
                <w:color w:val="auto"/>
                <w:sz w:val="2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2018年预算安排总计</w:t>
            </w:r>
          </w:p>
        </w:tc>
        <w:tc>
          <w:tcPr>
            <w:tcW w:w="5133" w:type="dxa"/>
            <w:gridSpan w:val="5"/>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96"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基本支出</w:t>
            </w:r>
          </w:p>
        </w:tc>
        <w:tc>
          <w:tcPr>
            <w:tcW w:w="5069" w:type="dxa"/>
            <w:gridSpan w:val="5"/>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96"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1516" w:type="dxa"/>
            <w:gridSpan w:val="3"/>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10" w:line="400" w:lineRule="exact"/>
              <w:ind w:left="0" w:right="0" w:firstLine="0"/>
              <w:jc w:val="center"/>
              <w:textAlignment w:val="auto"/>
              <w:outlineLvl w:val="9"/>
              <w:rPr>
                <w:rFonts w:hint="eastAsia" w:ascii="仿宋_GB2312" w:hAnsi="仿宋_GB2312" w:eastAsia="仿宋_GB2312" w:cs="仿宋_GB2312"/>
                <w:color w:val="auto"/>
                <w:sz w:val="28"/>
              </w:rPr>
            </w:pPr>
          </w:p>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科目编码</w:t>
            </w:r>
          </w:p>
        </w:tc>
        <w:tc>
          <w:tcPr>
            <w:tcW w:w="1476" w:type="dxa"/>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10" w:line="400" w:lineRule="exact"/>
              <w:ind w:left="0" w:right="0" w:firstLine="0"/>
              <w:jc w:val="center"/>
              <w:textAlignment w:val="auto"/>
              <w:outlineLvl w:val="9"/>
              <w:rPr>
                <w:rFonts w:hint="eastAsia" w:ascii="仿宋_GB2312" w:hAnsi="仿宋_GB2312" w:eastAsia="仿宋_GB2312" w:cs="仿宋_GB2312"/>
                <w:color w:val="auto"/>
                <w:sz w:val="28"/>
              </w:rPr>
            </w:pPr>
          </w:p>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科目名称</w:t>
            </w:r>
          </w:p>
        </w:tc>
        <w:tc>
          <w:tcPr>
            <w:tcW w:w="150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5133" w:type="dxa"/>
            <w:gridSpan w:val="5"/>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5069" w:type="dxa"/>
            <w:gridSpan w:val="5"/>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1516" w:type="dxa"/>
            <w:gridSpan w:val="3"/>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50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019"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028"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工资福利支出</w:t>
            </w:r>
          </w:p>
        </w:tc>
        <w:tc>
          <w:tcPr>
            <w:tcW w:w="1029" w:type="dxa"/>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对个人和</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家庭的补</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助支出</w:t>
            </w:r>
          </w:p>
        </w:tc>
        <w:tc>
          <w:tcPr>
            <w:tcW w:w="1028"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商品和服务支出</w:t>
            </w:r>
          </w:p>
        </w:tc>
        <w:tc>
          <w:tcPr>
            <w:tcW w:w="1029"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特殊经费</w:t>
            </w:r>
          </w:p>
        </w:tc>
        <w:tc>
          <w:tcPr>
            <w:tcW w:w="1015"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013" w:type="dxa"/>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自治区党</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委、政府</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的重点项</w:t>
            </w:r>
          </w:p>
        </w:tc>
        <w:tc>
          <w:tcPr>
            <w:tcW w:w="1014"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中央资金配套业务</w:t>
            </w:r>
          </w:p>
        </w:tc>
        <w:tc>
          <w:tcPr>
            <w:tcW w:w="1014"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专项业务类项目</w:t>
            </w:r>
          </w:p>
        </w:tc>
        <w:tc>
          <w:tcPr>
            <w:tcW w:w="1013"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其他类</w:t>
            </w:r>
          </w:p>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款</w:t>
            </w: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项</w:t>
            </w: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类</w:t>
            </w: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bl>
    <w:p>
      <w:pPr>
        <w:rPr>
          <w:rFonts w:hint="eastAsia" w:ascii="仿宋_GB2312" w:hAnsi="仿宋_GB2312" w:eastAsia="仿宋_GB2312" w:cs="仿宋_GB2312"/>
          <w:color w:val="auto"/>
          <w:sz w:val="28"/>
          <w:szCs w:val="28"/>
          <w:lang w:eastAsia="zh-CN"/>
        </w:rPr>
        <w:sectPr>
          <w:headerReference r:id="rId3" w:type="default"/>
          <w:footerReference r:id="rId5" w:type="default"/>
          <w:headerReference r:id="rId4" w:type="even"/>
          <w:footerReference r:id="rId6" w:type="even"/>
          <w:pgSz w:w="16838" w:h="11906" w:orient="landscape"/>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平罗县2018年部门一般公共预算基本支出表(经济分类)</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8980" w:type="dxa"/>
        <w:jc w:val="center"/>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22"/>
        <w:gridCol w:w="3694"/>
        <w:gridCol w:w="31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29"/>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经济分类科目编码</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99" w:right="162"/>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268" w:right="1244"/>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总计：</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一、工资福利支出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基本工资</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津贴补贴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奖金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其他社会保障缴费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伙食补助费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绩效工资</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机关事业单位基本养老保险缴费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职业年金缴费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其他工资福利支出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二、商品和服务支出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印刷费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咨询费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手续费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邮电费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取暖费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物业管理费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差旅费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因公出国（境）费用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维修（护）费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租赁费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会议费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培训费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公务接待费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专用材料费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被装购置费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专用燃料费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劳务费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委托业务费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工会经费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福利费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公务用车运行维护费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税金及附加费用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其他商品和服务支出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三、对个人和家庭的补助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离休费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退休费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退职（役）费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抚恤金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生活补助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救济费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助学金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奖励金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生产补贴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住房公积金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提租补贴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购房补贴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采暖补贴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物业服务补贴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其他对个人和家庭的补助支出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四、基本建设支出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房屋建筑物购建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基础设施建设</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大型修缮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信息网络及软件购置更新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物资储备</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其他交通工具购置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其他基本建设支出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310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4"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五、其他资本性支出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房屋建筑物购建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基础设施建设</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大型修缮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信息网络及软件购置更新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物资储备</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土地补偿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安置补助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地上附着物和青苗补偿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拆迁补偿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其他交通工具购置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产权参股</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其他资本性支出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304</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4"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六、对企事业单位的补贴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企业政策性补贴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事业单位补贴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财政贴息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其他对企事业单位的补贴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七、债务利息支出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国内债务付息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国外债务付息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八、其他支出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赠与</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贷款转贷</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平罗县2018年部门一般公共预算基本支出表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（政府经济分类）</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903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6"/>
        <w:gridCol w:w="3415"/>
        <w:gridCol w:w="3305"/>
      </w:tblGrid>
      <w:tr>
        <w:tblPrEx>
          <w:tblLayout w:type="fixed"/>
          <w:tblCellMar>
            <w:top w:w="0" w:type="dxa"/>
            <w:left w:w="0" w:type="dxa"/>
            <w:bottom w:w="0" w:type="dxa"/>
            <w:right w:w="0" w:type="dxa"/>
          </w:tblCellMar>
        </w:tblPrEx>
        <w:trPr>
          <w:trHeight w:val="375"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政府经济分类科目编码</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政府经济分类名称</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5"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合计</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501-机关工资福利支出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50101-工资奖金津补贴</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50102-社会保障缴费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50103</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50103-住房公积金</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50199-其他工资福利支出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502-机关商品和服务支出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50201-办公经费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50202-会议费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50203</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50203-培训费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2"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50205-委托业务费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50206</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50206-公务接待费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50208</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50208-公务用车运行维护费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50209-维修（护）费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50299-其他商品和服务支出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505-对事业单位经常性补助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50501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50501-工资福利支出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50502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50502-商品和服务支出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2"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509-对个人和家庭的补助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3"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50901-社会福利和救助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50905-离退休费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50999-其他对个人和家庭补助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bl>
    <w:p>
      <w:pPr>
        <w:rPr>
          <w:rFonts w:hint="eastAsia" w:ascii="仿宋_GB2312" w:hAnsi="仿宋_GB2312" w:eastAsia="仿宋_GB2312" w:cs="仿宋_GB2312"/>
          <w:color w:val="auto"/>
          <w:sz w:val="28"/>
          <w:szCs w:val="28"/>
          <w:lang w:eastAsia="zh-CN"/>
        </w:rPr>
        <w:sectPr>
          <w:headerReference r:id="rId7" w:type="default"/>
          <w:footerReference r:id="rId8" w:type="even"/>
          <w:pgSz w:w="11906" w:h="16838"/>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535" w:lineRule="exact"/>
        <w:ind w:left="0"/>
        <w:jc w:val="center"/>
        <w:textAlignment w:val="auto"/>
        <w:outlineLvl w:val="9"/>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w w:val="95"/>
          <w:sz w:val="36"/>
          <w:szCs w:val="36"/>
        </w:rPr>
        <w:t>平罗县2018年部门一般公共预算基本支出明细表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3340" w:type="dxa"/>
        <w:jc w:val="center"/>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65"/>
        <w:gridCol w:w="1459"/>
        <w:gridCol w:w="1488"/>
        <w:gridCol w:w="1331"/>
        <w:gridCol w:w="1709"/>
        <w:gridCol w:w="1871"/>
        <w:gridCol w:w="1765"/>
        <w:gridCol w:w="2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jc w:val="center"/>
        </w:trPr>
        <w:tc>
          <w:tcPr>
            <w:tcW w:w="14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功能科目编码</w:t>
            </w:r>
          </w:p>
        </w:tc>
        <w:tc>
          <w:tcPr>
            <w:tcW w:w="145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功能科目名称</w:t>
            </w:r>
          </w:p>
        </w:tc>
        <w:tc>
          <w:tcPr>
            <w:tcW w:w="10416"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8" w:hRule="atLeast"/>
          <w:jc w:val="center"/>
        </w:trPr>
        <w:tc>
          <w:tcPr>
            <w:tcW w:w="14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491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财政拨款</w:t>
            </w:r>
          </w:p>
        </w:tc>
        <w:tc>
          <w:tcPr>
            <w:tcW w:w="17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政府性基金收入</w:t>
            </w:r>
          </w:p>
        </w:tc>
        <w:tc>
          <w:tcPr>
            <w:tcW w:w="22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上年财政结转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6" w:hRule="atLeast"/>
          <w:jc w:val="center"/>
        </w:trPr>
        <w:tc>
          <w:tcPr>
            <w:tcW w:w="14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before="85"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before="85"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纳入预算管理的非</w:t>
            </w:r>
          </w:p>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税收入</w:t>
            </w:r>
          </w:p>
        </w:tc>
        <w:tc>
          <w:tcPr>
            <w:tcW w:w="17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before="73"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before="106" w:line="300" w:lineRule="exact"/>
              <w:ind w:left="0" w:right="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w:t>
            </w: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1</w:t>
            </w: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2</w:t>
            </w: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3</w:t>
            </w: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4</w:t>
            </w: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5</w:t>
            </w: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A.1.1.8</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预算08表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2018年部门项目预算明细表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金额单位：元</w:t>
      </w:r>
    </w:p>
    <w:tbl>
      <w:tblPr>
        <w:tblStyle w:val="13"/>
        <w:tblW w:w="1392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8"/>
        <w:gridCol w:w="927"/>
        <w:gridCol w:w="929"/>
        <w:gridCol w:w="927"/>
        <w:gridCol w:w="933"/>
        <w:gridCol w:w="928"/>
        <w:gridCol w:w="924"/>
        <w:gridCol w:w="927"/>
        <w:gridCol w:w="927"/>
        <w:gridCol w:w="933"/>
        <w:gridCol w:w="928"/>
        <w:gridCol w:w="923"/>
        <w:gridCol w:w="929"/>
        <w:gridCol w:w="928"/>
        <w:gridCol w:w="9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jc w:val="center"/>
        </w:trPr>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能科目编</w:t>
            </w:r>
          </w:p>
        </w:tc>
        <w:tc>
          <w:tcPr>
            <w:tcW w:w="9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功能科目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名称/</w:t>
            </w:r>
            <w:r>
              <w:rPr>
                <w:rFonts w:hint="eastAsia" w:ascii="仿宋_GB2312" w:hAnsi="仿宋_GB2312" w:eastAsia="仿宋_GB2312" w:cs="仿宋_GB2312"/>
                <w:b w:val="0"/>
                <w:bCs w:val="0"/>
                <w:color w:val="auto"/>
                <w:spacing w:val="-7"/>
                <w:sz w:val="18"/>
                <w:szCs w:val="18"/>
              </w:rPr>
              <w:t>项目</w:t>
            </w:r>
          </w:p>
        </w:tc>
        <w:tc>
          <w:tcPr>
            <w:tcW w:w="9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lang w:eastAsia="zh-CN"/>
              </w:rPr>
            </w:pPr>
            <w:r>
              <w:rPr>
                <w:rFonts w:hint="eastAsia" w:ascii="仿宋_GB2312" w:hAnsi="仿宋_GB2312" w:eastAsia="仿宋_GB2312" w:cs="仿宋_GB2312"/>
                <w:b w:val="0"/>
                <w:bCs w:val="0"/>
                <w:color w:val="auto"/>
                <w:sz w:val="18"/>
                <w:szCs w:val="18"/>
              </w:rPr>
              <w:t>重要信</w:t>
            </w:r>
            <w:r>
              <w:rPr>
                <w:rFonts w:hint="eastAsia" w:ascii="仿宋_GB2312" w:hAnsi="仿宋_GB2312" w:eastAsia="仿宋_GB2312" w:cs="仿宋_GB2312"/>
                <w:b w:val="0"/>
                <w:bCs w:val="0"/>
                <w:color w:val="auto"/>
                <w:sz w:val="18"/>
                <w:szCs w:val="18"/>
                <w:lang w:eastAsia="zh-CN"/>
              </w:rPr>
              <w:t>息</w:t>
            </w:r>
          </w:p>
        </w:tc>
        <w:tc>
          <w:tcPr>
            <w:tcW w:w="93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项目属性</w:t>
            </w:r>
          </w:p>
        </w:tc>
        <w:tc>
          <w:tcPr>
            <w:tcW w:w="5567"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40"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2018年部门预算财政核定数</w:t>
            </w:r>
          </w:p>
        </w:tc>
        <w:tc>
          <w:tcPr>
            <w:tcW w:w="92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民生项目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政府采购</w:t>
            </w:r>
          </w:p>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项目</w:t>
            </w: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政府购买服务项目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备注</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w:t>
            </w:r>
            <w:r>
              <w:rPr>
                <w:rFonts w:hint="eastAsia" w:ascii="仿宋_GB2312" w:hAnsi="仿宋_GB2312" w:eastAsia="仿宋_GB2312" w:cs="仿宋_GB2312"/>
                <w:b w:val="0"/>
                <w:bCs w:val="0"/>
                <w:color w:val="auto"/>
                <w:spacing w:val="-7"/>
                <w:sz w:val="18"/>
                <w:szCs w:val="18"/>
              </w:rPr>
              <w:t>审核</w:t>
            </w:r>
            <w:r>
              <w:rPr>
                <w:rFonts w:hint="eastAsia" w:ascii="仿宋_GB2312" w:hAnsi="仿宋_GB2312" w:eastAsia="仿宋_GB2312" w:cs="仿宋_GB2312"/>
                <w:b w:val="0"/>
                <w:bCs w:val="0"/>
                <w:color w:val="auto"/>
                <w:spacing w:val="-5"/>
                <w:sz w:val="18"/>
                <w:szCs w:val="18"/>
              </w:rPr>
              <w:t>依据或</w:t>
            </w:r>
            <w:r>
              <w:rPr>
                <w:rFonts w:hint="eastAsia" w:ascii="仿宋_GB2312" w:hAnsi="仿宋_GB2312" w:eastAsia="仿宋_GB2312" w:cs="仿宋_GB2312"/>
                <w:b w:val="0"/>
                <w:bCs w:val="0"/>
                <w:color w:val="auto"/>
                <w:sz w:val="18"/>
                <w:szCs w:val="18"/>
              </w:rPr>
              <w:t>理由</w:t>
            </w:r>
            <w:r>
              <w:rPr>
                <w:rFonts w:hint="eastAsia" w:ascii="仿宋_GB2312" w:hAnsi="仿宋_GB2312" w:eastAsia="仿宋_GB2312" w:cs="仿宋_GB2312"/>
                <w:b w:val="0"/>
                <w:bCs w:val="0"/>
                <w:color w:val="auto"/>
                <w:spacing w:val="-1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7" w:hRule="atLeast"/>
          <w:jc w:val="center"/>
        </w:trPr>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合计</w:t>
            </w:r>
          </w:p>
        </w:tc>
        <w:tc>
          <w:tcPr>
            <w:tcW w:w="277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18"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一般公共预算财政拨款</w:t>
            </w: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政府性</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基金预</w:t>
            </w: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2"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上年财政结转</w:t>
            </w:r>
          </w:p>
        </w:tc>
        <w:tc>
          <w:tcPr>
            <w:tcW w:w="92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5" w:hRule="atLeast"/>
          <w:jc w:val="center"/>
        </w:trPr>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小计</w:t>
            </w: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before="175"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经费拨款</w:t>
            </w: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纳入财</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pacing w:val="-5"/>
                <w:sz w:val="18"/>
                <w:szCs w:val="18"/>
              </w:rPr>
              <w:t>政管理的行政</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事业性</w:t>
            </w: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经费拨款</w:t>
            </w: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A.1.1.9</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预算09表</w:t>
      </w:r>
    </w:p>
    <w:p>
      <w:pPr>
        <w:pStyle w:val="5"/>
        <w:ind w:left="151"/>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平罗县2018年部门一般公共预算“三公”经费支出情况表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w:t>
      </w:r>
    </w:p>
    <w:tbl>
      <w:tblPr>
        <w:tblStyle w:val="13"/>
        <w:tblW w:w="13800" w:type="dxa"/>
        <w:jc w:val="center"/>
        <w:tblInd w:w="1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5"/>
        <w:gridCol w:w="563"/>
        <w:gridCol w:w="568"/>
        <w:gridCol w:w="568"/>
        <w:gridCol w:w="570"/>
        <w:gridCol w:w="569"/>
        <w:gridCol w:w="573"/>
        <w:gridCol w:w="565"/>
        <w:gridCol w:w="564"/>
        <w:gridCol w:w="572"/>
        <w:gridCol w:w="568"/>
        <w:gridCol w:w="563"/>
        <w:gridCol w:w="570"/>
        <w:gridCol w:w="572"/>
        <w:gridCol w:w="563"/>
        <w:gridCol w:w="575"/>
        <w:gridCol w:w="568"/>
        <w:gridCol w:w="568"/>
        <w:gridCol w:w="569"/>
        <w:gridCol w:w="565"/>
        <w:gridCol w:w="572"/>
        <w:gridCol w:w="566"/>
        <w:gridCol w:w="565"/>
        <w:gridCol w:w="5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6" w:hRule="atLeast"/>
          <w:jc w:val="center"/>
        </w:trPr>
        <w:tc>
          <w:tcPr>
            <w:tcW w:w="73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预算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w:t>
            </w:r>
          </w:p>
        </w:tc>
        <w:tc>
          <w:tcPr>
            <w:tcW w:w="1131"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支出功能分类科目</w:t>
            </w:r>
          </w:p>
        </w:tc>
        <w:tc>
          <w:tcPr>
            <w:tcW w:w="1138"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支出经济分类科目</w:t>
            </w:r>
          </w:p>
        </w:tc>
        <w:tc>
          <w:tcPr>
            <w:tcW w:w="1142"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政府经济分类科目</w:t>
            </w:r>
          </w:p>
        </w:tc>
        <w:tc>
          <w:tcPr>
            <w:tcW w:w="170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“三公”经费</w:t>
            </w:r>
          </w:p>
        </w:tc>
        <w:tc>
          <w:tcPr>
            <w:tcW w:w="170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因公出国（境）</w:t>
            </w:r>
          </w:p>
        </w:tc>
        <w:tc>
          <w:tcPr>
            <w:tcW w:w="4552" w:type="dxa"/>
            <w:gridSpan w:val="8"/>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公务用车购置及运行费</w:t>
            </w:r>
          </w:p>
        </w:tc>
        <w:tc>
          <w:tcPr>
            <w:tcW w:w="170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6"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8"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4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总计</w:t>
            </w:r>
          </w:p>
          <w:p>
            <w:pPr>
              <w:pStyle w:val="53"/>
              <w:keepNext w:val="0"/>
              <w:keepLines w:val="0"/>
              <w:pageBreakBefore w:val="0"/>
              <w:widowControl w:val="0"/>
              <w:kinsoku/>
              <w:wordWrap/>
              <w:overflowPunct/>
              <w:topLinePunct w:val="0"/>
              <w:autoSpaceDE/>
              <w:autoSpaceDN/>
              <w:bidi w:val="0"/>
              <w:adjustRightInd/>
              <w:snapToGrid/>
              <w:spacing w:before="1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称</w:t>
            </w:r>
          </w:p>
        </w:tc>
        <w:tc>
          <w:tcPr>
            <w:tcW w:w="113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171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公务用车购置及运行费</w:t>
            </w:r>
          </w:p>
        </w:tc>
        <w:tc>
          <w:tcPr>
            <w:tcW w:w="113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公务车辆购置费</w:t>
            </w:r>
          </w:p>
        </w:tc>
        <w:tc>
          <w:tcPr>
            <w:tcW w:w="1706"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公车运行维护费</w:t>
            </w:r>
          </w:p>
        </w:tc>
        <w:tc>
          <w:tcPr>
            <w:tcW w:w="56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4"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科目名称</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7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科目名称</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7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w:t>
            </w: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7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13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7"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7"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A.1.1.10</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预算10表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平罗县2018年部门政府性基金预算支出表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sz w:val="28"/>
          <w:szCs w:val="28"/>
          <w:lang w:val="en-US" w:eastAsia="zh-CN"/>
        </w:rPr>
        <w:t>公开部门：</w:t>
      </w:r>
    </w:p>
    <w:tbl>
      <w:tblPr>
        <w:tblStyle w:val="13"/>
        <w:tblW w:w="13640"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380"/>
        <w:gridCol w:w="456"/>
        <w:gridCol w:w="1508"/>
        <w:gridCol w:w="2"/>
        <w:gridCol w:w="1163"/>
        <w:gridCol w:w="2"/>
        <w:gridCol w:w="1037"/>
        <w:gridCol w:w="1047"/>
        <w:gridCol w:w="1043"/>
        <w:gridCol w:w="1043"/>
        <w:gridCol w:w="1046"/>
        <w:gridCol w:w="1048"/>
        <w:gridCol w:w="1066"/>
        <w:gridCol w:w="1376"/>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2724" w:type="dxa"/>
            <w:gridSpan w:val="5"/>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功能能分类科目</w:t>
            </w:r>
          </w:p>
        </w:tc>
        <w:tc>
          <w:tcPr>
            <w:tcW w:w="1165"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20" w:line="240" w:lineRule="exact"/>
              <w:ind w:left="0" w:right="0" w:firstLine="0"/>
              <w:jc w:val="center"/>
              <w:textAlignment w:val="auto"/>
              <w:outlineLvl w:val="9"/>
              <w:rPr>
                <w:rFonts w:hint="eastAsia" w:ascii="仿宋_GB2312" w:hAnsi="仿宋_GB2312" w:eastAsia="仿宋_GB2312" w:cs="仿宋_GB2312"/>
                <w:color w:val="auto"/>
                <w:sz w:val="21"/>
                <w:szCs w:val="21"/>
              </w:rPr>
            </w:pPr>
          </w:p>
          <w:p>
            <w:pPr>
              <w:pStyle w:val="53"/>
              <w:keepNext w:val="0"/>
              <w:keepLines w:val="0"/>
              <w:pageBreakBefore w:val="0"/>
              <w:widowControl w:val="0"/>
              <w:kinsoku/>
              <w:wordWrap/>
              <w:overflowPunct/>
              <w:topLinePunct w:val="0"/>
              <w:autoSpaceDE/>
              <w:autoSpaceDN/>
              <w:bidi w:val="0"/>
              <w:adjustRightInd/>
              <w:snapToGrid/>
              <w:spacing w:before="12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2018年预算安排总计</w:t>
            </w:r>
          </w:p>
        </w:tc>
        <w:tc>
          <w:tcPr>
            <w:tcW w:w="8706" w:type="dxa"/>
            <w:gridSpan w:val="8"/>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1045" w:type="dxa"/>
            <w:vMerge w:val="restart"/>
            <w:vAlign w:val="center"/>
          </w:tcPr>
          <w:tbl>
            <w:tblPr>
              <w:tblStyle w:val="13"/>
              <w:tblW w:w="1382" w:type="dxa"/>
              <w:tblInd w:w="6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277" w:hRule="atLeast"/>
              </w:trPr>
              <w:tc>
                <w:tcPr>
                  <w:tcW w:w="1382" w:type="dxa"/>
                </w:tcPr>
                <w:tbl>
                  <w:tblPr>
                    <w:tblStyle w:val="13"/>
                    <w:tblW w:w="1382" w:type="dxa"/>
                    <w:tblInd w:w="6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1382" w:type="dxa"/>
                      </w:tcPr>
                      <w:p>
                        <w:pPr>
                          <w:pStyle w:val="53"/>
                          <w:keepNext w:val="0"/>
                          <w:keepLines w:val="0"/>
                          <w:pageBreakBefore w:val="0"/>
                          <w:widowControl w:val="0"/>
                          <w:kinsoku/>
                          <w:wordWrap/>
                          <w:overflowPunct/>
                          <w:topLinePunct w:val="0"/>
                          <w:autoSpaceDE/>
                          <w:autoSpaceDN/>
                          <w:bidi w:val="0"/>
                          <w:adjustRightInd/>
                          <w:snapToGrid/>
                          <w:spacing w:before="2"/>
                          <w:ind w:left="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ind w:lef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项目支出</w:t>
                        </w:r>
                      </w:p>
                    </w:tc>
                  </w:tr>
                </w:tbl>
                <w:p>
                  <w:pPr>
                    <w:pStyle w:val="53"/>
                    <w:keepNext w:val="0"/>
                    <w:keepLines w:val="0"/>
                    <w:pageBreakBefore w:val="0"/>
                    <w:widowControl w:val="0"/>
                    <w:kinsoku/>
                    <w:wordWrap/>
                    <w:overflowPunct/>
                    <w:topLinePunct w:val="0"/>
                    <w:autoSpaceDE/>
                    <w:autoSpaceDN/>
                    <w:bidi w:val="0"/>
                    <w:adjustRightInd/>
                    <w:snapToGrid/>
                    <w:ind w:left="0"/>
                    <w:jc w:val="center"/>
                    <w:textAlignment w:val="auto"/>
                    <w:outlineLvl w:val="9"/>
                    <w:rPr>
                      <w:rFonts w:hint="eastAsia" w:ascii="仿宋_GB2312" w:hAnsi="仿宋_GB2312" w:eastAsia="仿宋_GB2312" w:cs="仿宋_GB2312"/>
                      <w:color w:val="auto"/>
                      <w:sz w:val="22"/>
                    </w:rPr>
                  </w:pPr>
                </w:p>
              </w:tc>
            </w:tr>
          </w:tbl>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5" w:hRule="atLeast"/>
          <w:jc w:val="center"/>
        </w:trPr>
        <w:tc>
          <w:tcPr>
            <w:tcW w:w="1214"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9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科目编码</w:t>
            </w:r>
          </w:p>
        </w:tc>
        <w:tc>
          <w:tcPr>
            <w:tcW w:w="1508" w:type="dxa"/>
            <w:vAlign w:val="center"/>
          </w:tcPr>
          <w:p>
            <w:pPr>
              <w:pStyle w:val="53"/>
              <w:keepNext w:val="0"/>
              <w:keepLines w:val="0"/>
              <w:pageBreakBefore w:val="0"/>
              <w:widowControl w:val="0"/>
              <w:kinsoku/>
              <w:wordWrap/>
              <w:overflowPunct/>
              <w:topLinePunct w:val="0"/>
              <w:autoSpaceDE/>
              <w:autoSpaceDN/>
              <w:bidi w:val="0"/>
              <w:adjustRightInd/>
              <w:snapToGrid/>
              <w:spacing w:before="10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科目名称</w:t>
            </w:r>
          </w:p>
        </w:tc>
        <w:tc>
          <w:tcPr>
            <w:tcW w:w="11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工资福利支</w:t>
            </w:r>
            <w:r>
              <w:rPr>
                <w:rFonts w:hint="eastAsia" w:ascii="仿宋_GB2312" w:hAnsi="仿宋_GB2312" w:eastAsia="仿宋_GB2312" w:cs="仿宋_GB2312"/>
                <w:color w:val="auto"/>
                <w:w w:val="100"/>
                <w:sz w:val="21"/>
                <w:szCs w:val="21"/>
              </w:rPr>
              <w:t>出</w:t>
            </w: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商品和服务支出</w:t>
            </w: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对个人和家庭的补助</w:t>
            </w: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对企事业单位的补助</w:t>
            </w: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债务福利支</w:t>
            </w:r>
            <w:r>
              <w:rPr>
                <w:rFonts w:hint="eastAsia" w:ascii="仿宋_GB2312" w:hAnsi="仿宋_GB2312" w:eastAsia="仿宋_GB2312" w:cs="仿宋_GB2312"/>
                <w:color w:val="auto"/>
                <w:w w:val="100"/>
                <w:sz w:val="21"/>
                <w:szCs w:val="21"/>
              </w:rPr>
              <w:t>出</w:t>
            </w: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其他资本性</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w:t>
            </w: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2"/>
              </w:rPr>
              <w:t>其他支出</w:t>
            </w:r>
          </w:p>
        </w:tc>
        <w:tc>
          <w:tcPr>
            <w:tcW w:w="1045" w:type="dxa"/>
            <w:vMerge w:val="continue"/>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款</w:t>
            </w: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类</w:t>
            </w: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before="89"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项</w:t>
            </w: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备注：没有政府性基金拨款预算，也没有使用政府性基金安排支出，故本表无数据</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color w:val="auto"/>
          <w:sz w:val="36"/>
          <w:szCs w:val="36"/>
        </w:rPr>
        <w:t>行政事业单位人员基础信息表</w:t>
      </w:r>
    </w:p>
    <w:tbl>
      <w:tblPr>
        <w:tblStyle w:val="13"/>
        <w:tblW w:w="135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7"/>
        <w:gridCol w:w="1127"/>
        <w:gridCol w:w="1133"/>
        <w:gridCol w:w="1131"/>
        <w:gridCol w:w="1132"/>
        <w:gridCol w:w="1131"/>
        <w:gridCol w:w="1132"/>
        <w:gridCol w:w="1131"/>
        <w:gridCol w:w="1131"/>
        <w:gridCol w:w="1132"/>
        <w:gridCol w:w="1132"/>
        <w:gridCol w:w="11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5" w:hRule="atLeast"/>
        </w:trPr>
        <w:tc>
          <w:tcPr>
            <w:tcW w:w="113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47"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单位名称</w:t>
            </w:r>
          </w:p>
        </w:tc>
        <w:tc>
          <w:tcPr>
            <w:tcW w:w="4523"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编 制 人 数</w:t>
            </w:r>
          </w:p>
        </w:tc>
        <w:tc>
          <w:tcPr>
            <w:tcW w:w="4525"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在 职 有 人 数</w:t>
            </w:r>
          </w:p>
        </w:tc>
        <w:tc>
          <w:tcPr>
            <w:tcW w:w="3395"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离退休干部人数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13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编制总人数总计</w:t>
            </w: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行政编制</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参照公务员管理的事业编制</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事业编制</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编制内实有人数总计</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行政实有</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4"/>
                <w:sz w:val="21"/>
                <w:szCs w:val="21"/>
              </w:rPr>
              <w:t>参照公务员管理的事业</w:t>
            </w:r>
            <w:r>
              <w:rPr>
                <w:rFonts w:hint="eastAsia" w:ascii="仿宋_GB2312" w:hAnsi="仿宋_GB2312" w:eastAsia="仿宋_GB2312" w:cs="仿宋_GB2312"/>
                <w:color w:val="auto"/>
                <w:sz w:val="21"/>
                <w:szCs w:val="21"/>
              </w:rPr>
              <w:t>实有人数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事业实有</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离退休人员总计</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离休人员</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退休人员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2018年社会保险基金预算表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left"/>
        <w:textAlignment w:val="auto"/>
        <w:outlineLvl w:val="2"/>
        <w:rPr>
          <w:rFonts w:hint="eastAsia" w:ascii="仿宋_GB2312" w:hAnsi="仿宋_GB2312" w:eastAsia="仿宋_GB2312" w:cs="仿宋_GB2312"/>
          <w:color w:val="auto"/>
          <w:kern w:val="2"/>
          <w:sz w:val="28"/>
          <w:szCs w:val="28"/>
          <w:lang w:val="en-US" w:eastAsia="zh-CN" w:bidi="zh-CN"/>
        </w:rPr>
      </w:pPr>
      <w:r>
        <w:rPr>
          <w:rFonts w:hint="eastAsia" w:ascii="仿宋_GB2312" w:hAnsi="仿宋_GB2312" w:eastAsia="仿宋_GB2312" w:cs="仿宋_GB2312"/>
          <w:color w:val="auto"/>
          <w:kern w:val="2"/>
          <w:sz w:val="28"/>
          <w:szCs w:val="28"/>
          <w:lang w:val="en-US" w:eastAsia="zh-CN" w:bidi="zh-CN"/>
        </w:rPr>
        <w:t>平罗县                                                                                 单位：元</w:t>
      </w:r>
    </w:p>
    <w:tbl>
      <w:tblPr>
        <w:tblStyle w:val="13"/>
        <w:tblW w:w="13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82"/>
        <w:gridCol w:w="1197"/>
        <w:gridCol w:w="1347"/>
        <w:gridCol w:w="1348"/>
        <w:gridCol w:w="1408"/>
        <w:gridCol w:w="1274"/>
        <w:gridCol w:w="1261"/>
        <w:gridCol w:w="1259"/>
        <w:gridCol w:w="1246"/>
        <w:gridCol w:w="12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3"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 目</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before="21"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企业职工基本养老保险基金</w:t>
            </w: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城乡居民基本养老保险基金</w:t>
            </w: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机关事业单位基本养老保险基金</w:t>
            </w: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职工基本医疗保险基金</w:t>
            </w: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城乡居民基本医疗保险基金</w:t>
            </w: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工伤保险基金</w:t>
            </w: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失业保险基金</w:t>
            </w: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生育保险基金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9"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其中： 1、保险费收入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2、利息收入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3、财政补贴收入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4、委托投资收益</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5、其他收入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6、转移收入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6"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1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2"/>
                <w:w w:val="105"/>
                <w:sz w:val="21"/>
                <w:szCs w:val="21"/>
              </w:rPr>
              <w:t>其中：</w:t>
            </w:r>
            <w:r>
              <w:rPr>
                <w:rFonts w:hint="eastAsia" w:ascii="仿宋_GB2312" w:hAnsi="仿宋_GB2312" w:eastAsia="仿宋_GB2312" w:cs="仿宋_GB2312"/>
                <w:color w:val="auto"/>
                <w:w w:val="105"/>
                <w:sz w:val="21"/>
                <w:szCs w:val="21"/>
              </w:rPr>
              <w:t>1、社会保险待遇支出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2、其他支出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3、转移支出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三、本年收支结余</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四、年末滚存结余</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2018年社会保险基金预算表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right"/>
        <w:textAlignment w:val="auto"/>
        <w:outlineLvl w:val="2"/>
        <w:rPr>
          <w:rFonts w:hint="eastAsia" w:ascii="仿宋_GB2312" w:hAnsi="仿宋_GB2312" w:eastAsia="仿宋_GB2312" w:cs="仿宋_GB2312"/>
          <w:color w:val="auto"/>
          <w:kern w:val="2"/>
          <w:sz w:val="28"/>
          <w:szCs w:val="28"/>
          <w:lang w:val="en-US" w:eastAsia="zh-CN" w:bidi="zh-CN"/>
        </w:rPr>
      </w:pPr>
      <w:r>
        <w:rPr>
          <w:rFonts w:hint="eastAsia" w:ascii="仿宋_GB2312" w:hAnsi="仿宋_GB2312" w:eastAsia="仿宋_GB2312" w:cs="仿宋_GB2312"/>
          <w:color w:val="auto"/>
          <w:kern w:val="2"/>
          <w:sz w:val="28"/>
          <w:szCs w:val="28"/>
          <w:lang w:val="en-US" w:eastAsia="zh-CN" w:bidi="zh-CN"/>
        </w:rPr>
        <w:t>单位：万元</w:t>
      </w:r>
    </w:p>
    <w:tbl>
      <w:tblPr>
        <w:tblStyle w:val="13"/>
        <w:tblpPr w:leftFromText="180" w:rightFromText="180" w:vertAnchor="text" w:horzAnchor="page" w:tblpX="1372" w:tblpY="373"/>
        <w:tblOverlap w:val="never"/>
        <w:tblW w:w="14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2"/>
        <w:gridCol w:w="986"/>
        <w:gridCol w:w="778"/>
        <w:gridCol w:w="500"/>
        <w:gridCol w:w="625"/>
        <w:gridCol w:w="695"/>
        <w:gridCol w:w="541"/>
        <w:gridCol w:w="875"/>
        <w:gridCol w:w="514"/>
        <w:gridCol w:w="695"/>
        <w:gridCol w:w="583"/>
        <w:gridCol w:w="639"/>
        <w:gridCol w:w="583"/>
        <w:gridCol w:w="446"/>
        <w:gridCol w:w="526"/>
        <w:gridCol w:w="506"/>
        <w:gridCol w:w="517"/>
        <w:gridCol w:w="515"/>
        <w:gridCol w:w="516"/>
        <w:gridCol w:w="515"/>
        <w:gridCol w:w="516"/>
        <w:gridCol w:w="516"/>
        <w:gridCol w:w="516"/>
        <w:gridCol w:w="5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5"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编号</w:t>
            </w: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单位名称</w:t>
            </w: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合 计</w:t>
            </w: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w:t>
            </w:r>
          </w:p>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通用设备</w:t>
            </w: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办公设备</w:t>
            </w: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A020310</w:t>
            </w:r>
          </w:p>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电动车</w:t>
            </w: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A030307</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专用车辆</w:t>
            </w: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A020401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图书档案装具</w:t>
            </w: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A0205</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机械设备</w:t>
            </w: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A02052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3</w:t>
            </w:r>
            <w:r>
              <w:rPr>
                <w:rFonts w:hint="eastAsia" w:ascii="仿宋_GB2312" w:hAnsi="仿宋_GB2312" w:eastAsia="仿宋_GB2312" w:cs="仿宋_GB2312"/>
                <w:b w:val="0"/>
                <w:bCs/>
                <w:color w:val="auto"/>
                <w:spacing w:val="-5"/>
                <w:sz w:val="18"/>
                <w:szCs w:val="18"/>
              </w:rPr>
              <w:t>制冷空</w:t>
            </w:r>
            <w:r>
              <w:rPr>
                <w:rFonts w:hint="eastAsia" w:ascii="仿宋_GB2312" w:hAnsi="仿宋_GB2312" w:eastAsia="仿宋_GB2312" w:cs="仿宋_GB2312"/>
                <w:b w:val="0"/>
                <w:bCs/>
                <w:color w:val="auto"/>
                <w:sz w:val="18"/>
                <w:szCs w:val="18"/>
              </w:rPr>
              <w:t>调设备</w:t>
            </w: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A0206-</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电气设备</w:t>
            </w: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A0208-</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通信设备</w:t>
            </w: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A0209-</w:t>
            </w:r>
          </w:p>
          <w:p>
            <w:pPr>
              <w:pStyle w:val="53"/>
              <w:keepNext w:val="0"/>
              <w:keepLines w:val="0"/>
              <w:pageBreakBefore w:val="0"/>
              <w:widowControl w:val="0"/>
              <w:kinsoku/>
              <w:wordWrap/>
              <w:overflowPunct/>
              <w:topLinePunct w:val="0"/>
              <w:autoSpaceDE/>
              <w:autoSpaceDN/>
              <w:bidi w:val="0"/>
              <w:adjustRightInd/>
              <w:snapToGrid/>
              <w:spacing w:before="2"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广播电影电视设备</w:t>
            </w: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A0210</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仪器仪表</w:t>
            </w: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A03</w:t>
            </w:r>
            <w:r>
              <w:rPr>
                <w:rFonts w:hint="eastAsia" w:ascii="仿宋_GB2312" w:hAnsi="仿宋_GB2312" w:eastAsia="仿宋_GB2312" w:cs="仿宋_GB2312"/>
                <w:b w:val="0"/>
                <w:bCs/>
                <w:color w:val="auto"/>
                <w:sz w:val="18"/>
                <w:szCs w:val="18"/>
              </w:rPr>
              <w:t>专用设备</w:t>
            </w: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A0501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图书</w:t>
            </w: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A06</w:t>
            </w:r>
            <w:r>
              <w:rPr>
                <w:rFonts w:hint="eastAsia" w:ascii="仿宋_GB2312" w:hAnsi="仿宋_GB2312" w:eastAsia="仿宋_GB2312" w:cs="仿宋_GB2312"/>
                <w:b w:val="0"/>
                <w:bCs/>
                <w:color w:val="auto"/>
                <w:sz w:val="18"/>
                <w:szCs w:val="18"/>
              </w:rPr>
              <w:t>家具用具</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A07030101</w:t>
            </w:r>
            <w:r>
              <w:rPr>
                <w:rFonts w:hint="eastAsia" w:ascii="仿宋_GB2312" w:hAnsi="仿宋_GB2312" w:eastAsia="仿宋_GB2312" w:cs="仿宋_GB2312"/>
                <w:b w:val="0"/>
                <w:bCs/>
                <w:color w:val="auto"/>
                <w:sz w:val="18"/>
                <w:szCs w:val="18"/>
              </w:rPr>
              <w:t>制服</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A0322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5"/>
                <w:sz w:val="18"/>
                <w:szCs w:val="18"/>
              </w:rPr>
              <w:t>安全生产设备</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A1301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5"/>
                <w:sz w:val="18"/>
                <w:szCs w:val="18"/>
              </w:rPr>
              <w:t>煤炭采选产品</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B07</w:t>
            </w:r>
            <w:r>
              <w:rPr>
                <w:rFonts w:hint="eastAsia" w:ascii="仿宋_GB2312" w:hAnsi="仿宋_GB2312" w:eastAsia="仿宋_GB2312" w:cs="仿宋_GB2312"/>
                <w:b w:val="0"/>
                <w:bCs/>
                <w:color w:val="auto"/>
                <w:spacing w:val="-5"/>
                <w:sz w:val="18"/>
                <w:szCs w:val="18"/>
              </w:rPr>
              <w:t>装修</w:t>
            </w:r>
            <w:r>
              <w:rPr>
                <w:rFonts w:hint="eastAsia" w:ascii="仿宋_GB2312" w:hAnsi="仿宋_GB2312" w:eastAsia="仿宋_GB2312" w:cs="仿宋_GB2312"/>
                <w:b w:val="0"/>
                <w:bCs/>
                <w:color w:val="auto"/>
                <w:sz w:val="18"/>
                <w:szCs w:val="18"/>
              </w:rPr>
              <w:t>工程</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B08</w:t>
            </w:r>
            <w:r>
              <w:rPr>
                <w:rFonts w:hint="eastAsia" w:ascii="仿宋_GB2312" w:hAnsi="仿宋_GB2312" w:eastAsia="仿宋_GB2312" w:cs="仿宋_GB2312"/>
                <w:b w:val="0"/>
                <w:bCs/>
                <w:color w:val="auto"/>
                <w:spacing w:val="-6"/>
                <w:sz w:val="18"/>
                <w:szCs w:val="18"/>
              </w:rPr>
              <w:t>修缮</w:t>
            </w:r>
            <w:r>
              <w:rPr>
                <w:rFonts w:hint="eastAsia" w:ascii="仿宋_GB2312" w:hAnsi="仿宋_GB2312" w:eastAsia="仿宋_GB2312" w:cs="仿宋_GB2312"/>
                <w:b w:val="0"/>
                <w:bCs/>
                <w:color w:val="auto"/>
                <w:sz w:val="18"/>
                <w:szCs w:val="18"/>
              </w:rPr>
              <w:t>工程</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c服务</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部门其他采购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全县总计</w:t>
            </w: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bl>
    <w:p>
      <w:pPr>
        <w:rPr>
          <w:rFonts w:hint="eastAsia" w:ascii="仿宋_GB2312" w:hAnsi="仿宋_GB2312" w:eastAsia="仿宋_GB2312" w:cs="仿宋_GB2312"/>
          <w:color w:val="auto"/>
          <w:sz w:val="28"/>
          <w:szCs w:val="28"/>
          <w:lang w:eastAsia="zh-CN"/>
        </w:rPr>
        <w:sectPr>
          <w:headerReference r:id="rId9" w:type="default"/>
          <w:footerReference r:id="rId10" w:type="even"/>
          <w:pgSz w:w="16838" w:h="11906" w:orient="landscape"/>
          <w:pgMar w:top="1701" w:right="1417" w:bottom="1701" w:left="1417" w:header="1134"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平罗县＊＊＊＊＊2018 年度部门预算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b w:val="0"/>
          <w:bCs/>
          <w:color w:val="auto"/>
          <w:sz w:val="36"/>
          <w:szCs w:val="36"/>
        </w:rPr>
      </w:pPr>
      <w:bookmarkStart w:id="0" w:name="_GoBack"/>
      <w:bookmarkEnd w:id="0"/>
      <w:r>
        <w:rPr>
          <w:rFonts w:hint="eastAsia" w:ascii="方正大标宋简体" w:hAnsi="方正大标宋简体" w:eastAsia="方正大标宋简体" w:cs="方正大标宋简体"/>
          <w:b w:val="0"/>
          <w:bCs/>
          <w:color w:val="auto"/>
          <w:sz w:val="36"/>
          <w:szCs w:val="36"/>
        </w:rPr>
        <w:t>目</w:t>
      </w:r>
      <w:r>
        <w:rPr>
          <w:rFonts w:hint="eastAsia" w:ascii="方正大标宋简体" w:hAnsi="方正大标宋简体" w:eastAsia="方正大标宋简体" w:cs="方正大标宋简体"/>
          <w:b w:val="0"/>
          <w:bCs/>
          <w:color w:val="auto"/>
          <w:sz w:val="36"/>
          <w:szCs w:val="36"/>
          <w:lang w:val="en-US" w:eastAsia="zh-CN"/>
        </w:rPr>
        <w:t xml:space="preserve">  </w:t>
      </w:r>
      <w:r>
        <w:rPr>
          <w:rFonts w:hint="eastAsia" w:ascii="方正大标宋简体" w:hAnsi="方正大标宋简体" w:eastAsia="方正大标宋简体" w:cs="方正大标宋简体"/>
          <w:b w:val="0"/>
          <w:bCs/>
          <w:color w:val="auto"/>
          <w:sz w:val="36"/>
          <w:szCs w:val="36"/>
        </w:rPr>
        <w:t>录</w:t>
      </w:r>
    </w:p>
    <w:p>
      <w:pPr>
        <w:pStyle w:val="5"/>
        <w:keepNext w:val="0"/>
        <w:keepLines w:val="0"/>
        <w:pageBreakBefore w:val="0"/>
        <w:widowControl w:val="0"/>
        <w:tabs>
          <w:tab w:val="left" w:pos="1871"/>
        </w:tabs>
        <w:kinsoku/>
        <w:wordWrap/>
        <w:overflowPunct/>
        <w:topLinePunct w:val="0"/>
        <w:autoSpaceDE/>
        <w:autoSpaceDN/>
        <w:bidi w:val="0"/>
        <w:adjustRightInd/>
        <w:snapToGrid/>
        <w:spacing w:before="263" w:line="480" w:lineRule="exact"/>
        <w:ind w:left="0" w:right="0" w:firstLine="0" w:firstLineChars="0"/>
        <w:jc w:val="left"/>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第一部分 单位概况</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一、主要职能</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二、部门预算单位构成</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0" w:firstLineChars="0"/>
        <w:jc w:val="left"/>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第二部分</w:t>
      </w:r>
      <w:r>
        <w:rPr>
          <w:rFonts w:hint="eastAsia" w:cs="黑体"/>
          <w:color w:val="auto"/>
          <w:sz w:val="28"/>
          <w:szCs w:val="28"/>
          <w:lang w:val="en-US" w:eastAsia="zh-CN"/>
        </w:rPr>
        <w:t xml:space="preserve"> </w:t>
      </w:r>
      <w:r>
        <w:rPr>
          <w:rFonts w:hint="eastAsia" w:ascii="黑体" w:hAnsi="黑体" w:eastAsia="黑体" w:cs="黑体"/>
          <w:color w:val="auto"/>
          <w:sz w:val="28"/>
          <w:szCs w:val="28"/>
        </w:rPr>
        <w:t>2018 年度部门预算表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一、预算收支总表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二、预算收入总表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三、支出预算总表</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四、财政拨款收支总表</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五、财政拨款支出总表 </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六、一般公共预算支出表</w:t>
      </w:r>
    </w:p>
    <w:p>
      <w:pPr>
        <w:pStyle w:val="5"/>
        <w:keepNext w:val="0"/>
        <w:keepLines w:val="0"/>
        <w:pageBreakBefore w:val="0"/>
        <w:widowControl w:val="0"/>
        <w:kinsoku/>
        <w:wordWrap/>
        <w:overflowPunct/>
        <w:topLinePunct w:val="0"/>
        <w:autoSpaceDE/>
        <w:autoSpaceDN/>
        <w:bidi w:val="0"/>
        <w:adjustRightInd/>
        <w:snapToGrid/>
        <w:spacing w:before="12"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七、一般公共预算基本支出明细表</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1120" w:firstLineChars="4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一般公共预算基本支出表</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2"/>
          <w:sz w:val="28"/>
          <w:szCs w:val="28"/>
        </w:rPr>
        <w:t>按经济分类</w:t>
      </w:r>
      <w:r>
        <w:rPr>
          <w:rFonts w:hint="eastAsia" w:ascii="仿宋_GB2312" w:hAnsi="仿宋_GB2312" w:eastAsia="仿宋_GB2312" w:cs="仿宋_GB2312"/>
          <w:color w:val="auto"/>
          <w:sz w:val="28"/>
          <w:szCs w:val="28"/>
        </w:rPr>
        <w:t>）</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1120" w:firstLineChars="4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一般公共预算基本支出表</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1"/>
          <w:sz w:val="28"/>
          <w:szCs w:val="28"/>
        </w:rPr>
        <w:t>政府经济分类</w:t>
      </w:r>
      <w:r>
        <w:rPr>
          <w:rFonts w:hint="eastAsia" w:ascii="仿宋_GB2312" w:hAnsi="仿宋_GB2312" w:eastAsia="仿宋_GB2312" w:cs="仿宋_GB2312"/>
          <w:color w:val="auto"/>
          <w:sz w:val="28"/>
          <w:szCs w:val="28"/>
        </w:rPr>
        <w:t>）</w:t>
      </w:r>
    </w:p>
    <w:p>
      <w:pPr>
        <w:pStyle w:val="5"/>
        <w:keepNext w:val="0"/>
        <w:keepLines w:val="0"/>
        <w:pageBreakBefore w:val="0"/>
        <w:widowControl w:val="0"/>
        <w:kinsoku/>
        <w:wordWrap/>
        <w:overflowPunct/>
        <w:topLinePunct w:val="0"/>
        <w:autoSpaceDE/>
        <w:autoSpaceDN/>
        <w:bidi w:val="0"/>
        <w:adjustRightInd/>
        <w:snapToGrid/>
        <w:spacing w:before="1"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八、项目预算明细表（财政核定）</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九、一般公共预算“三公”经费支出表</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十、政府性基金预算支出表</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pacing w:val="-12"/>
          <w:sz w:val="28"/>
          <w:szCs w:val="28"/>
        </w:rPr>
      </w:pPr>
      <w:r>
        <w:rPr>
          <w:rFonts w:hint="eastAsia" w:ascii="仿宋_GB2312" w:hAnsi="仿宋_GB2312" w:eastAsia="仿宋_GB2312" w:cs="仿宋_GB2312"/>
          <w:color w:val="auto"/>
          <w:sz w:val="28"/>
          <w:szCs w:val="28"/>
        </w:rPr>
        <w:t>十一</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z w:val="28"/>
          <w:szCs w:val="28"/>
        </w:rPr>
        <w:t>行</w:t>
      </w:r>
      <w:r>
        <w:rPr>
          <w:rFonts w:hint="eastAsia" w:ascii="仿宋_GB2312" w:hAnsi="仿宋_GB2312" w:eastAsia="仿宋_GB2312" w:cs="仿宋_GB2312"/>
          <w:color w:val="auto"/>
          <w:spacing w:val="6"/>
          <w:sz w:val="28"/>
          <w:szCs w:val="28"/>
        </w:rPr>
        <w:t>政</w:t>
      </w:r>
      <w:r>
        <w:rPr>
          <w:rFonts w:hint="eastAsia" w:ascii="仿宋_GB2312" w:hAnsi="仿宋_GB2312" w:eastAsia="仿宋_GB2312" w:cs="仿宋_GB2312"/>
          <w:color w:val="auto"/>
          <w:sz w:val="28"/>
          <w:szCs w:val="28"/>
        </w:rPr>
        <w:t>事</w:t>
      </w:r>
      <w:r>
        <w:rPr>
          <w:rFonts w:hint="eastAsia" w:ascii="仿宋_GB2312" w:hAnsi="仿宋_GB2312" w:eastAsia="仿宋_GB2312" w:cs="仿宋_GB2312"/>
          <w:color w:val="auto"/>
          <w:spacing w:val="6"/>
          <w:sz w:val="28"/>
          <w:szCs w:val="28"/>
        </w:rPr>
        <w:t>业</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spacing w:val="6"/>
          <w:sz w:val="28"/>
          <w:szCs w:val="28"/>
        </w:rPr>
        <w:t>人</w:t>
      </w:r>
      <w:r>
        <w:rPr>
          <w:rFonts w:hint="eastAsia" w:ascii="仿宋_GB2312" w:hAnsi="仿宋_GB2312" w:eastAsia="仿宋_GB2312" w:cs="仿宋_GB2312"/>
          <w:color w:val="auto"/>
          <w:sz w:val="28"/>
          <w:szCs w:val="28"/>
        </w:rPr>
        <w:t>员</w:t>
      </w:r>
      <w:r>
        <w:rPr>
          <w:rFonts w:hint="eastAsia" w:ascii="仿宋_GB2312" w:hAnsi="仿宋_GB2312" w:eastAsia="仿宋_GB2312" w:cs="仿宋_GB2312"/>
          <w:color w:val="auto"/>
          <w:spacing w:val="6"/>
          <w:sz w:val="28"/>
          <w:szCs w:val="28"/>
        </w:rPr>
        <w:t>基</w:t>
      </w:r>
      <w:r>
        <w:rPr>
          <w:rFonts w:hint="eastAsia" w:ascii="仿宋_GB2312" w:hAnsi="仿宋_GB2312" w:eastAsia="仿宋_GB2312" w:cs="仿宋_GB2312"/>
          <w:color w:val="auto"/>
          <w:sz w:val="28"/>
          <w:szCs w:val="28"/>
        </w:rPr>
        <w:t>础</w:t>
      </w:r>
      <w:r>
        <w:rPr>
          <w:rFonts w:hint="eastAsia" w:ascii="仿宋_GB2312" w:hAnsi="仿宋_GB2312" w:eastAsia="仿宋_GB2312" w:cs="仿宋_GB2312"/>
          <w:color w:val="auto"/>
          <w:spacing w:val="6"/>
          <w:sz w:val="28"/>
          <w:szCs w:val="28"/>
        </w:rPr>
        <w:t>信</w:t>
      </w:r>
      <w:r>
        <w:rPr>
          <w:rFonts w:hint="eastAsia" w:ascii="仿宋_GB2312" w:hAnsi="仿宋_GB2312" w:eastAsia="仿宋_GB2312" w:cs="仿宋_GB2312"/>
          <w:color w:val="auto"/>
          <w:sz w:val="28"/>
          <w:szCs w:val="28"/>
        </w:rPr>
        <w:t>息</w:t>
      </w:r>
      <w:r>
        <w:rPr>
          <w:rFonts w:hint="eastAsia" w:ascii="仿宋_GB2312" w:hAnsi="仿宋_GB2312" w:eastAsia="仿宋_GB2312" w:cs="仿宋_GB2312"/>
          <w:color w:val="auto"/>
          <w:spacing w:val="-12"/>
          <w:sz w:val="28"/>
          <w:szCs w:val="28"/>
        </w:rPr>
        <w:t>表</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黑体" w:hAnsi="黑体" w:eastAsia="黑体" w:cs="黑体"/>
          <w:color w:val="auto"/>
          <w:kern w:val="2"/>
          <w:sz w:val="28"/>
          <w:szCs w:val="28"/>
          <w:lang w:val="zh-CN" w:eastAsia="zh-CN" w:bidi="zh-CN"/>
        </w:rPr>
      </w:pPr>
      <w:r>
        <w:rPr>
          <w:rFonts w:hint="eastAsia" w:ascii="黑体" w:hAnsi="黑体" w:eastAsia="黑体" w:cs="黑体"/>
          <w:color w:val="auto"/>
          <w:kern w:val="2"/>
          <w:sz w:val="28"/>
          <w:szCs w:val="28"/>
          <w:lang w:val="zh-CN" w:eastAsia="zh-CN" w:bidi="zh-CN"/>
        </w:rPr>
        <w:t>第三部分</w:t>
      </w:r>
      <w:r>
        <w:rPr>
          <w:rFonts w:hint="eastAsia" w:ascii="黑体" w:hAnsi="黑体" w:eastAsia="黑体" w:cs="黑体"/>
          <w:color w:val="auto"/>
          <w:kern w:val="2"/>
          <w:sz w:val="28"/>
          <w:szCs w:val="28"/>
          <w:lang w:val="en-US" w:eastAsia="zh-CN" w:bidi="zh-CN"/>
        </w:rPr>
        <w:t xml:space="preserve"> </w:t>
      </w:r>
      <w:r>
        <w:rPr>
          <w:rFonts w:hint="eastAsia" w:ascii="黑体" w:hAnsi="黑体" w:eastAsia="黑体" w:cs="黑体"/>
          <w:color w:val="auto"/>
          <w:kern w:val="2"/>
          <w:sz w:val="28"/>
          <w:szCs w:val="28"/>
          <w:lang w:val="zh-CN" w:eastAsia="zh-CN" w:bidi="zh-CN"/>
        </w:rPr>
        <w:t>2018年度部门预算情况说明</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黑体" w:hAnsi="黑体" w:eastAsia="黑体" w:cs="黑体"/>
          <w:color w:val="auto"/>
          <w:kern w:val="2"/>
          <w:sz w:val="28"/>
          <w:szCs w:val="28"/>
          <w:lang w:val="zh-CN" w:eastAsia="zh-CN" w:bidi="zh-CN"/>
        </w:rPr>
      </w:pPr>
      <w:r>
        <w:rPr>
          <w:rFonts w:hint="eastAsia" w:ascii="黑体" w:hAnsi="黑体" w:eastAsia="黑体" w:cs="黑体"/>
          <w:color w:val="auto"/>
          <w:kern w:val="2"/>
          <w:sz w:val="28"/>
          <w:szCs w:val="28"/>
          <w:lang w:val="zh-CN" w:eastAsia="zh-CN" w:bidi="zh-CN"/>
        </w:rPr>
        <w:t>第四部分</w:t>
      </w:r>
      <w:r>
        <w:rPr>
          <w:rFonts w:hint="eastAsia" w:ascii="黑体" w:hAnsi="黑体" w:eastAsia="黑体" w:cs="黑体"/>
          <w:color w:val="auto"/>
          <w:kern w:val="2"/>
          <w:sz w:val="28"/>
          <w:szCs w:val="28"/>
          <w:lang w:val="en-US" w:eastAsia="zh-CN" w:bidi="zh-CN"/>
        </w:rPr>
        <w:t xml:space="preserve"> </w:t>
      </w:r>
      <w:r>
        <w:rPr>
          <w:rFonts w:hint="eastAsia" w:ascii="黑体" w:hAnsi="黑体" w:eastAsia="黑体" w:cs="黑体"/>
          <w:color w:val="auto"/>
          <w:kern w:val="2"/>
          <w:sz w:val="28"/>
          <w:szCs w:val="28"/>
          <w:lang w:val="zh-CN" w:eastAsia="zh-CN" w:bidi="zh-CN"/>
        </w:rPr>
        <w:t>名词解释</w:t>
      </w:r>
    </w:p>
    <w:p>
      <w:pPr>
        <w:pStyle w:val="5"/>
        <w:keepNext w:val="0"/>
        <w:keepLines w:val="0"/>
        <w:pageBreakBefore w:val="0"/>
        <w:widowControl w:val="0"/>
        <w:tabs>
          <w:tab w:val="left" w:pos="4436"/>
        </w:tabs>
        <w:kinsoku/>
        <w:wordWrap/>
        <w:overflowPunct/>
        <w:topLinePunct w:val="0"/>
        <w:autoSpaceDE/>
        <w:autoSpaceDN/>
        <w:bidi w:val="0"/>
        <w:adjustRightInd/>
        <w:snapToGrid/>
        <w:spacing w:before="38" w:line="40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tabs>
          <w:tab w:val="left" w:pos="4436"/>
        </w:tabs>
        <w:kinsoku/>
        <w:wordWrap/>
        <w:overflowPunct/>
        <w:topLinePunct w:val="0"/>
        <w:autoSpaceDE/>
        <w:autoSpaceDN/>
        <w:bidi w:val="0"/>
        <w:adjustRightInd/>
        <w:snapToGrid/>
        <w:spacing w:before="38"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第一部分</w:t>
      </w:r>
      <w:r>
        <w:rPr>
          <w:rFonts w:hint="eastAsia" w:ascii="方正大标宋简体" w:hAnsi="方正大标宋简体" w:eastAsia="方正大标宋简体" w:cs="方正大标宋简体"/>
          <w:b w:val="0"/>
          <w:bCs w:val="0"/>
          <w:color w:val="auto"/>
          <w:spacing w:val="0"/>
          <w:sz w:val="36"/>
          <w:szCs w:val="36"/>
          <w:lang w:val="en-US" w:eastAsia="zh-CN"/>
        </w:rPr>
        <w:t xml:space="preserve"> </w:t>
      </w:r>
      <w:r>
        <w:rPr>
          <w:rFonts w:hint="eastAsia" w:ascii="方正大标宋简体" w:hAnsi="方正大标宋简体" w:eastAsia="方正大标宋简体" w:cs="方正大标宋简体"/>
          <w:b w:val="0"/>
          <w:bCs w:val="0"/>
          <w:color w:val="auto"/>
          <w:spacing w:val="0"/>
          <w:sz w:val="36"/>
          <w:szCs w:val="36"/>
        </w:rPr>
        <w:t>单位概况</w:t>
      </w:r>
    </w:p>
    <w:p>
      <w:pPr>
        <w:pStyle w:val="5"/>
        <w:keepNext w:val="0"/>
        <w:keepLines w:val="0"/>
        <w:pageBreakBefore w:val="0"/>
        <w:widowControl w:val="0"/>
        <w:kinsoku/>
        <w:wordWrap/>
        <w:overflowPunct/>
        <w:topLinePunct w:val="0"/>
        <w:autoSpaceDE/>
        <w:autoSpaceDN/>
        <w:bidi w:val="0"/>
        <w:adjustRightInd/>
        <w:snapToGrid/>
        <w:spacing w:before="179" w:line="540" w:lineRule="exact"/>
        <w:ind w:left="0" w:right="0" w:firstLine="560" w:firstLineChars="200"/>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一、主要职能</w:t>
      </w:r>
    </w:p>
    <w:p>
      <w:pPr>
        <w:pStyle w:val="5"/>
        <w:keepNext w:val="0"/>
        <w:keepLines w:val="0"/>
        <w:pageBreakBefore w:val="0"/>
        <w:widowControl w:val="0"/>
        <w:kinsoku/>
        <w:wordWrap/>
        <w:overflowPunct/>
        <w:topLinePunct w:val="0"/>
        <w:autoSpaceDE/>
        <w:autoSpaceDN/>
        <w:bidi w:val="0"/>
        <w:adjustRightInd/>
        <w:snapToGrid/>
        <w:spacing w:before="87"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(详细介绍本乡（镇）、部门工作职能)</w:t>
      </w:r>
    </w:p>
    <w:p>
      <w:pPr>
        <w:pStyle w:val="5"/>
        <w:keepNext w:val="0"/>
        <w:keepLines w:val="0"/>
        <w:pageBreakBefore w:val="0"/>
        <w:widowControl w:val="0"/>
        <w:kinsoku/>
        <w:wordWrap/>
        <w:overflowPunct/>
        <w:topLinePunct w:val="0"/>
        <w:autoSpaceDE/>
        <w:autoSpaceDN/>
        <w:bidi w:val="0"/>
        <w:adjustRightInd/>
        <w:snapToGrid/>
        <w:spacing w:before="5"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***单位属于平罗县人民政府职能部门，业务由自治区</w:t>
      </w:r>
    </w:p>
    <w:p>
      <w:pPr>
        <w:pStyle w:val="5"/>
        <w:keepNext w:val="0"/>
        <w:keepLines w:val="0"/>
        <w:pageBreakBefore w:val="0"/>
        <w:widowControl w:val="0"/>
        <w:kinsoku/>
        <w:wordWrap/>
        <w:overflowPunct/>
        <w:topLinePunct w:val="0"/>
        <w:autoSpaceDE/>
        <w:autoSpaceDN/>
        <w:bidi w:val="0"/>
        <w:adjustRightInd/>
        <w:snapToGrid/>
        <w:spacing w:before="12"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***厅管理、监督、检查指导。</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编办核定的机构职能 XXXXX</w:t>
      </w:r>
    </w:p>
    <w:p>
      <w:pPr>
        <w:pStyle w:val="5"/>
        <w:keepNext w:val="0"/>
        <w:keepLines w:val="0"/>
        <w:pageBreakBefore w:val="0"/>
        <w:widowControl w:val="0"/>
        <w:kinsoku/>
        <w:wordWrap/>
        <w:overflowPunct/>
        <w:topLinePunct w:val="0"/>
        <w:autoSpaceDE/>
        <w:autoSpaceDN/>
        <w:bidi w:val="0"/>
        <w:adjustRightInd/>
        <w:snapToGrid/>
        <w:spacing w:before="179" w:line="540" w:lineRule="exact"/>
        <w:ind w:left="0" w:right="0" w:firstLine="560" w:firstLineChars="200"/>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二、部门预算单位构成</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（对本单位及所属预算单位构成进行详细说明）</w:t>
      </w:r>
    </w:p>
    <w:p>
      <w:pPr>
        <w:keepNext w:val="0"/>
        <w:keepLines w:val="0"/>
        <w:pageBreakBefore w:val="0"/>
        <w:widowControl w:val="0"/>
        <w:kinsoku/>
        <w:wordWrap/>
        <w:overflowPunct/>
        <w:topLinePunct w:val="0"/>
        <w:autoSpaceDE/>
        <w:autoSpaceDN/>
        <w:bidi w:val="0"/>
        <w:adjustRightInd/>
        <w:snapToGrid/>
        <w:spacing w:before="74" w:line="540" w:lineRule="exact"/>
        <w:ind w:left="0" w:right="0" w:firstLine="560" w:firstLineChars="200"/>
        <w:jc w:val="both"/>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例如：本单位内设办公室、财务室、****。从预算单位构成看，***部门预算包括：***纳入2018年度部门预算汇编范围的独立核算的行政（事业）单位共*个；纳入2018年度部门预算的二级预算单位**个，具体包括如下单位：</w:t>
      </w:r>
    </w:p>
    <w:p>
      <w:pPr>
        <w:keepNext w:val="0"/>
        <w:keepLines w:val="0"/>
        <w:pageBreakBefore w:val="0"/>
        <w:widowControl w:val="0"/>
        <w:kinsoku/>
        <w:wordWrap/>
        <w:overflowPunct/>
        <w:topLinePunct w:val="0"/>
        <w:autoSpaceDE/>
        <w:autoSpaceDN/>
        <w:bidi w:val="0"/>
        <w:adjustRightInd/>
        <w:snapToGrid/>
        <w:spacing w:before="0"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1.****</w:t>
      </w:r>
    </w:p>
    <w:p>
      <w:pPr>
        <w:keepNext w:val="0"/>
        <w:keepLines w:val="0"/>
        <w:pageBreakBefore w:val="0"/>
        <w:widowControl w:val="0"/>
        <w:kinsoku/>
        <w:wordWrap/>
        <w:overflowPunct/>
        <w:topLinePunct w:val="0"/>
        <w:autoSpaceDE/>
        <w:autoSpaceDN/>
        <w:bidi w:val="0"/>
        <w:adjustRightInd/>
        <w:snapToGrid/>
        <w:spacing w:before="7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2.****</w:t>
      </w: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第二部分</w:t>
      </w:r>
      <w:r>
        <w:rPr>
          <w:rFonts w:hint="eastAsia" w:ascii="方正大标宋简体" w:hAnsi="方正大标宋简体" w:eastAsia="方正大标宋简体" w:cs="方正大标宋简体"/>
          <w:b w:val="0"/>
          <w:bCs w:val="0"/>
          <w:color w:val="auto"/>
          <w:spacing w:val="0"/>
          <w:sz w:val="36"/>
          <w:szCs w:val="36"/>
        </w:rPr>
        <w:tab/>
      </w:r>
      <w:r>
        <w:rPr>
          <w:rFonts w:hint="eastAsia" w:ascii="方正大标宋简体" w:hAnsi="方正大标宋简体" w:eastAsia="方正大标宋简体" w:cs="方正大标宋简体"/>
          <w:b w:val="0"/>
          <w:bCs w:val="0"/>
          <w:color w:val="auto"/>
          <w:spacing w:val="0"/>
          <w:sz w:val="36"/>
          <w:szCs w:val="36"/>
        </w:rPr>
        <w:t>2018 年度部门预算表</w:t>
      </w: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（上传附件表格不涉及请上传空表）</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rPr>
          <w:rFonts w:hint="eastAsia" w:ascii="仿宋_GB2312" w:hAnsi="仿宋_GB2312" w:eastAsia="仿宋_GB2312" w:cs="仿宋_GB2312"/>
          <w:color w:val="auto"/>
          <w:spacing w:val="0"/>
          <w:sz w:val="28"/>
          <w:szCs w:val="28"/>
        </w:rPr>
      </w:pP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lang w:eastAsia="zh-CN"/>
        </w:rPr>
        <w:t>第三部分</w:t>
      </w:r>
      <w:r>
        <w:rPr>
          <w:rFonts w:hint="eastAsia" w:ascii="方正大标宋简体" w:hAnsi="方正大标宋简体" w:eastAsia="方正大标宋简体" w:cs="方正大标宋简体"/>
          <w:b w:val="0"/>
          <w:bCs w:val="0"/>
          <w:color w:val="auto"/>
          <w:spacing w:val="0"/>
          <w:sz w:val="36"/>
          <w:szCs w:val="36"/>
        </w:rPr>
        <w:t>**乡（镇）、</w:t>
      </w: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40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部门2018 年度部门预算情况说明</w:t>
      </w:r>
    </w:p>
    <w:p>
      <w:pPr>
        <w:pStyle w:val="3"/>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eastAsia" w:ascii="黑体" w:hAnsi="黑体" w:eastAsia="黑体" w:cs="黑体"/>
          <w:b w:val="0"/>
          <w:bCs w:val="0"/>
          <w:i w:val="0"/>
          <w:iCs/>
          <w:color w:val="auto"/>
          <w:spacing w:val="0"/>
          <w:sz w:val="28"/>
          <w:szCs w:val="28"/>
        </w:rPr>
      </w:pPr>
      <w:r>
        <w:rPr>
          <w:rFonts w:hint="eastAsia" w:ascii="黑体" w:hAnsi="黑体" w:eastAsia="黑体" w:cs="黑体"/>
          <w:b w:val="0"/>
          <w:bCs w:val="0"/>
          <w:i w:val="0"/>
          <w:iCs/>
          <w:color w:val="auto"/>
          <w:spacing w:val="0"/>
          <w:sz w:val="28"/>
          <w:szCs w:val="28"/>
        </w:rPr>
        <w:t>一、关于**乡（镇）、部门2018年财政收支预算情况的总体说明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b w:val="0"/>
          <w:bCs w:val="0"/>
          <w:i w:val="0"/>
          <w:iCs/>
          <w:color w:val="auto"/>
          <w:spacing w:val="0"/>
          <w:sz w:val="28"/>
          <w:szCs w:val="28"/>
        </w:rPr>
        <w:t>按照全口径预算的原则，**乡（镇）、部门2018年财政拨款收支总预</w:t>
      </w:r>
      <w:r>
        <w:rPr>
          <w:rFonts w:hint="eastAsia" w:ascii="仿宋_GB2312" w:hAnsi="仿宋_GB2312" w:eastAsia="仿宋_GB2312" w:cs="仿宋_GB2312"/>
          <w:color w:val="auto"/>
          <w:spacing w:val="0"/>
          <w:sz w:val="28"/>
          <w:szCs w:val="28"/>
        </w:rPr>
        <w:t>算****元。收入预算包括：一般公共预算拨款****元，政府性基金预算拨款***元。支出预算包括：按政府收支分类功能科目包括：如：一般公共服务支出****元、公共安全支出*****元、社会保障支出支出****元。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二、关于**乡（镇）、部门2018年一般公共预算本年拨款情况说明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1"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（一）、政府预算支出经济分类说明。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按照《支出经济分类科目改革方案》设置类、款两级， 举例：** **乡（镇）、部门2018年一般公共预算拨款基本支出****元，其中：501机关工资福利支出 XX 元，502机关商品和服务支出 XX 元，505对事业单位经常性补助 XX 元，509对个人和家庭的补助 XX 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1" w:firstLineChars="200"/>
        <w:jc w:val="left"/>
        <w:textAlignment w:val="auto"/>
        <w:rPr>
          <w:rFonts w:hint="eastAsia" w:ascii="仿宋_GB2312" w:hAnsi="仿宋_GB2312" w:eastAsia="仿宋_GB2312" w:cs="仿宋_GB2312"/>
          <w:color w:val="auto"/>
          <w:spacing w:val="0"/>
          <w:sz w:val="28"/>
          <w:szCs w:val="28"/>
        </w:rPr>
      </w:pPr>
      <w:r>
        <w:rPr>
          <w:rFonts w:hint="eastAsia" w:ascii="华文楷体" w:hAnsi="华文楷体" w:eastAsia="华文楷体" w:cs="华文楷体"/>
          <w:b/>
          <w:bCs/>
          <w:color w:val="auto"/>
          <w:spacing w:val="0"/>
          <w:sz w:val="28"/>
          <w:szCs w:val="28"/>
        </w:rPr>
        <w:t>（二）、部门预算支出经济分类说明。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按照《预算法》要求设置类、款两级，举例：** **乡（镇）、部门2018年一般公共预算拨款基本支出****元，其中：301 工资福利支出 XX 元，302商品和服务支出 XX 元，303对个人和家庭的补助支出XX 元,307债务利息及费用支出 XX 元，310资本性支出 XX 元，312对企业补助 XX 元，399其他支出 XX 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1"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（三）基本支出情况说明。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**乡（镇）、部门2018年一般公共预算拨款基本支出**** 元，比上年执行数增加（减少）****元，增长（下降）***%。其中：</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人员经费***元，主要包括：基本工资、津贴补贴、奖金、社会保障缴费、伙食补助费、绩效工资、其他工资福利支出、离休费、退休费、抚恤金、生活补助、医疗费、助学金、奖 励金、住房公积金、提租补贴、购房补贴、其他对个人和家 庭的补助支出；</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公用经费****元，主要包括：办公费、印刷费、咨询费、手续费、水费、电费、邮电费、取暖费、物业管理费、差旅 费、因公出国（境）费、维修（护）费、租赁费、会议费、 培训费、公务接待费、专用材料费、劳务费、委托业务费、 工会经费、福利费、公务用车运行维护费、其他交通费、其 他商品和服务支出、办公设备购置、专用设备购置。</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1"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（四）项目支出情况说明。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**乡（镇）、部门2018年一般公共预算拨款项目支出***</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元，其中：按政府收支科目类、款、项，用途分项说明。   例如“1.一般公共服务（201类）宣传事务（33款）一</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般行政管理事务（02项）2018年预算安排**元，比2018年执行数据增加**元，增长***%。主要用于：理论武装工作和哲学社会科学管理；思想政治工作和精神文明建设工作；舆论引导对外宣传工作；新型智库建设等宣传业务工作。</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“2.无项目单位，请说明本单位无项目预算安排支出” 字样。</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黑体" w:hAnsi="黑体" w:eastAsia="黑体" w:cs="黑体"/>
          <w:b w:val="0"/>
          <w:bCs w:val="0"/>
          <w:i w:val="0"/>
          <w:iCs/>
          <w:color w:val="auto"/>
          <w:spacing w:val="0"/>
          <w:kern w:val="2"/>
          <w:sz w:val="28"/>
          <w:szCs w:val="28"/>
          <w:lang w:val="zh-CN" w:eastAsia="zh-CN" w:bidi="zh-CN"/>
        </w:rPr>
      </w:pPr>
      <w:r>
        <w:rPr>
          <w:rFonts w:hint="eastAsia" w:ascii="黑体" w:hAnsi="黑体" w:eastAsia="黑体" w:cs="黑体"/>
          <w:b w:val="0"/>
          <w:bCs w:val="0"/>
          <w:i w:val="0"/>
          <w:iCs/>
          <w:color w:val="auto"/>
          <w:spacing w:val="0"/>
          <w:kern w:val="2"/>
          <w:sz w:val="28"/>
          <w:szCs w:val="28"/>
          <w:lang w:val="zh-CN" w:eastAsia="zh-CN" w:bidi="zh-CN"/>
        </w:rPr>
        <w:t>三、关于**乡（镇）、部门2018年一般公共预算“三公”经费预算情况说明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**乡（镇）、部门2018年“三公”经费财政拨款预算为***元，其中：因公出国（境）费0元，公务用车购置费***元，公务用车运行费***元，公务接待费****元。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年“三公”经费财政拨款预算比上年增加（减少）***元，其中：（1）因公出国（境）费预算****元，增加（减少、与上年持平）主要原因…….。（2）公务车运行费预算****元增加（减少、与上年持平）①公务用车购置费***元增加（减少、与上年持平）②公务用车运行费***元增加（减少、与上年持平）；主要原因…….。（3）公务接待费预算算***元，增加（减少、与上年持平）主要原因…….。</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四、关于**乡（镇）、部门2018年政府性基金预算拨款情况说明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1" w:firstLineChars="200"/>
        <w:jc w:val="left"/>
        <w:textAlignment w:val="auto"/>
        <w:rPr>
          <w:rFonts w:hint="eastAsia" w:ascii="华文楷体" w:hAnsi="华文楷体" w:eastAsia="华文楷体" w:cs="华文楷体"/>
          <w:b/>
          <w:bCs/>
          <w:color w:val="auto"/>
          <w:spacing w:val="0"/>
          <w:sz w:val="28"/>
          <w:szCs w:val="28"/>
          <w:lang w:val="en-US" w:eastAsia="zh-CN"/>
        </w:rPr>
      </w:pPr>
      <w:r>
        <w:rPr>
          <w:rFonts w:hint="eastAsia" w:ascii="华文楷体" w:hAnsi="华文楷体" w:eastAsia="华文楷体" w:cs="华文楷体"/>
          <w:b/>
          <w:bCs/>
          <w:color w:val="auto"/>
          <w:spacing w:val="0"/>
          <w:sz w:val="28"/>
          <w:szCs w:val="28"/>
          <w:lang w:val="en-US" w:eastAsia="zh-CN"/>
        </w:rPr>
        <w:t>（一）基本支出情况说明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（未安排的乡（镇）、部门请说明本年未安排）2018年未安排政府性基金预算拨款基本支出。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1"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华文楷体" w:hAnsi="华文楷体" w:eastAsia="华文楷体" w:cs="华文楷体"/>
          <w:b/>
          <w:bCs/>
          <w:color w:val="auto"/>
          <w:spacing w:val="0"/>
          <w:kern w:val="2"/>
          <w:sz w:val="28"/>
          <w:szCs w:val="28"/>
          <w:lang w:val="en-US" w:eastAsia="zh-CN" w:bidi="ar-SA"/>
        </w:rPr>
        <w:t>（二）项目支出情况说明其中：</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**乡（镇）、部门2018年政府性基金预算拨款项目支出***元，其中：按政府收支科目类、款、项，用途分项说明。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例如：1.其他支出（229类）彩票公益金及对应专项债务收入安排的支出（60款） 用于教育事业的彩票公益金支出（04项）2018年政府性基金预算拨款项目支出 xxx 元，其中：1.xxx 项目资金2018年预算 xxx 元。主要用于乡镇中心学校建设，计划三年达到贫困县乡镇中心学校全覆盖。</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2.（未安排的乡（镇）、部门请说明本年未安排）</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五、关于2018年收支预算情况的总体说明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按照全口径预算的原则，2018年所有收入和支出均纳入部门预算管理。收入总预算**元，支出总预算**元。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收入预算包括：财政拨款收入**万元，占**%；事业收入**元，占**%；事业单位经营收入**元，占0%；其他收入**元，占**%。</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支出预算包括：基本支出**元，占**%；项目支出**元,占**%。</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六、其他重要事项的情况说明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1"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（一）机关运行经费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年，****本级及所属……等**个行政单位和……等个参公管理事业单位的机关运行经费财政拨款预算**万元，比 2018 年预算增加（减少** 万元，增长（下降）** %。</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1"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（二）政府采购情况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年，****政府采购预算**元，其中：政府采购货物预算**万元，政府采购工程预算**万元，政府采购购买服务预算**万元；计划采购办公设备**件，其中：办公设备** ，家具……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1"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（三）国有资产占用使用情况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截至上年年末，****占用使用国有资产总体情况为房屋 平方米，价值**万元；土地 **平方米，价值**万元；车辆 **辆，价值**万元；办公家具价值**万元；其他资产价值** 万元。国有资产分布情况为：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本级部门房屋**平方米，价值 **万元；土地** 平方米，价值**万元；车辆 **辆，价值**万元；办公家具价值**万元；其他资产价值 **万元。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所属单位房屋 **平方米，价值 **万元；土地 **平方米，价值 **万元；车辆 **辆，价值** 万元；办公家具价值**万元；其他资产价值** 万元。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1"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（四）预算绩效情况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年****重点项目绩效评价……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1"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（五）其他需说明事项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0" w:firstLineChars="0"/>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0" w:firstLineChars="0"/>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名词解释</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1.一般公共预算：</w:t>
      </w:r>
      <w:r>
        <w:rPr>
          <w:rFonts w:hint="eastAsia" w:ascii="仿宋_GB2312" w:hAnsi="仿宋_GB2312" w:eastAsia="仿宋_GB2312" w:cs="仿宋_GB2312"/>
          <w:color w:val="auto"/>
          <w:spacing w:val="0"/>
          <w:sz w:val="28"/>
          <w:szCs w:val="28"/>
          <w:lang w:val="en-US" w:eastAsia="zh-CN"/>
        </w:rPr>
        <w:t>是国家凭借政治权力，以社会管理者身份筹集以税收为主体的财政收入，用于保障和改善民生、推动经济社会发展、维持国家机构正常运转、保障国家安全等方面的收支预算。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2.政府性基金预算：</w:t>
      </w:r>
      <w:r>
        <w:rPr>
          <w:rFonts w:hint="eastAsia" w:ascii="仿宋_GB2312" w:hAnsi="仿宋_GB2312" w:eastAsia="仿宋_GB2312" w:cs="仿宋_GB2312"/>
          <w:color w:val="auto"/>
          <w:spacing w:val="0"/>
          <w:sz w:val="28"/>
          <w:szCs w:val="28"/>
          <w:lang w:val="en-US" w:eastAsia="zh-CN"/>
        </w:rPr>
        <w:t>是对依照法律、行政法规的规定在一定期限内向特定对象征收、收取或者以其他方式筹集的资金，专项用于支持特定基础设施建设和社会事业发展等方面收支预算。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3.“三公”经费：</w:t>
      </w:r>
      <w:r>
        <w:rPr>
          <w:rFonts w:hint="eastAsia" w:ascii="仿宋_GB2312" w:hAnsi="仿宋_GB2312" w:eastAsia="仿宋_GB2312" w:cs="仿宋_GB2312"/>
          <w:color w:val="auto"/>
          <w:spacing w:val="0"/>
          <w:sz w:val="28"/>
          <w:szCs w:val="28"/>
          <w:lang w:val="en-US" w:eastAsia="zh-CN"/>
        </w:rPr>
        <w:t>是政府部门人员用财政拨款支出安排的出国（境）费、车辆购置及运行费、公务接待费这三项经费。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4.预算公开：</w:t>
      </w:r>
      <w:r>
        <w:rPr>
          <w:rFonts w:hint="eastAsia" w:ascii="仿宋_GB2312" w:hAnsi="仿宋_GB2312" w:eastAsia="仿宋_GB2312" w:cs="仿宋_GB2312"/>
          <w:color w:val="auto"/>
          <w:spacing w:val="0"/>
          <w:sz w:val="28"/>
          <w:szCs w:val="28"/>
          <w:lang w:val="en-US" w:eastAsia="zh-CN"/>
        </w:rPr>
        <w:t>是指政府和相关组织机构向公众公开或开放自己所拥有的财政预算信息，使其他组织机构和公众个人可以基于任何正当理由和采用尽可能简便的方法获得相关信息。</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5.基本支出：</w:t>
      </w:r>
      <w:r>
        <w:rPr>
          <w:rFonts w:hint="eastAsia" w:ascii="仿宋_GB2312" w:hAnsi="仿宋_GB2312" w:eastAsia="仿宋_GB2312" w:cs="仿宋_GB2312"/>
          <w:color w:val="auto"/>
          <w:spacing w:val="0"/>
          <w:sz w:val="28"/>
          <w:szCs w:val="28"/>
          <w:lang w:val="en-US" w:eastAsia="zh-CN"/>
        </w:rPr>
        <w:t>是行政事业单位为保障机构正常运转、完成日常工作任务而编制的年度基本支出计划，包括人员经费和日常公用经费两部分。</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6.项目支出：</w:t>
      </w:r>
      <w:r>
        <w:rPr>
          <w:rFonts w:hint="eastAsia" w:ascii="仿宋_GB2312" w:hAnsi="仿宋_GB2312" w:eastAsia="仿宋_GB2312" w:cs="仿宋_GB2312"/>
          <w:color w:val="auto"/>
          <w:spacing w:val="0"/>
          <w:sz w:val="28"/>
          <w:szCs w:val="28"/>
          <w:lang w:val="en-US" w:eastAsia="zh-CN"/>
        </w:rPr>
        <w:t>是行政事业单位为完成特定的工作任务或事业发展目标，在基本支出以外，财政预算专项安排的支出。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7.政府购买服务：</w:t>
      </w:r>
      <w:r>
        <w:rPr>
          <w:rFonts w:hint="eastAsia" w:ascii="仿宋_GB2312" w:hAnsi="仿宋_GB2312" w:eastAsia="仿宋_GB2312" w:cs="仿宋_GB2312"/>
          <w:color w:val="auto"/>
          <w:spacing w:val="0"/>
          <w:sz w:val="28"/>
          <w:szCs w:val="28"/>
          <w:lang w:val="en-US" w:eastAsia="zh-CN"/>
        </w:rPr>
        <w:t>是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8.绩效评价：</w:t>
      </w:r>
      <w:r>
        <w:rPr>
          <w:rFonts w:hint="eastAsia" w:ascii="仿宋_GB2312" w:hAnsi="仿宋_GB2312" w:eastAsia="仿宋_GB2312" w:cs="仿宋_GB2312"/>
          <w:color w:val="auto"/>
          <w:spacing w:val="0"/>
          <w:sz w:val="28"/>
          <w:szCs w:val="28"/>
          <w:lang w:val="en-US" w:eastAsia="zh-CN"/>
        </w:rPr>
        <w:t>是指财政部门和预算部门(单位)根据设定的绩效目标，运用科学合理的绩效评价指标、评价标准和评价方法，对财政支出的经济性、效率性和效益性进行客观、公正的评价。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9.政府收支分类科目：</w:t>
      </w:r>
      <w:r>
        <w:rPr>
          <w:rFonts w:hint="eastAsia" w:ascii="仿宋_GB2312" w:hAnsi="仿宋_GB2312" w:eastAsia="仿宋_GB2312" w:cs="仿宋_GB2312"/>
          <w:color w:val="auto"/>
          <w:spacing w:val="0"/>
          <w:sz w:val="28"/>
          <w:szCs w:val="28"/>
          <w:lang w:val="en-US" w:eastAsia="zh-CN"/>
        </w:rPr>
        <w:t>是反映政府收支活动和分类体系，是各级政府预算和部门预算编制、执行、决算的基础和重要工具，包括收入经济分类科目、支出功能分类科目和支出经济分类科目。</w:t>
      </w:r>
    </w:p>
    <w:p>
      <w:pPr>
        <w:rPr>
          <w:rFonts w:hint="eastAsia" w:ascii="仿宋_GB2312" w:hAnsi="仿宋_GB2312" w:eastAsia="仿宋_GB2312" w:cs="仿宋_GB2312"/>
          <w:color w:val="auto"/>
          <w:sz w:val="28"/>
          <w:szCs w:val="28"/>
          <w:lang w:eastAsia="zh-CN"/>
        </w:rPr>
        <w:sectPr>
          <w:headerReference r:id="rId11" w:type="default"/>
          <w:footerReference r:id="rId12" w:type="default"/>
          <w:footerReference r:id="rId13" w:type="even"/>
          <w:pgSz w:w="11906" w:h="16838"/>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color w:val="auto"/>
          <w:w w:val="95"/>
          <w:sz w:val="36"/>
          <w:szCs w:val="36"/>
        </w:rPr>
      </w:pPr>
      <w:r>
        <w:rPr>
          <w:rFonts w:hint="eastAsia" w:ascii="方正大标宋简体" w:hAnsi="方正大标宋简体" w:eastAsia="方正大标宋简体" w:cs="方正大标宋简体"/>
          <w:color w:val="auto"/>
          <w:w w:val="95"/>
          <w:sz w:val="36"/>
          <w:szCs w:val="36"/>
        </w:rPr>
        <w:t>收入支出决算总表（公开表样）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160" w:type="dxa"/>
        <w:jc w:val="center"/>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62"/>
        <w:gridCol w:w="708"/>
        <w:gridCol w:w="1034"/>
        <w:gridCol w:w="4072"/>
        <w:gridCol w:w="674"/>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atLeast"/>
          <w:jc w:val="center"/>
        </w:trPr>
        <w:tc>
          <w:tcPr>
            <w:tcW w:w="7004" w:type="dxa"/>
            <w:gridSpan w:val="3"/>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收入</w:t>
            </w:r>
          </w:p>
        </w:tc>
        <w:tc>
          <w:tcPr>
            <w:tcW w:w="7156" w:type="dxa"/>
            <w:gridSpan w:val="3"/>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行次</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决算数</w:t>
            </w: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项目(按功能分类)</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行次</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栏次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栏次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一、财政拨款收入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一、一般公共服务支出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 其中：政府性基金预算财政拨款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二、外交支出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二、上级补助收入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三、国防支出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三、事业收入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四、公共安全支出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四、经营收入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五、教育支出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五、附属单位上缴收入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六、科学技术支出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9"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六、其他收入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七、文化体育与传媒支出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八、社会保障和就业支出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九、医疗卫生与计划生育支出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十、节能环保支出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十一、城乡社区支出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十二、农林水支出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十三、交通运输支出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十四、资源勘探信息等支出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十五、商业服务业等支出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十六、金融支出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43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十七、援助其他地区支出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44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十八、国土海洋气象等支出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45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十九、住房保障支出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46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二十、粮油物资储备支出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47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二十一、其他支出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48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二十二、债务还本支出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49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二十三、债务付息支出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50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b/>
                <w:color w:val="auto"/>
                <w:sz w:val="28"/>
                <w:szCs w:val="28"/>
              </w:rPr>
              <w:t>本年收入合计</w:t>
            </w:r>
            <w:r>
              <w:rPr>
                <w:rFonts w:hint="eastAsia" w:ascii="仿宋_GB2312" w:hAnsi="仿宋_GB2312" w:eastAsia="仿宋_GB2312" w:cs="仿宋_GB2312"/>
                <w:b/>
                <w:color w:val="auto"/>
                <w:w w:val="100"/>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本年支出合计</w:t>
            </w:r>
            <w:r>
              <w:rPr>
                <w:rFonts w:hint="eastAsia" w:ascii="仿宋_GB2312" w:hAnsi="仿宋_GB2312" w:eastAsia="仿宋_GB2312" w:cs="仿宋_GB2312"/>
                <w:b/>
                <w:color w:val="auto"/>
                <w:w w:val="100"/>
                <w:sz w:val="28"/>
                <w:szCs w:val="28"/>
              </w:rPr>
              <w:t xml:space="preserve">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51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w w:val="100"/>
                <w:sz w:val="28"/>
                <w:szCs w:val="28"/>
              </w:rPr>
              <w:t xml:space="preserve"> </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w w:val="1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用事业基金弥补收支差额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结余分配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52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年初结转和结余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年末结转和结余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53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rightChars="0"/>
              <w:jc w:val="center"/>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b/>
                <w:color w:val="auto"/>
                <w:sz w:val="28"/>
                <w:szCs w:val="28"/>
              </w:rPr>
              <w:t>总计</w:t>
            </w:r>
            <w:r>
              <w:rPr>
                <w:rFonts w:hint="eastAsia" w:ascii="仿宋_GB2312" w:hAnsi="仿宋_GB2312" w:eastAsia="仿宋_GB2312" w:cs="仿宋_GB2312"/>
                <w:b/>
                <w:color w:val="auto"/>
                <w:w w:val="100"/>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总计</w:t>
            </w:r>
            <w:r>
              <w:rPr>
                <w:rFonts w:hint="eastAsia" w:ascii="仿宋_GB2312" w:hAnsi="仿宋_GB2312" w:eastAsia="仿宋_GB2312" w:cs="仿宋_GB2312"/>
                <w:b/>
                <w:color w:val="auto"/>
                <w:w w:val="100"/>
                <w:sz w:val="28"/>
                <w:szCs w:val="28"/>
              </w:rPr>
              <w:t xml:space="preserve">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54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w w:val="100"/>
                <w:sz w:val="28"/>
                <w:szCs w:val="28"/>
              </w:rPr>
              <w:t xml:space="preserve"> </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w w:val="1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w w:val="101"/>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w w:val="101"/>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both"/>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注：本表反映部门本年度的总收支和年末结余结转情况，数据取自财决 01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15"/>
          <w:sz w:val="36"/>
          <w:szCs w:val="36"/>
        </w:rPr>
      </w:pPr>
      <w:r>
        <w:rPr>
          <w:rFonts w:hint="eastAsia" w:ascii="方正大标宋简体" w:hAnsi="方正大标宋简体" w:eastAsia="方正大标宋简体" w:cs="方正大标宋简体"/>
          <w:color w:val="auto"/>
          <w:sz w:val="36"/>
          <w:szCs w:val="36"/>
        </w:rPr>
        <w:t>收入决算表（公开表样</w:t>
      </w:r>
      <w:r>
        <w:rPr>
          <w:rFonts w:hint="eastAsia" w:ascii="方正大标宋简体" w:hAnsi="方正大标宋简体" w:eastAsia="方正大标宋简体" w:cs="方正大标宋简体"/>
          <w:color w:val="auto"/>
          <w:spacing w:val="-15"/>
          <w:sz w:val="36"/>
          <w:szCs w:val="36"/>
        </w:rPr>
        <w:t>）</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263" w:type="dxa"/>
        <w:jc w:val="center"/>
        <w:tblInd w:w="6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439"/>
        <w:gridCol w:w="448"/>
        <w:gridCol w:w="1552"/>
        <w:gridCol w:w="1506"/>
        <w:gridCol w:w="1396"/>
        <w:gridCol w:w="1202"/>
        <w:gridCol w:w="1325"/>
        <w:gridCol w:w="1512"/>
        <w:gridCol w:w="1476"/>
        <w:gridCol w:w="2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2875"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5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本年收入</w:t>
            </w:r>
          </w:p>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39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财政拨款收入</w:t>
            </w:r>
          </w:p>
        </w:tc>
        <w:tc>
          <w:tcPr>
            <w:tcW w:w="120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上级补助收入</w:t>
            </w:r>
          </w:p>
        </w:tc>
        <w:tc>
          <w:tcPr>
            <w:tcW w:w="132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事业收入</w:t>
            </w:r>
          </w:p>
        </w:tc>
        <w:tc>
          <w:tcPr>
            <w:tcW w:w="151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经营收入</w:t>
            </w:r>
          </w:p>
        </w:tc>
        <w:tc>
          <w:tcPr>
            <w:tcW w:w="147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附属单位上缴收入</w:t>
            </w:r>
          </w:p>
        </w:tc>
        <w:tc>
          <w:tcPr>
            <w:tcW w:w="2971" w:type="dxa"/>
            <w:vMerge w:val="restart"/>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1"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5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436"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39"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44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436"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3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8" w:hRule="atLeast"/>
          <w:jc w:val="center"/>
        </w:trPr>
        <w:tc>
          <w:tcPr>
            <w:tcW w:w="1323"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注：本表反映部门本年度取得的各项收入情况，数据取自财决 03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表A.2.3</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b w:val="0"/>
          <w:bCs w:val="0"/>
          <w:color w:val="auto"/>
          <w:kern w:val="2"/>
          <w:sz w:val="36"/>
          <w:szCs w:val="36"/>
          <w:lang w:val="en-US" w:eastAsia="zh-CN" w:bidi="ar-SA"/>
        </w:rPr>
      </w:pPr>
      <w:r>
        <w:rPr>
          <w:rFonts w:hint="eastAsia" w:ascii="方正大标宋简体" w:hAnsi="方正大标宋简体" w:eastAsia="方正大标宋简体" w:cs="方正大标宋简体"/>
          <w:b w:val="0"/>
          <w:bCs w:val="0"/>
          <w:color w:val="auto"/>
          <w:kern w:val="2"/>
          <w:sz w:val="36"/>
          <w:szCs w:val="36"/>
          <w:lang w:val="en-US" w:eastAsia="zh-CN" w:bidi="ar-SA"/>
        </w:rPr>
        <w:t>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公开03表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088" w:type="dxa"/>
        <w:jc w:val="center"/>
        <w:tblInd w:w="6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60"/>
        <w:gridCol w:w="455"/>
        <w:gridCol w:w="1603"/>
        <w:gridCol w:w="1615"/>
        <w:gridCol w:w="1607"/>
        <w:gridCol w:w="1606"/>
        <w:gridCol w:w="1614"/>
        <w:gridCol w:w="1606"/>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2968"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61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本年支出合计</w:t>
            </w:r>
          </w:p>
        </w:tc>
        <w:tc>
          <w:tcPr>
            <w:tcW w:w="1607"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16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c>
          <w:tcPr>
            <w:tcW w:w="161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上缴上级支出</w:t>
            </w:r>
          </w:p>
        </w:tc>
        <w:tc>
          <w:tcPr>
            <w:tcW w:w="16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经营支出</w:t>
            </w:r>
          </w:p>
        </w:tc>
        <w:tc>
          <w:tcPr>
            <w:tcW w:w="3072" w:type="dxa"/>
            <w:vMerge w:val="restart"/>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8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61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50"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60"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450"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6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5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1365"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注：本表反映部门本年度各项支出情况，数据取自财决 04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表A.2.4</w:t>
      </w: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color w:val="auto"/>
          <w:spacing w:val="0"/>
          <w:w w:val="100"/>
          <w:sz w:val="36"/>
          <w:szCs w:val="36"/>
        </w:rPr>
      </w:pPr>
      <w:r>
        <w:rPr>
          <w:rFonts w:hint="eastAsia" w:ascii="方正大标宋简体" w:hAnsi="方正大标宋简体" w:eastAsia="方正大标宋简体" w:cs="方正大标宋简体"/>
          <w:color w:val="auto"/>
          <w:spacing w:val="0"/>
          <w:w w:val="100"/>
          <w:sz w:val="36"/>
          <w:szCs w:val="36"/>
        </w:rPr>
        <w:t>财政拨款收入支出决算总表（公开表样）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公开04表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4180" w:type="dxa"/>
        <w:jc w:val="center"/>
        <w:tblInd w:w="2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76"/>
        <w:gridCol w:w="497"/>
        <w:gridCol w:w="1450"/>
        <w:gridCol w:w="4097"/>
        <w:gridCol w:w="499"/>
        <w:gridCol w:w="661"/>
        <w:gridCol w:w="965"/>
        <w:gridCol w:w="1835"/>
      </w:tblGrid>
      <w:tr>
        <w:tblPrEx>
          <w:tblLayout w:type="fixed"/>
          <w:tblCellMar>
            <w:top w:w="0" w:type="dxa"/>
            <w:left w:w="0" w:type="dxa"/>
            <w:bottom w:w="0" w:type="dxa"/>
            <w:right w:w="0" w:type="dxa"/>
          </w:tblCellMar>
        </w:tblPrEx>
        <w:trPr>
          <w:trHeight w:val="328" w:hRule="atLeast"/>
          <w:jc w:val="center"/>
        </w:trPr>
        <w:tc>
          <w:tcPr>
            <w:tcW w:w="6123" w:type="dxa"/>
            <w:gridSpan w:val="3"/>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5"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    入</w:t>
            </w:r>
          </w:p>
        </w:tc>
        <w:tc>
          <w:tcPr>
            <w:tcW w:w="8057" w:type="dxa"/>
            <w:gridSpan w:val="5"/>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5"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atLeast"/>
          <w:jc w:val="center"/>
        </w:trPr>
        <w:tc>
          <w:tcPr>
            <w:tcW w:w="4176"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   目</w:t>
            </w:r>
          </w:p>
        </w:tc>
        <w:tc>
          <w:tcPr>
            <w:tcW w:w="497"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行次</w:t>
            </w:r>
          </w:p>
        </w:tc>
        <w:tc>
          <w:tcPr>
            <w:tcW w:w="1450"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决算数</w:t>
            </w:r>
          </w:p>
        </w:tc>
        <w:tc>
          <w:tcPr>
            <w:tcW w:w="4097"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p>
        </w:tc>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行次</w:t>
            </w:r>
          </w:p>
        </w:tc>
        <w:tc>
          <w:tcPr>
            <w:tcW w:w="3461" w:type="dxa"/>
            <w:gridSpan w:val="3"/>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6" w:hRule="atLeast"/>
          <w:jc w:val="center"/>
        </w:trPr>
        <w:tc>
          <w:tcPr>
            <w:tcW w:w="4176"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4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9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一般公共预算财政拨款</w:t>
            </w: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政府性基金预算财政拨款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栏   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栏   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一、一般公共预算财政拨款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一、一般公共服务支出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二、政府性基金预算财政拨款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二、外交支出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三、国防支出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四、公共安全支出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五、教育支出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六、科学技术支出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七、文化体育与传媒支出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八、社会保障和就业支出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九、医疗卫生与计划生育支出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十、节能环保支出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十一、城乡社区支出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十二、农林水支出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十三、交通运输支出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十四、资源勘探信息等支出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十五、商业服务业等支出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十六、金融支出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十七、援助其他地区支出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十八、国土海洋气象等支出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十九、住房保障支出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47</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二十、粮油物资储备支出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二十一、其他支出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二十二、债务还本支出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二十三、债务付息支出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en-US" w:bidi="ar-SA"/>
              </w:rPr>
              <w:t>本年收入合计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en-US" w:bidi="ar-SA"/>
              </w:rPr>
              <w:t>本年支出合计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年初财政拨款结转和结余</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年末财政拨款结转和结余</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一、一般公共预算财政拨款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二、政府性基金预算财政拨款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lang w:val="en-US" w:eastAsia="en-US" w:bidi="ar-SA"/>
              </w:rPr>
              <w:t>合计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lang w:val="en-US" w:eastAsia="en-US" w:bidi="ar-SA"/>
              </w:rPr>
              <w:t>合计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91" w:line="540" w:lineRule="exact"/>
        <w:textAlignment w:val="auto"/>
        <w:outlineLvl w:val="9"/>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en-US" w:bidi="ar-SA"/>
        </w:rPr>
        <w:t>注：本表反映部门本年度一般公共预算财政拨款和政府性基金预算财政拨款的总收支和年末结余结转情况，数据取自财决</w:t>
      </w:r>
      <w:r>
        <w:rPr>
          <w:rFonts w:hint="eastAsia" w:ascii="仿宋_GB2312" w:hAnsi="仿宋_GB2312" w:eastAsia="仿宋_GB2312" w:cs="仿宋_GB2312"/>
          <w:color w:val="auto"/>
          <w:spacing w:val="2"/>
          <w:sz w:val="28"/>
          <w:szCs w:val="28"/>
          <w:lang w:val="en-US" w:eastAsia="en-US" w:bidi="ar-SA"/>
        </w:rPr>
        <w:t xml:space="preserve"> </w:t>
      </w:r>
      <w:r>
        <w:rPr>
          <w:rFonts w:hint="eastAsia" w:ascii="仿宋_GB2312" w:hAnsi="仿宋_GB2312" w:eastAsia="仿宋_GB2312" w:cs="仿宋_GB2312"/>
          <w:color w:val="auto"/>
          <w:spacing w:val="-1"/>
          <w:sz w:val="28"/>
          <w:szCs w:val="28"/>
          <w:lang w:val="en-US" w:eastAsia="en-US" w:bidi="ar-SA"/>
        </w:rPr>
        <w:t>01-1</w:t>
      </w:r>
      <w:r>
        <w:rPr>
          <w:rFonts w:hint="eastAsia" w:ascii="仿宋_GB2312" w:hAnsi="仿宋_GB2312" w:eastAsia="仿宋_GB2312" w:cs="仿宋_GB2312"/>
          <w:color w:val="auto"/>
          <w:sz w:val="28"/>
          <w:szCs w:val="28"/>
          <w:lang w:val="en-US" w:eastAsia="en-US" w:bidi="ar-SA"/>
        </w:rPr>
        <w:t>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表A.2.5</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公开05表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580" w:type="dxa"/>
        <w:jc w:val="center"/>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8"/>
        <w:gridCol w:w="1108"/>
        <w:gridCol w:w="1108"/>
        <w:gridCol w:w="1618"/>
        <w:gridCol w:w="1949"/>
        <w:gridCol w:w="1881"/>
        <w:gridCol w:w="4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4942"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949"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本年支出合计</w:t>
            </w:r>
          </w:p>
        </w:tc>
        <w:tc>
          <w:tcPr>
            <w:tcW w:w="1881"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4808"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5"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94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1108"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110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110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jc w:val="center"/>
        </w:trPr>
        <w:tc>
          <w:tcPr>
            <w:tcW w:w="1108"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1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1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2"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jc w:val="center"/>
        </w:trPr>
        <w:tc>
          <w:tcPr>
            <w:tcW w:w="3324"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before="91" w:line="540" w:lineRule="exact"/>
        <w:textAlignment w:val="auto"/>
        <w:outlineLvl w:val="9"/>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rPr>
        <w:t>注：本表反映部门本年度一般公共预算财政拨款实际支出情况，数据取自财决 07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表A.2.6</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一般公共预算财政拨款基本支出决算表(公开表样)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公开06表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640" w:type="dxa"/>
        <w:jc w:val="center"/>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4254"/>
        <w:gridCol w:w="2550"/>
        <w:gridCol w:w="2289"/>
        <w:gridCol w:w="2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634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p>
        </w:tc>
        <w:tc>
          <w:tcPr>
            <w:tcW w:w="255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本年支出合计</w:t>
            </w:r>
          </w:p>
        </w:tc>
        <w:tc>
          <w:tcPr>
            <w:tcW w:w="228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人员经费</w:t>
            </w:r>
          </w:p>
        </w:tc>
        <w:tc>
          <w:tcPr>
            <w:tcW w:w="245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经济分类科目编码</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科目名称</w:t>
            </w:r>
          </w:p>
        </w:tc>
        <w:tc>
          <w:tcPr>
            <w:tcW w:w="255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center"/>
              <w:textAlignment w:val="auto"/>
              <w:outlineLvl w:val="9"/>
              <w:rPr>
                <w:rFonts w:hint="eastAsia" w:ascii="仿宋_GB2312" w:hAnsi="仿宋_GB2312" w:eastAsia="仿宋_GB2312" w:cs="仿宋_GB2312"/>
                <w:b/>
                <w:color w:val="auto"/>
                <w:sz w:val="24"/>
                <w:szCs w:val="24"/>
              </w:rPr>
            </w:pP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合计：</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一、工资福利支出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基本工资</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津贴补贴</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奖金</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其他社会保障缴费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伙食补助费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绩效工资</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机关事业单位基本养老保险缴费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职业年金缴费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其他工资福利支出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302</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二、商品和服务支出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right="725"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印刷费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咨询费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手续费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水费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电费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邮电费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取暖费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物业管理费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差旅费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因公出国（境）费用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维修（护）费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租赁费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会议费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培训费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公务接待费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专用材料费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被装购置费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专用燃料费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劳务费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委托业务费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工会经费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tabs>
                <w:tab w:val="center" w:pos="1036"/>
                <w:tab w:val="right" w:pos="1696"/>
              </w:tabs>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福利费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公务用车运行维护费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税金及附加费用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其他商品和服务支出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三、对个人和家庭的补助</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离休费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退休费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退职（役）费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抚恤金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生活补助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救济费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医疗费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助学金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奖励金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生产补贴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住房公积金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提租补贴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购房补贴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采暖补贴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物业服务补贴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其他对个人和家庭的补助支出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四、基本建设支出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房屋建筑物购建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办公设备购置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基础设施建设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大型修缮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信息网络及软件购置更新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物资储备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其他交通工具购置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其他基本建设支出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五、其他资本性支出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房屋建筑物购建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办公设备购置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基础设施建设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大型修缮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信息网络及软件购置更新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物资储备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土地补偿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安置补助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地上附着物和青苗补偿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拆迁补偿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其他交通工具购置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产权参股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其他资本性支出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六、对企事业单位的补贴</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企业政策性补贴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事业单位补贴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财政贴息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其他对企事业单位的补贴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七、债务利息支出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国内债务付息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国外债务付息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八、其他支出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赠与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贷款转贷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其他支出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left"/>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注：本表反映部门本年度一般公共预算财政拨款基本支出情况，按经济分类填列到款级科目，数据取自财决</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ind w:firstLine="560" w:firstLineChars="200"/>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z w:val="28"/>
          <w:szCs w:val="28"/>
        </w:rPr>
        <w:t>08-1表</w:t>
      </w:r>
      <w:r>
        <w:rPr>
          <w:rFonts w:hint="eastAsia" w:ascii="仿宋_GB2312" w:hAnsi="仿宋_GB2312" w:eastAsia="仿宋_GB2312" w:cs="仿宋_GB2312"/>
          <w:color w:val="auto"/>
          <w:sz w:val="28"/>
          <w:szCs w:val="28"/>
          <w:lang w:eastAsia="zh-CN"/>
        </w:rPr>
        <w:t>。</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表A.2.7</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一般公共预算财政拨款“三公”经费支出决算表（公开表样）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公开07表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580" w:type="dxa"/>
        <w:jc w:val="center"/>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156"/>
        <w:gridCol w:w="644"/>
        <w:gridCol w:w="1503"/>
        <w:gridCol w:w="1531"/>
        <w:gridCol w:w="747"/>
        <w:gridCol w:w="1075"/>
        <w:gridCol w:w="982"/>
        <w:gridCol w:w="784"/>
        <w:gridCol w:w="1511"/>
        <w:gridCol w:w="1502"/>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jc w:val="center"/>
        </w:trPr>
        <w:tc>
          <w:tcPr>
            <w:tcW w:w="6644"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2017 年度预算数</w:t>
            </w:r>
          </w:p>
        </w:tc>
        <w:tc>
          <w:tcPr>
            <w:tcW w:w="6936"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2017 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jc w:val="center"/>
        </w:trPr>
        <w:tc>
          <w:tcPr>
            <w:tcW w:w="10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15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0"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应公出国</w:t>
            </w:r>
          </w:p>
          <w:p>
            <w:pPr>
              <w:pStyle w:val="53"/>
              <w:keepNext w:val="0"/>
              <w:keepLines w:val="0"/>
              <w:pageBreakBefore w:val="0"/>
              <w:widowControl w:val="0"/>
              <w:kinsoku/>
              <w:wordWrap/>
              <w:overflowPunct/>
              <w:topLinePunct w:val="0"/>
              <w:autoSpaceDE/>
              <w:autoSpaceDN/>
              <w:bidi w:val="0"/>
              <w:adjustRightInd/>
              <w:snapToGrid/>
              <w:spacing w:before="3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费</w:t>
            </w:r>
          </w:p>
        </w:tc>
        <w:tc>
          <w:tcPr>
            <w:tcW w:w="367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4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公务用车购置及运行费</w:t>
            </w:r>
          </w:p>
        </w:tc>
        <w:tc>
          <w:tcPr>
            <w:tcW w:w="74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公务接待费</w:t>
            </w:r>
          </w:p>
        </w:tc>
        <w:tc>
          <w:tcPr>
            <w:tcW w:w="107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9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应公出 国（境</w:t>
            </w:r>
            <w:r>
              <w:rPr>
                <w:rFonts w:hint="eastAsia" w:ascii="仿宋_GB2312" w:hAnsi="仿宋_GB2312" w:eastAsia="仿宋_GB2312" w:cs="仿宋_GB2312"/>
                <w:color w:val="auto"/>
                <w:spacing w:val="-17"/>
                <w:sz w:val="28"/>
                <w:szCs w:val="28"/>
              </w:rPr>
              <w:t xml:space="preserve">） </w:t>
            </w:r>
            <w:r>
              <w:rPr>
                <w:rFonts w:hint="eastAsia" w:ascii="仿宋_GB2312" w:hAnsi="仿宋_GB2312" w:eastAsia="仿宋_GB2312" w:cs="仿宋_GB2312"/>
                <w:color w:val="auto"/>
                <w:sz w:val="28"/>
                <w:szCs w:val="28"/>
              </w:rPr>
              <w:t>费</w:t>
            </w:r>
          </w:p>
        </w:tc>
        <w:tc>
          <w:tcPr>
            <w:tcW w:w="3797"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4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公务用车购置及运行费</w:t>
            </w:r>
          </w:p>
        </w:tc>
        <w:tc>
          <w:tcPr>
            <w:tcW w:w="10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jc w:val="center"/>
        </w:trPr>
        <w:tc>
          <w:tcPr>
            <w:tcW w:w="10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15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17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公务用车购置费</w:t>
            </w: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公务用车运行费</w:t>
            </w:r>
          </w:p>
        </w:tc>
        <w:tc>
          <w:tcPr>
            <w:tcW w:w="7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9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before="17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公务用车购置费</w:t>
            </w: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公务用车运行费</w:t>
            </w:r>
          </w:p>
        </w:tc>
        <w:tc>
          <w:tcPr>
            <w:tcW w:w="10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jc w:val="center"/>
        </w:trPr>
        <w:tc>
          <w:tcPr>
            <w:tcW w:w="106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156"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075"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98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108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4" w:hRule="atLeast"/>
          <w:jc w:val="center"/>
        </w:trPr>
        <w:tc>
          <w:tcPr>
            <w:tcW w:w="1063"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156"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75"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98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8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表A.2.8</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政府性基金预算财政拨款收入支出决算表（公开表样）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公开08表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600" w:type="dxa"/>
        <w:jc w:val="center"/>
        <w:tblInd w:w="9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
        <w:gridCol w:w="444"/>
        <w:gridCol w:w="552"/>
        <w:gridCol w:w="1625"/>
        <w:gridCol w:w="1616"/>
        <w:gridCol w:w="1617"/>
        <w:gridCol w:w="1619"/>
        <w:gridCol w:w="1614"/>
        <w:gridCol w:w="1611"/>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3073"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61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年初结转和结余</w:t>
            </w:r>
          </w:p>
        </w:tc>
        <w:tc>
          <w:tcPr>
            <w:tcW w:w="161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本年收入</w:t>
            </w:r>
          </w:p>
        </w:tc>
        <w:tc>
          <w:tcPr>
            <w:tcW w:w="4844"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w:t>
            </w:r>
          </w:p>
        </w:tc>
        <w:tc>
          <w:tcPr>
            <w:tcW w:w="245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89"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6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c>
          <w:tcPr>
            <w:tcW w:w="245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4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4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5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4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5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rPr>
          <w:rFonts w:hint="eastAsia" w:ascii="仿宋_GB2312" w:hAnsi="仿宋_GB2312" w:eastAsia="仿宋_GB2312" w:cs="仿宋_GB2312"/>
          <w:color w:val="auto"/>
          <w:sz w:val="28"/>
          <w:szCs w:val="28"/>
        </w:rPr>
        <w:sectPr>
          <w:headerReference r:id="rId14" w:type="default"/>
          <w:headerReference r:id="rId15" w:type="even"/>
          <w:footerReference r:id="rId16" w:type="even"/>
          <w:pgSz w:w="16838" w:h="11906" w:orient="landscape"/>
          <w:pgMar w:top="1701" w:right="1417" w:bottom="1701" w:left="1417" w:header="1134" w:footer="1134" w:gutter="0"/>
          <w:pgNumType w:fmt="numberInDash"/>
          <w:cols w:space="0" w:num="1"/>
          <w:rtlGutter w:val="0"/>
          <w:docGrid w:type="lines" w:linePitch="312" w:charSpace="0"/>
        </w:sectPr>
      </w:pPr>
      <w:r>
        <w:rPr>
          <w:rFonts w:hint="eastAsia" w:ascii="仿宋_GB2312" w:hAnsi="仿宋_GB2312" w:eastAsia="仿宋_GB2312" w:cs="仿宋_GB2312"/>
          <w:color w:val="auto"/>
          <w:sz w:val="28"/>
          <w:szCs w:val="28"/>
        </w:rPr>
        <w:t>注：本表反映部门本年度政府性基金预算财政拨款收入支出及结转结余情况,数据取自财决09表</w:t>
      </w: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A.2.1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不动产权属证书作废公告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平不动产登公告[XXXX]XXX 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 XXXXXXXX 人民法院（XX）XXXXXX 等执行裁定书裁定。根据《不动产登记暂行条例实施细则》第二十三条的规定，现将原产权证书予以公告作废。有异议者请自本公告发布之日起十五个工作日内将异议书面材料送达我机构，逾期我机构将按照执行裁定书予以登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color w:val="auto"/>
          <w:sz w:val="28"/>
          <w:szCs w:val="28"/>
        </w:rPr>
      </w:pPr>
    </w:p>
    <w:tbl>
      <w:tblPr>
        <w:tblStyle w:val="13"/>
        <w:tblW w:w="9659" w:type="dxa"/>
        <w:jc w:val="center"/>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2009"/>
        <w:gridCol w:w="1923"/>
        <w:gridCol w:w="2003"/>
        <w:gridCol w:w="1311"/>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atLeast"/>
          <w:jc w:val="center"/>
        </w:trPr>
        <w:tc>
          <w:tcPr>
            <w:tcW w:w="1196" w:type="dxa"/>
          </w:tcPr>
          <w:p>
            <w:pPr>
              <w:pStyle w:val="53"/>
              <w:spacing w:before="6"/>
              <w:rPr>
                <w:rFonts w:hint="eastAsia" w:ascii="仿宋_GB2312" w:hAnsi="仿宋_GB2312" w:eastAsia="仿宋_GB2312" w:cs="仿宋_GB2312"/>
                <w:color w:val="auto"/>
                <w:sz w:val="24"/>
                <w:szCs w:val="24"/>
              </w:rPr>
            </w:pPr>
          </w:p>
          <w:p>
            <w:pPr>
              <w:pStyle w:val="53"/>
              <w:ind w:left="217" w:right="204"/>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权利人</w:t>
            </w:r>
          </w:p>
        </w:tc>
        <w:tc>
          <w:tcPr>
            <w:tcW w:w="2009" w:type="dxa"/>
          </w:tcPr>
          <w:p>
            <w:pPr>
              <w:pStyle w:val="53"/>
              <w:spacing w:before="6"/>
              <w:rPr>
                <w:rFonts w:hint="eastAsia" w:ascii="仿宋_GB2312" w:hAnsi="仿宋_GB2312" w:eastAsia="仿宋_GB2312" w:cs="仿宋_GB2312"/>
                <w:color w:val="auto"/>
                <w:sz w:val="24"/>
                <w:szCs w:val="24"/>
              </w:rPr>
            </w:pPr>
          </w:p>
          <w:p>
            <w:pPr>
              <w:pStyle w:val="53"/>
              <w:ind w:left="258" w:right="252"/>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不动产权坐落</w:t>
            </w:r>
          </w:p>
        </w:tc>
        <w:tc>
          <w:tcPr>
            <w:tcW w:w="1923" w:type="dxa"/>
          </w:tcPr>
          <w:p>
            <w:pPr>
              <w:pStyle w:val="53"/>
              <w:spacing w:before="6"/>
              <w:rPr>
                <w:rFonts w:hint="eastAsia" w:ascii="仿宋_GB2312" w:hAnsi="仿宋_GB2312" w:eastAsia="仿宋_GB2312" w:cs="仿宋_GB2312"/>
                <w:color w:val="auto"/>
                <w:sz w:val="24"/>
                <w:szCs w:val="24"/>
              </w:rPr>
            </w:pPr>
          </w:p>
          <w:p>
            <w:pPr>
              <w:pStyle w:val="53"/>
              <w:ind w:left="98" w:right="84"/>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不动产权证类型</w:t>
            </w:r>
          </w:p>
        </w:tc>
        <w:tc>
          <w:tcPr>
            <w:tcW w:w="2003" w:type="dxa"/>
          </w:tcPr>
          <w:p>
            <w:pPr>
              <w:pStyle w:val="53"/>
              <w:spacing w:before="6"/>
              <w:rPr>
                <w:rFonts w:hint="eastAsia" w:ascii="仿宋_GB2312" w:hAnsi="仿宋_GB2312" w:eastAsia="仿宋_GB2312" w:cs="仿宋_GB2312"/>
                <w:color w:val="auto"/>
                <w:sz w:val="24"/>
                <w:szCs w:val="24"/>
              </w:rPr>
            </w:pPr>
          </w:p>
          <w:p>
            <w:pPr>
              <w:pStyle w:val="53"/>
              <w:ind w:left="135" w:right="127"/>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不动产权证证号</w:t>
            </w:r>
          </w:p>
        </w:tc>
        <w:tc>
          <w:tcPr>
            <w:tcW w:w="1311" w:type="dxa"/>
          </w:tcPr>
          <w:p>
            <w:pPr>
              <w:pStyle w:val="53"/>
              <w:spacing w:before="6"/>
              <w:rPr>
                <w:rFonts w:hint="eastAsia" w:ascii="仿宋_GB2312" w:hAnsi="仿宋_GB2312" w:eastAsia="仿宋_GB2312" w:cs="仿宋_GB2312"/>
                <w:color w:val="auto"/>
                <w:sz w:val="24"/>
                <w:szCs w:val="24"/>
              </w:rPr>
            </w:pPr>
          </w:p>
          <w:p>
            <w:pPr>
              <w:pStyle w:val="53"/>
              <w:ind w:left="151" w:right="143"/>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规划用途</w:t>
            </w:r>
          </w:p>
        </w:tc>
        <w:tc>
          <w:tcPr>
            <w:tcW w:w="1217" w:type="dxa"/>
          </w:tcPr>
          <w:p>
            <w:pPr>
              <w:pStyle w:val="53"/>
              <w:spacing w:before="6"/>
              <w:rPr>
                <w:rFonts w:hint="eastAsia" w:ascii="仿宋_GB2312" w:hAnsi="仿宋_GB2312" w:eastAsia="仿宋_GB2312" w:cs="仿宋_GB2312"/>
                <w:color w:val="auto"/>
                <w:sz w:val="24"/>
                <w:szCs w:val="24"/>
              </w:rPr>
            </w:pPr>
          </w:p>
          <w:p>
            <w:pPr>
              <w:pStyle w:val="53"/>
              <w:ind w:left="1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jc w:val="center"/>
        </w:trPr>
        <w:tc>
          <w:tcPr>
            <w:tcW w:w="1196" w:type="dxa"/>
          </w:tcPr>
          <w:p>
            <w:pPr>
              <w:pStyle w:val="53"/>
              <w:spacing w:before="199"/>
              <w:ind w:left="217" w:right="204"/>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XXXX</w:t>
            </w:r>
          </w:p>
        </w:tc>
        <w:tc>
          <w:tcPr>
            <w:tcW w:w="2009" w:type="dxa"/>
          </w:tcPr>
          <w:p>
            <w:pPr>
              <w:pStyle w:val="53"/>
              <w:spacing w:before="5"/>
              <w:rPr>
                <w:rFonts w:hint="eastAsia" w:ascii="仿宋_GB2312" w:hAnsi="仿宋_GB2312" w:eastAsia="仿宋_GB2312" w:cs="仿宋_GB2312"/>
                <w:color w:val="auto"/>
                <w:sz w:val="24"/>
                <w:szCs w:val="24"/>
              </w:rPr>
            </w:pPr>
          </w:p>
          <w:p>
            <w:pPr>
              <w:pStyle w:val="53"/>
              <w:spacing w:before="1"/>
              <w:ind w:left="258" w:right="236"/>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XXXX</w:t>
            </w:r>
          </w:p>
        </w:tc>
        <w:tc>
          <w:tcPr>
            <w:tcW w:w="1923" w:type="dxa"/>
          </w:tcPr>
          <w:p>
            <w:pPr>
              <w:pStyle w:val="53"/>
              <w:rPr>
                <w:rFonts w:hint="eastAsia" w:ascii="仿宋_GB2312" w:hAnsi="仿宋_GB2312" w:eastAsia="仿宋_GB2312" w:cs="仿宋_GB2312"/>
                <w:color w:val="auto"/>
                <w:sz w:val="24"/>
                <w:szCs w:val="24"/>
              </w:rPr>
            </w:pPr>
          </w:p>
          <w:p>
            <w:pPr>
              <w:pStyle w:val="53"/>
              <w:ind w:left="93" w:right="84"/>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《XXXXX》</w:t>
            </w:r>
          </w:p>
        </w:tc>
        <w:tc>
          <w:tcPr>
            <w:tcW w:w="2003" w:type="dxa"/>
          </w:tcPr>
          <w:p>
            <w:pPr>
              <w:pStyle w:val="53"/>
              <w:rPr>
                <w:rFonts w:hint="eastAsia" w:ascii="仿宋_GB2312" w:hAnsi="仿宋_GB2312" w:eastAsia="仿宋_GB2312" w:cs="仿宋_GB2312"/>
                <w:color w:val="auto"/>
                <w:sz w:val="24"/>
                <w:szCs w:val="24"/>
              </w:rPr>
            </w:pPr>
          </w:p>
          <w:p>
            <w:pPr>
              <w:pStyle w:val="53"/>
              <w:ind w:left="135" w:right="11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XXXX</w:t>
            </w:r>
          </w:p>
        </w:tc>
        <w:tc>
          <w:tcPr>
            <w:tcW w:w="1311" w:type="dxa"/>
          </w:tcPr>
          <w:p>
            <w:pPr>
              <w:pStyle w:val="53"/>
              <w:rPr>
                <w:rFonts w:hint="eastAsia" w:ascii="仿宋_GB2312" w:hAnsi="仿宋_GB2312" w:eastAsia="仿宋_GB2312" w:cs="仿宋_GB2312"/>
                <w:color w:val="auto"/>
                <w:sz w:val="24"/>
                <w:szCs w:val="24"/>
              </w:rPr>
            </w:pPr>
          </w:p>
          <w:p>
            <w:pPr>
              <w:pStyle w:val="53"/>
              <w:ind w:left="151" w:right="1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XXXX</w:t>
            </w:r>
          </w:p>
        </w:tc>
        <w:tc>
          <w:tcPr>
            <w:tcW w:w="1217" w:type="dxa"/>
          </w:tcPr>
          <w:p>
            <w:pPr>
              <w:pStyle w:val="53"/>
              <w:rPr>
                <w:rFonts w:hint="eastAsia" w:ascii="仿宋_GB2312" w:hAnsi="仿宋_GB2312" w:eastAsia="仿宋_GB2312" w:cs="仿宋_GB2312"/>
                <w:color w:val="auto"/>
                <w:sz w:val="24"/>
                <w:szCs w:val="24"/>
              </w:rPr>
            </w:pPr>
          </w:p>
          <w:p>
            <w:pPr>
              <w:pStyle w:val="53"/>
              <w:ind w:left="42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w w:val="105"/>
                <w:sz w:val="24"/>
                <w:szCs w:val="24"/>
              </w:rPr>
              <w:t>XXXX</w:t>
            </w:r>
          </w:p>
        </w:tc>
      </w:tr>
    </w:tbl>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after="0" w:line="540" w:lineRule="exact"/>
        <w:ind w:firstLine="4200" w:firstLineChars="15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平罗县不动产登记事务中心</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XXXX 年 XX 月 XX 日</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A.2.2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放弃听证回执</w:t>
      </w:r>
    </w:p>
    <w:p>
      <w:pPr>
        <w:pStyle w:val="5"/>
        <w:spacing w:before="5"/>
        <w:rPr>
          <w:rFonts w:ascii="宋体"/>
          <w:color w:val="auto"/>
          <w:sz w:val="53"/>
          <w:u w:val="none"/>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12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平罗县国土资源局：</w:t>
      </w:r>
    </w:p>
    <w:p>
      <w:pPr>
        <w:pStyle w:val="5"/>
        <w:keepNext w:val="0"/>
        <w:keepLines w:val="0"/>
        <w:pageBreakBefore w:val="0"/>
        <w:widowControl w:val="0"/>
        <w:tabs>
          <w:tab w:val="left" w:pos="7786"/>
        </w:tabs>
        <w:kinsoku/>
        <w:wordWrap/>
        <w:overflowPunct/>
        <w:topLinePunct w:val="0"/>
        <w:autoSpaceDE/>
        <w:autoSpaceDN/>
        <w:bidi w:val="0"/>
        <w:adjustRightInd/>
        <w:snapToGrid/>
        <w:spacing w:before="56" w:after="0" w:line="540" w:lineRule="exact"/>
        <w:ind w:left="120" w:right="110" w:firstLine="648"/>
        <w:jc w:val="both"/>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我村已收到平罗县国土资源局送达的</w:t>
      </w: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u w:val="single"/>
          <w:lang w:val="en-US" w:eastAsia="zh-CN" w:bidi="ar-SA"/>
        </w:rPr>
        <w:tab/>
      </w:r>
      <w:r>
        <w:rPr>
          <w:rFonts w:hint="eastAsia" w:ascii="仿宋_GB2312" w:hAnsi="仿宋_GB2312" w:eastAsia="仿宋_GB2312" w:cs="仿宋_GB2312"/>
          <w:color w:val="auto"/>
          <w:kern w:val="2"/>
          <w:sz w:val="28"/>
          <w:szCs w:val="28"/>
          <w:lang w:val="en-US" w:eastAsia="zh-CN" w:bidi="ar-SA"/>
        </w:rPr>
        <w:t xml:space="preserve">项目立拟定的征地补偿安置方案和土地征收告知书，需征收我村 集体土地 </w:t>
      </w:r>
    </w:p>
    <w:p>
      <w:pPr>
        <w:pStyle w:val="5"/>
        <w:keepNext w:val="0"/>
        <w:keepLines w:val="0"/>
        <w:pageBreakBefore w:val="0"/>
        <w:widowControl w:val="0"/>
        <w:tabs>
          <w:tab w:val="left" w:pos="7786"/>
        </w:tabs>
        <w:kinsoku/>
        <w:wordWrap/>
        <w:overflowPunct/>
        <w:topLinePunct w:val="0"/>
        <w:autoSpaceDE/>
        <w:autoSpaceDN/>
        <w:bidi w:val="0"/>
        <w:adjustRightInd/>
        <w:snapToGrid/>
        <w:spacing w:before="56" w:after="0" w:line="540" w:lineRule="exact"/>
        <w:ind w:right="110"/>
        <w:jc w:val="both"/>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lang w:val="en-US" w:eastAsia="zh-CN" w:bidi="ar-SA"/>
        </w:rPr>
        <w:t>亩。经我村召开村民会议研究，并征求被征地群众代表意见，认为拟定的征地补偿安置方案合理合法， 同意按照拟定补偿安置方案执行，不再要求举行听证。</w:t>
      </w:r>
    </w:p>
    <w:p>
      <w:pPr>
        <w:pStyle w:val="5"/>
        <w:keepNext w:val="0"/>
        <w:keepLines w:val="0"/>
        <w:pageBreakBefore w:val="0"/>
        <w:widowControl w:val="0"/>
        <w:kinsoku/>
        <w:wordWrap/>
        <w:overflowPunct/>
        <w:topLinePunct w:val="0"/>
        <w:autoSpaceDE/>
        <w:autoSpaceDN/>
        <w:bidi w:val="0"/>
        <w:adjustRightInd/>
        <w:snapToGrid/>
        <w:spacing w:before="5" w:after="0" w:line="540" w:lineRule="exact"/>
        <w:ind w:left="758" w:right="6342"/>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特此回执。</w:t>
      </w:r>
    </w:p>
    <w:p>
      <w:pPr>
        <w:pStyle w:val="5"/>
        <w:keepNext w:val="0"/>
        <w:keepLines w:val="0"/>
        <w:pageBreakBefore w:val="0"/>
        <w:widowControl w:val="0"/>
        <w:kinsoku/>
        <w:wordWrap/>
        <w:overflowPunct/>
        <w:topLinePunct w:val="0"/>
        <w:autoSpaceDE/>
        <w:autoSpaceDN/>
        <w:bidi w:val="0"/>
        <w:adjustRightInd/>
        <w:snapToGrid/>
        <w:spacing w:after="0" w:line="540" w:lineRule="exact"/>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村民委员会（盖章）</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4480" w:firstLineChars="16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村民委员会负责人签字:</w:t>
      </w:r>
    </w:p>
    <w:p>
      <w:pPr>
        <w:pStyle w:val="5"/>
        <w:keepNext w:val="0"/>
        <w:keepLines w:val="0"/>
        <w:pageBreakBefore w:val="0"/>
        <w:widowControl w:val="0"/>
        <w:tabs>
          <w:tab w:val="left" w:pos="5553"/>
          <w:tab w:val="left" w:pos="6511"/>
        </w:tabs>
        <w:kinsoku/>
        <w:wordWrap/>
        <w:overflowPunct/>
        <w:topLinePunct w:val="0"/>
        <w:autoSpaceDE/>
        <w:autoSpaceDN/>
        <w:bidi w:val="0"/>
        <w:adjustRightInd/>
        <w:snapToGrid/>
        <w:spacing w:before="1" w:after="0"/>
        <w:ind w:left="0" w:leftChars="0" w:right="0" w:firstLine="5320" w:firstLineChars="19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年  月  日</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jc w:val="center"/>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A.2.3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平罗县国土资源局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集体经营性建设用地使用权协议出让结果公示</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编号：XXXX-XXXX 号</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经平罗县人民政府批准，受 XXXXXXX、XXXXXXX、XXXXX、XXXXXXX 委托，平罗县国土资源局按照相关集体经营性建设用地入市规定和程序，以协议出让方式完成了以下 XX 宗集体经营性建设用地使用权出让手续，现将有关事项公示如下：</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一、地块出让基本情况</w:t>
      </w:r>
      <w:r>
        <w:rPr>
          <w:rFonts w:hint="eastAsia" w:ascii="仿宋_GB2312" w:hAnsi="仿宋_GB2312" w:eastAsia="仿宋_GB2312" w:cs="仿宋_GB2312"/>
          <w:color w:val="auto"/>
          <w:kern w:val="2"/>
          <w:sz w:val="28"/>
          <w:szCs w:val="28"/>
          <w:lang w:val="en-US" w:eastAsia="zh-CN" w:bidi="ar-SA"/>
        </w:rPr>
        <w:t>:</w:t>
      </w:r>
    </w:p>
    <w:tbl>
      <w:tblPr>
        <w:tblStyle w:val="13"/>
        <w:tblW w:w="9360" w:type="dxa"/>
        <w:jc w:val="center"/>
        <w:tblInd w:w="3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3"/>
        <w:gridCol w:w="744"/>
        <w:gridCol w:w="1223"/>
        <w:gridCol w:w="733"/>
        <w:gridCol w:w="1284"/>
        <w:gridCol w:w="785"/>
        <w:gridCol w:w="712"/>
        <w:gridCol w:w="821"/>
        <w:gridCol w:w="837"/>
        <w:gridCol w:w="1009"/>
        <w:gridCol w:w="513"/>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9"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3"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序号</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before="192"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土地所有权人</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before="199"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地块编号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before="199"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土地座落</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199"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面积</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before="199"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w:t>
            </w:r>
          </w:p>
          <w:p>
            <w:pPr>
              <w:pStyle w:val="53"/>
              <w:keepNext w:val="0"/>
              <w:keepLines w:val="0"/>
              <w:pageBreakBefore w:val="0"/>
              <w:widowControl w:val="0"/>
              <w:kinsoku/>
              <w:wordWrap/>
              <w:overflowPunct/>
              <w:topLinePunct w:val="0"/>
              <w:autoSpaceDE/>
              <w:autoSpaceDN/>
              <w:bidi w:val="0"/>
              <w:adjustRightInd/>
              <w:snapToGrid/>
              <w:spacing w:before="199"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用途</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before="192"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土地权属性质</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土地出让期限</w:t>
            </w: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（年</w:t>
            </w:r>
            <w:r>
              <w:rPr>
                <w:rFonts w:hint="eastAsia" w:ascii="仿宋_GB2312" w:hAnsi="仿宋_GB2312" w:eastAsia="仿宋_GB2312" w:cs="仿宋_GB2312"/>
                <w:b w:val="0"/>
                <w:bCs/>
                <w:color w:val="auto"/>
                <w:spacing w:val="-23"/>
                <w:sz w:val="18"/>
                <w:szCs w:val="18"/>
              </w:rPr>
              <w:t>）</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地价标</w:t>
            </w:r>
            <w:r>
              <w:rPr>
                <w:rFonts w:hint="eastAsia" w:ascii="仿宋_GB2312" w:hAnsi="仿宋_GB2312" w:eastAsia="仿宋_GB2312" w:cs="仿宋_GB2312"/>
                <w:b w:val="0"/>
                <w:bCs/>
                <w:color w:val="auto"/>
                <w:spacing w:val="-51"/>
                <w:sz w:val="18"/>
                <w:szCs w:val="18"/>
              </w:rPr>
              <w:t>准</w:t>
            </w:r>
            <w:r>
              <w:rPr>
                <w:rFonts w:hint="eastAsia" w:ascii="仿宋_GB2312" w:hAnsi="仿宋_GB2312" w:eastAsia="仿宋_GB2312" w:cs="仿宋_GB2312"/>
                <w:b w:val="0"/>
                <w:bCs/>
                <w:color w:val="auto"/>
                <w:sz w:val="18"/>
                <w:szCs w:val="18"/>
              </w:rPr>
              <w:t>（</w:t>
            </w:r>
            <w:r>
              <w:rPr>
                <w:rFonts w:hint="eastAsia" w:ascii="仿宋_GB2312" w:hAnsi="仿宋_GB2312" w:eastAsia="仿宋_GB2312" w:cs="仿宋_GB2312"/>
                <w:b w:val="0"/>
                <w:bCs/>
                <w:color w:val="auto"/>
                <w:spacing w:val="-10"/>
                <w:sz w:val="18"/>
                <w:szCs w:val="18"/>
              </w:rPr>
              <w:t>万元</w:t>
            </w: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/亩）</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pacing w:val="0"/>
                <w:w w:val="100"/>
                <w:sz w:val="18"/>
                <w:szCs w:val="18"/>
              </w:rPr>
            </w:pPr>
            <w:r>
              <w:rPr>
                <w:rFonts w:hint="eastAsia" w:ascii="仿宋_GB2312" w:hAnsi="仿宋_GB2312" w:eastAsia="仿宋_GB2312" w:cs="仿宋_GB2312"/>
                <w:b w:val="0"/>
                <w:bCs/>
                <w:color w:val="auto"/>
                <w:spacing w:val="0"/>
                <w:w w:val="100"/>
                <w:sz w:val="18"/>
                <w:szCs w:val="18"/>
              </w:rPr>
              <w:t>土地出让金</w:t>
            </w: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（万元</w:t>
            </w:r>
            <w:r>
              <w:rPr>
                <w:rFonts w:hint="eastAsia" w:ascii="仿宋_GB2312" w:hAnsi="仿宋_GB2312" w:eastAsia="仿宋_GB2312" w:cs="仿宋_GB2312"/>
                <w:b w:val="0"/>
                <w:bCs/>
                <w:color w:val="auto"/>
                <w:spacing w:val="-16"/>
                <w:sz w:val="18"/>
                <w:szCs w:val="18"/>
              </w:rPr>
              <w:t>）</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土地出让结果</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3"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6"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w w:val="99"/>
                <w:sz w:val="18"/>
                <w:szCs w:val="18"/>
              </w:rPr>
              <w:t>1</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平地(J)[XXXX]-X号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XXXXXXX</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6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XXXX平方米（合XXXX亩）</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 年</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协议出让</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before="111"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2"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3"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w w:val="99"/>
                <w:sz w:val="18"/>
                <w:szCs w:val="18"/>
              </w:rPr>
              <w:t>2</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平地(J)[XXXX]-X号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XXXXXXX</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75"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XXXX平方米（合XXXX亩）</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 年</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协议出让</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before="11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2"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2"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w w:val="99"/>
                <w:sz w:val="18"/>
                <w:szCs w:val="18"/>
              </w:rPr>
              <w:t>3</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平地(J)[XXXX]-X号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XXXXXXX</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75"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XXXX平方米（合XXXX亩）</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 年</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before="1"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协议出让</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before="11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2"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w w:val="99"/>
                <w:sz w:val="18"/>
                <w:szCs w:val="18"/>
              </w:rPr>
              <w:t>4</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平地(J)[XXXX]-X号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XXXXXXX</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6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XXXX平方米（合XXXX亩）</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 年</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协议出让</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before="11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2" w:hRule="atLeast"/>
          <w:jc w:val="center"/>
        </w:trPr>
        <w:tc>
          <w:tcPr>
            <w:tcW w:w="263" w:type="dxa"/>
            <w:vAlign w:val="center"/>
          </w:tcPr>
          <w:p>
            <w:pPr>
              <w:pStyle w:val="53"/>
              <w:keepNext w:val="0"/>
              <w:keepLines w:val="0"/>
              <w:pageBreakBefore w:val="0"/>
              <w:widowControl w:val="0"/>
              <w:kinsoku/>
              <w:wordWrap/>
              <w:overflowPunct/>
              <w:topLinePunct w:val="0"/>
              <w:autoSpaceDE/>
              <w:autoSpaceDN/>
              <w:bidi w:val="0"/>
              <w:adjustRightInd/>
              <w:snapToGrid/>
              <w:spacing w:before="3"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w w:val="99"/>
                <w:sz w:val="18"/>
                <w:szCs w:val="18"/>
              </w:rPr>
              <w:t>5</w:t>
            </w:r>
          </w:p>
        </w:tc>
        <w:tc>
          <w:tcPr>
            <w:tcW w:w="74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w:t>
            </w:r>
          </w:p>
        </w:tc>
        <w:tc>
          <w:tcPr>
            <w:tcW w:w="122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平地(J)[XXXX]-X号</w:t>
            </w:r>
          </w:p>
        </w:tc>
        <w:tc>
          <w:tcPr>
            <w:tcW w:w="73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XXXXXXX</w:t>
            </w:r>
          </w:p>
        </w:tc>
        <w:tc>
          <w:tcPr>
            <w:tcW w:w="1284" w:type="dxa"/>
            <w:vAlign w:val="center"/>
          </w:tcPr>
          <w:p>
            <w:pPr>
              <w:pStyle w:val="53"/>
              <w:keepNext w:val="0"/>
              <w:keepLines w:val="0"/>
              <w:pageBreakBefore w:val="0"/>
              <w:widowControl w:val="0"/>
              <w:kinsoku/>
              <w:wordWrap/>
              <w:overflowPunct/>
              <w:topLinePunct w:val="0"/>
              <w:autoSpaceDE/>
              <w:autoSpaceDN/>
              <w:bidi w:val="0"/>
              <w:adjustRightInd/>
              <w:snapToGrid/>
              <w:spacing w:before="75"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XXXX平方米（合XXXX亩）</w:t>
            </w:r>
          </w:p>
        </w:tc>
        <w:tc>
          <w:tcPr>
            <w:tcW w:w="78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71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82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 年</w:t>
            </w:r>
          </w:p>
        </w:tc>
        <w:tc>
          <w:tcPr>
            <w:tcW w:w="83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100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XXXX</w:t>
            </w:r>
          </w:p>
        </w:tc>
        <w:tc>
          <w:tcPr>
            <w:tcW w:w="513"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协议出让</w:t>
            </w:r>
          </w:p>
        </w:tc>
        <w:tc>
          <w:tcPr>
            <w:tcW w:w="436" w:type="dxa"/>
            <w:vAlign w:val="center"/>
          </w:tcPr>
          <w:p>
            <w:pPr>
              <w:pStyle w:val="53"/>
              <w:keepNext w:val="0"/>
              <w:keepLines w:val="0"/>
              <w:pageBreakBefore w:val="0"/>
              <w:widowControl w:val="0"/>
              <w:kinsoku/>
              <w:wordWrap/>
              <w:overflowPunct/>
              <w:topLinePunct w:val="0"/>
              <w:autoSpaceDE/>
              <w:autoSpaceDN/>
              <w:bidi w:val="0"/>
              <w:adjustRightInd/>
              <w:snapToGrid/>
              <w:spacing w:before="118" w:line="200" w:lineRule="exact"/>
              <w:ind w:left="0" w:right="0" w:firstLine="0"/>
              <w:jc w:val="center"/>
              <w:textAlignment w:val="auto"/>
              <w:outlineLvl w:val="9"/>
              <w:rPr>
                <w:rFonts w:hint="eastAsia" w:ascii="仿宋_GB2312" w:hAnsi="仿宋_GB2312" w:eastAsia="仿宋_GB2312" w:cs="仿宋_GB2312"/>
                <w:b w:val="0"/>
                <w:bCs/>
                <w:color w:val="auto"/>
                <w:sz w:val="18"/>
                <w:szCs w:val="18"/>
              </w:rPr>
            </w:pPr>
          </w:p>
        </w:tc>
      </w:tr>
    </w:tbl>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二、公示期限：</w:t>
      </w:r>
      <w:r>
        <w:rPr>
          <w:rFonts w:hint="eastAsia" w:ascii="仿宋_GB2312" w:hAnsi="仿宋_GB2312" w:eastAsia="仿宋_GB2312" w:cs="仿宋_GB2312"/>
          <w:color w:val="auto"/>
          <w:sz w:val="28"/>
          <w:szCs w:val="28"/>
        </w:rPr>
        <w:t>XXXX 年 XX 月 XX 日 至 XXXX 年 XX 月 XX 日 。</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三、意见反馈方式:</w:t>
      </w:r>
    </w:p>
    <w:p>
      <w:pPr>
        <w:pStyle w:val="5"/>
        <w:keepNext w:val="0"/>
        <w:keepLines w:val="0"/>
        <w:pageBreakBefore w:val="0"/>
        <w:widowControl w:val="0"/>
        <w:kinsoku/>
        <w:wordWrap/>
        <w:overflowPunct/>
        <w:topLinePunct w:val="0"/>
        <w:autoSpaceDE/>
        <w:autoSpaceDN/>
        <w:bidi w:val="0"/>
        <w:adjustRightInd/>
        <w:snapToGrid/>
        <w:spacing w:before="12" w:after="0" w:line="540" w:lineRule="exact"/>
        <w:ind w:left="0" w:right="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1.在公示时限内，任何单位、组织和个人对本公示所列内容有异议的，请以电话或书面方式提出，公示期结束后不再受理其它任何异议。</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2.反馈电话：0952-6095183</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3.书面反馈地址：平罗县国土资源局改革办公室</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平罗县国土资源局</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880" w:firstLineChars="21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XXXX 年 XX 月 XX</w:t>
      </w:r>
      <w:r>
        <w:rPr>
          <w:rFonts w:hint="eastAsia" w:ascii="仿宋_GB2312" w:hAnsi="仿宋_GB2312" w:eastAsia="仿宋_GB2312" w:cs="仿宋_GB2312"/>
          <w:color w:val="auto"/>
          <w:spacing w:val="69"/>
          <w:sz w:val="28"/>
          <w:szCs w:val="28"/>
        </w:rPr>
        <w:t xml:space="preserve"> </w:t>
      </w:r>
      <w:r>
        <w:rPr>
          <w:rFonts w:hint="eastAsia" w:ascii="仿宋_GB2312" w:hAnsi="仿宋_GB2312" w:eastAsia="仿宋_GB2312" w:cs="仿宋_GB2312"/>
          <w:color w:val="auto"/>
          <w:spacing w:val="7"/>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A.2.4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 xml:space="preserve">继承（受遗赠）不动产登记事项公示   </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现有不动产登记申请人申请继承（受遗赠）不动产，经初步审定，我机构拟对该不动产办理因继承（受遗赠）取得不动产权利的转移登记。现对拟登记的不动产登记事项进行公示，如有异议，请自本公示之日起15个工作日内将异议书面材料送达我机构，逾期无人提出异议或者异议不成立的，我机构将予以登记。</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被继承人（原权利人）：XXX</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不动产情况：位于 XXXXXXX（房屋建筑面积：XXXX 平方米，不动产权证号：XXXXXXX 号）。</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房屋用途：XX</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异议书面材料送达地址：平罗县不动产登记事务中心（县政务服务中心二楼东厅）</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联系电话：XXXX-XXXXXXX</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560" w:firstLineChars="2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119"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平罗县不动产登记事务中心</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firstLine="5320" w:firstLineChars="1900"/>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XXXX 年 XX 月 XX 日</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sectPr>
          <w:headerReference r:id="rId17" w:type="default"/>
          <w:footerReference r:id="rId18" w:type="even"/>
          <w:pgSz w:w="11906" w:h="16838"/>
          <w:pgMar w:top="1701" w:right="1417" w:bottom="1701" w:left="1417" w:header="1134"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XXXX年平罗县被征地农民参加养老保险第XX批公示花名册</w:t>
      </w:r>
    </w:p>
    <w:tbl>
      <w:tblPr>
        <w:tblStyle w:val="14"/>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27"/>
        <w:gridCol w:w="1035"/>
        <w:gridCol w:w="1420"/>
        <w:gridCol w:w="1227"/>
        <w:gridCol w:w="1227"/>
        <w:gridCol w:w="1227"/>
        <w:gridCol w:w="1227"/>
        <w:gridCol w:w="1228"/>
        <w:gridCol w:w="1227"/>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序号</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姓 名</w:t>
            </w:r>
          </w:p>
        </w:tc>
        <w:tc>
          <w:tcPr>
            <w:tcW w:w="10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村 队</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征地时间</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项目名称</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征地面积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（亩）</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征地面积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合计（亩）</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二轮承包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面积（亩）</w:t>
            </w:r>
          </w:p>
        </w:tc>
        <w:tc>
          <w:tcPr>
            <w:tcW w:w="12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征地时享有承包权人数</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征地后人均承包地（亩）</w:t>
            </w:r>
          </w:p>
        </w:tc>
        <w:tc>
          <w:tcPr>
            <w:tcW w:w="12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2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03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XXX年</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XXXXXXX</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w:t>
            </w:r>
          </w:p>
        </w:tc>
        <w:tc>
          <w:tcPr>
            <w:tcW w:w="12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2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03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XXXX年</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XXXXXXX</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r>
              <w:rPr>
                <w:rStyle w:val="23"/>
                <w:rFonts w:hint="eastAsia" w:ascii="仿宋_GB2312" w:hAnsi="仿宋_GB2312" w:eastAsia="仿宋_GB2312" w:cs="仿宋_GB2312"/>
                <w:color w:val="auto"/>
                <w:spacing w:val="0"/>
                <w:w w:val="100"/>
                <w:position w:val="0"/>
                <w:sz w:val="24"/>
                <w:szCs w:val="24"/>
                <w:vertAlign w:val="baseline"/>
                <w:lang w:val="en-US" w:eastAsia="zh-CN"/>
              </w:rPr>
              <w:t>XX</w:t>
            </w:r>
          </w:p>
        </w:tc>
        <w:tc>
          <w:tcPr>
            <w:tcW w:w="12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c>
          <w:tcPr>
            <w:tcW w:w="122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经办人: XX                      审核人: XX                         日期:     XX年 XX月XX 日</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sectPr>
          <w:headerReference r:id="rId19" w:type="default"/>
          <w:footerReference r:id="rId20" w:type="default"/>
          <w:pgSz w:w="16838" w:h="11906" w:orient="landscape"/>
          <w:pgMar w:top="1701" w:right="1417" w:bottom="1701" w:left="1417" w:header="1134"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A.2.6</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要求听证回执</w:t>
      </w: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平罗县国土资源局：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我村已收到平罗县国土资源局送达的</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项目立拟定的征地补偿安置方案和土地征收告知书，需征收我村集体土地</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亩。经我村召开村民会议研究，并征求被征地群众代表意见，现就</w:t>
      </w:r>
      <w:r>
        <w:rPr>
          <w:rStyle w:val="23"/>
          <w:rFonts w:hint="eastAsia" w:ascii="仿宋_GB2312" w:hAnsi="仿宋_GB2312" w:eastAsia="仿宋_GB2312" w:cs="仿宋_GB2312"/>
          <w:color w:val="auto"/>
          <w:spacing w:val="0"/>
          <w:w w:val="100"/>
          <w:position w:val="0"/>
          <w:sz w:val="28"/>
          <w:szCs w:val="28"/>
          <w:u w:val="single"/>
          <w:lang w:val="en-US" w:eastAsia="zh-CN"/>
        </w:rPr>
        <w:t>土地征收补偿安置标准（或青苗补偿标准）</w:t>
      </w:r>
      <w:r>
        <w:rPr>
          <w:rStyle w:val="23"/>
          <w:rFonts w:hint="eastAsia" w:ascii="仿宋_GB2312" w:hAnsi="仿宋_GB2312" w:eastAsia="仿宋_GB2312" w:cs="仿宋_GB2312"/>
          <w:color w:val="auto"/>
          <w:spacing w:val="0"/>
          <w:w w:val="100"/>
          <w:position w:val="0"/>
          <w:sz w:val="28"/>
          <w:szCs w:val="28"/>
          <w:lang w:val="en-US" w:eastAsia="zh-CN"/>
        </w:rPr>
        <w:t>，要求举行听证。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特此回执。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6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村民委员会（盖章）</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6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村民委员会负责人签字:</w:t>
      </w:r>
    </w:p>
    <w:p>
      <w:pPr>
        <w:keepNext w:val="0"/>
        <w:keepLines w:val="0"/>
        <w:pageBreakBefore w:val="0"/>
        <w:widowControl w:val="0"/>
        <w:kinsoku/>
        <w:wordWrap/>
        <w:overflowPunct/>
        <w:topLinePunct w:val="0"/>
        <w:autoSpaceDE/>
        <w:autoSpaceDN/>
        <w:bidi w:val="0"/>
        <w:adjustRightInd/>
        <w:snapToGrid/>
        <w:spacing w:line="540" w:lineRule="exact"/>
        <w:ind w:firstLine="5040" w:firstLineChars="18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年   月   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A.2.7</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平罗县国土资源局土地征收告知书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村委会：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按照自治区人民政府项目建设用地批准文件，经县人民政府批准，根据土地征收相关规定精神现就项目土地征收征收工作告知如下。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一、土地征收面积及四至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按照项目用地规划，</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项目需征收你村集体所有土地 亩，具体四至为：东：</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；西：</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；南：</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；北：</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二、土地补偿安置费及青苗补偿费标准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土地补偿安置费标准严格依据《平罗县人民政府关于明确土地征收补偿标准的通知》（平政发〔2016〕102 号）确定的土地补偿安置费标准执行；其中：耕地</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元/亩，新开发3年以内（含3年）按照耕地补偿标准 60%予以补偿，没有开发种植的荒地按照1216元/亩，其它地类补偿标准按照相关标准执行。土地青苗补偿费和地面附着物补偿费按照县人民政府审批的《平罗县征收农村集体土地地上附着物及青苗补偿费标准》（平政复</w:t>
      </w:r>
      <w:r>
        <w:rPr>
          <w:rStyle w:val="23"/>
          <w:rFonts w:hint="eastAsia" w:ascii="仿宋_GB2312" w:hAnsi="仿宋_GB2312" w:eastAsia="仿宋_GB2312" w:cs="仿宋_GB2312"/>
          <w:b w:val="0"/>
          <w:bCs w:val="0"/>
          <w:color w:val="auto"/>
          <w:spacing w:val="0"/>
          <w:w w:val="100"/>
          <w:position w:val="0"/>
          <w:sz w:val="28"/>
          <w:szCs w:val="28"/>
          <w:lang w:val="en-US" w:eastAsia="zh-CN"/>
        </w:rPr>
        <w:t>[</w:t>
      </w:r>
      <w:r>
        <w:rPr>
          <w:rStyle w:val="23"/>
          <w:rFonts w:hint="eastAsia" w:ascii="仿宋_GB2312" w:hAnsi="仿宋_GB2312" w:eastAsia="仿宋_GB2312" w:cs="仿宋_GB2312"/>
          <w:color w:val="auto"/>
          <w:spacing w:val="0"/>
          <w:w w:val="100"/>
          <w:position w:val="0"/>
          <w:sz w:val="28"/>
          <w:szCs w:val="28"/>
          <w:lang w:val="en-US" w:eastAsia="zh-CN"/>
        </w:rPr>
        <w:t>2012]14号）执行。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三、土地面积及地面附着物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被征收土地地类和地面附着物按照实际土地利用状况和种植情况确定，土地面积和种植面积按照实际勘测面积确定。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四、其它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1.按照土地征收的相关规定，自本告知书发布后，被征地单位和个人对补偿标准存在异议的可以在公告发布后10日内要求举行听证的，向平罗县国土资源局书面提出申请，逾期不提出的，视为放弃听证的权利。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2.本公告下发后在拟征收的土地面积内不得以任何借口私自搭建建筑物和开发种植，对私自建设的各类建筑物和开发种植的一律不予补偿，并且予以处罚。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3.被征收土地所在乡镇人民政府和村委会要积极配合土地征收工作，全面做好土地承包户的思想工作，确保土地征收工作顺利进行，项目按时开工实施。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收件人：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040" w:firstLineChars="18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平罗县国土资源局</w:t>
      </w:r>
    </w:p>
    <w:p>
      <w:pPr>
        <w:keepNext w:val="0"/>
        <w:keepLines w:val="0"/>
        <w:pageBreakBefore w:val="0"/>
        <w:widowControl w:val="0"/>
        <w:kinsoku/>
        <w:wordWrap/>
        <w:overflowPunct/>
        <w:topLinePunct w:val="0"/>
        <w:autoSpaceDE/>
        <w:autoSpaceDN/>
        <w:bidi w:val="0"/>
        <w:adjustRightInd/>
        <w:snapToGrid/>
        <w:spacing w:line="540" w:lineRule="exact"/>
        <w:ind w:firstLine="5320" w:firstLineChars="19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年  月  日</w:t>
      </w: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A.2.8</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平罗县人民政府土地征收公告</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[201  （年）]第  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u w:val="single"/>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按照</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建设项目用地规划，根据《中华人民共和国土地管理法》、《宁夏回族自治区土地管理条例》的有关规定。县人民政府决定征收</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乡（镇）</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村集体所有土地约  </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亩，作为陶乐镇西环路及给排水工程建设项目用地。根据自治区人民政府有关文件精神，现将征收土地方案和有关事项告知如下：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一、批准征收土地的机关</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人民政府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二、建设用地项目名称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建设项目。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三、征用（征收）土地权属、位置及面积</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建设项目需征收的土地位于</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 乡（镇）</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 村，土地征收面积</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 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四、在征收土地范围内，根据《拟征地告知书》的要求，尚未办理补偿登记的土地所有权人（农村集体经济组织）、土地使用权人和房屋所有人，在本公告发布之日起十五日内，持相关证明材料，到平罗县国土资源局办理征地补偿登记，逾期将不予补偿，后果自负。</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五、本公告公布后，由平罗县国土资源局组织征地，拟定土地补偿、青苗补偿、地上附着物补偿方案，经平罗县人民政府批准后，依法组织实施。</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六、《征地告知书》公布后，被征地范围内的土地附着物无合法理由发生变化的，不予对变化后的附着物办理征地补偿登记。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特此公告。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联系电话：6095455</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平罗县人民政府</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年  月  日</w:t>
      </w: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1" w:after="0" w:line="540" w:lineRule="exact"/>
        <w:ind w:firstLine="4760" w:firstLineChars="1700"/>
        <w:textAlignment w:val="auto"/>
        <w:outlineLvl w:val="9"/>
        <w:rPr>
          <w:rFonts w:hint="eastAsia" w:ascii="仿宋_GB2312" w:hAnsi="仿宋_GB2312" w:eastAsia="仿宋_GB2312" w:cs="仿宋_GB2312"/>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A.2.9</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宁夏回族自治区公共资源交易服务中心国有建设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用地使用权出让公告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宁国土资交告字[XX]XX 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经平罗县人民政府批准，平罗县国土资源局委托宁夏回族自治区公共资源交易服务中心（以下简称“交易中心”） 以网上挂牌交易方式出让 X 宗国有建设用地使用权，现将有关事项公告如下：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一、出让地块的基本情况</w:t>
      </w:r>
    </w:p>
    <w:tbl>
      <w:tblPr>
        <w:tblStyle w:val="13"/>
        <w:tblW w:w="934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
        <w:gridCol w:w="490"/>
        <w:gridCol w:w="580"/>
        <w:gridCol w:w="637"/>
        <w:gridCol w:w="608"/>
        <w:gridCol w:w="787"/>
        <w:gridCol w:w="698"/>
        <w:gridCol w:w="636"/>
        <w:gridCol w:w="412"/>
        <w:gridCol w:w="533"/>
        <w:gridCol w:w="493"/>
        <w:gridCol w:w="535"/>
        <w:gridCol w:w="963"/>
        <w:gridCol w:w="831"/>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 w:hRule="atLeast"/>
        </w:trPr>
        <w:tc>
          <w:tcPr>
            <w:tcW w:w="40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编号</w:t>
            </w:r>
          </w:p>
        </w:tc>
        <w:tc>
          <w:tcPr>
            <w:tcW w:w="49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土地位置</w:t>
            </w:r>
          </w:p>
        </w:tc>
        <w:tc>
          <w:tcPr>
            <w:tcW w:w="58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土地面积</w:t>
            </w:r>
          </w:p>
        </w:tc>
        <w:tc>
          <w:tcPr>
            <w:tcW w:w="63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土地用途</w:t>
            </w:r>
          </w:p>
        </w:tc>
        <w:tc>
          <w:tcPr>
            <w:tcW w:w="2729"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规划指标要求</w:t>
            </w:r>
          </w:p>
        </w:tc>
        <w:tc>
          <w:tcPr>
            <w:tcW w:w="41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供地状况</w:t>
            </w:r>
          </w:p>
        </w:tc>
        <w:tc>
          <w:tcPr>
            <w:tcW w:w="53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出让年限</w:t>
            </w:r>
          </w:p>
        </w:tc>
        <w:tc>
          <w:tcPr>
            <w:tcW w:w="49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73"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pacing w:val="-6"/>
                <w:sz w:val="18"/>
              </w:rPr>
              <w:t>挂牌起</w:t>
            </w:r>
            <w:r>
              <w:rPr>
                <w:rFonts w:hint="eastAsia" w:ascii="仿宋_GB2312" w:hAnsi="仿宋_GB2312" w:eastAsia="仿宋_GB2312" w:cs="仿宋_GB2312"/>
                <w:sz w:val="18"/>
              </w:rPr>
              <w:t>始价</w:t>
            </w:r>
          </w:p>
          <w:p>
            <w:pPr>
              <w:pStyle w:val="53"/>
              <w:keepNext w:val="0"/>
              <w:keepLines w:val="0"/>
              <w:pageBreakBefore w:val="0"/>
              <w:widowControl w:val="0"/>
              <w:kinsoku/>
              <w:wordWrap/>
              <w:overflowPunct/>
              <w:topLinePunct w:val="0"/>
              <w:autoSpaceDE/>
              <w:autoSpaceDN/>
              <w:bidi w:val="0"/>
              <w:adjustRightInd/>
              <w:snapToGrid/>
              <w:spacing w:before="10"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w:t>
            </w:r>
            <w:r>
              <w:rPr>
                <w:rFonts w:hint="eastAsia" w:ascii="仿宋_GB2312" w:hAnsi="仿宋_GB2312" w:eastAsia="仿宋_GB2312" w:cs="仿宋_GB2312"/>
                <w:spacing w:val="-17"/>
                <w:sz w:val="18"/>
              </w:rPr>
              <w:t>万</w:t>
            </w:r>
            <w:r>
              <w:rPr>
                <w:rFonts w:hint="eastAsia" w:ascii="仿宋_GB2312" w:hAnsi="仿宋_GB2312" w:eastAsia="仿宋_GB2312" w:cs="仿宋_GB2312"/>
                <w:sz w:val="18"/>
              </w:rPr>
              <w:t>元</w:t>
            </w:r>
            <w:r>
              <w:rPr>
                <w:rFonts w:hint="eastAsia" w:ascii="仿宋_GB2312" w:hAnsi="仿宋_GB2312" w:eastAsia="仿宋_GB2312" w:cs="仿宋_GB2312"/>
                <w:spacing w:val="-17"/>
                <w:sz w:val="18"/>
              </w:rPr>
              <w:t>）</w:t>
            </w:r>
          </w:p>
        </w:tc>
        <w:tc>
          <w:tcPr>
            <w:tcW w:w="53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竞买保</w:t>
            </w:r>
            <w:r>
              <w:rPr>
                <w:rFonts w:hint="eastAsia" w:ascii="仿宋_GB2312" w:hAnsi="仿宋_GB2312" w:eastAsia="仿宋_GB2312" w:cs="仿宋_GB2312"/>
                <w:spacing w:val="-29"/>
                <w:sz w:val="18"/>
              </w:rPr>
              <w:t>证金</w:t>
            </w:r>
            <w:r>
              <w:rPr>
                <w:rFonts w:hint="eastAsia" w:ascii="仿宋_GB2312" w:hAnsi="仿宋_GB2312" w:eastAsia="仿宋_GB2312" w:cs="仿宋_GB2312"/>
                <w:sz w:val="18"/>
              </w:rPr>
              <w:t>（</w:t>
            </w:r>
            <w:r>
              <w:rPr>
                <w:rFonts w:hint="eastAsia" w:ascii="仿宋_GB2312" w:hAnsi="仿宋_GB2312" w:eastAsia="仿宋_GB2312" w:cs="仿宋_GB2312"/>
                <w:spacing w:val="-17"/>
                <w:sz w:val="18"/>
              </w:rPr>
              <w:t>万</w:t>
            </w:r>
            <w:r>
              <w:rPr>
                <w:rFonts w:hint="eastAsia" w:ascii="仿宋_GB2312" w:hAnsi="仿宋_GB2312" w:eastAsia="仿宋_GB2312" w:cs="仿宋_GB2312"/>
                <w:sz w:val="18"/>
              </w:rPr>
              <w:t>元）</w:t>
            </w:r>
          </w:p>
        </w:tc>
        <w:tc>
          <w:tcPr>
            <w:tcW w:w="9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71"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挂牌开始时间（网上申请、缴纳保证金、报价起始时间）</w:t>
            </w:r>
          </w:p>
        </w:tc>
        <w:tc>
          <w:tcPr>
            <w:tcW w:w="83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73"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网上申请、竞买保证金缴纳</w:t>
            </w:r>
          </w:p>
          <w:p>
            <w:pPr>
              <w:pStyle w:val="53"/>
              <w:keepNext w:val="0"/>
              <w:keepLines w:val="0"/>
              <w:pageBreakBefore w:val="0"/>
              <w:widowControl w:val="0"/>
              <w:kinsoku/>
              <w:wordWrap/>
              <w:overflowPunct/>
              <w:topLinePunct w:val="0"/>
              <w:autoSpaceDE/>
              <w:autoSpaceDN/>
              <w:bidi w:val="0"/>
              <w:adjustRightInd/>
              <w:snapToGrid/>
              <w:spacing w:before="10"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（到账）截止时间</w:t>
            </w:r>
          </w:p>
        </w:tc>
        <w:tc>
          <w:tcPr>
            <w:tcW w:w="73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挂牌（报价） 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40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4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5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63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6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容积率</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（R）</w:t>
            </w:r>
          </w:p>
        </w:tc>
        <w:tc>
          <w:tcPr>
            <w:tcW w:w="7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投资强度（万元</w:t>
            </w:r>
            <w:r>
              <w:rPr>
                <w:rFonts w:hint="eastAsia" w:ascii="仿宋_GB2312" w:hAnsi="仿宋_GB2312" w:eastAsia="仿宋_GB2312" w:cs="仿宋_GB2312"/>
                <w:spacing w:val="-26"/>
                <w:sz w:val="18"/>
              </w:rPr>
              <w:t xml:space="preserve">/ </w:t>
            </w:r>
            <w:r>
              <w:rPr>
                <w:rFonts w:hint="eastAsia" w:ascii="仿宋_GB2312" w:hAnsi="仿宋_GB2312" w:eastAsia="仿宋_GB2312" w:cs="仿宋_GB2312"/>
                <w:sz w:val="18"/>
              </w:rPr>
              <w:t>公顷）（T）</w:t>
            </w:r>
          </w:p>
        </w:tc>
        <w:tc>
          <w:tcPr>
            <w:tcW w:w="698" w:type="dxa"/>
            <w:vAlign w:val="center"/>
          </w:tcPr>
          <w:p>
            <w:pPr>
              <w:pStyle w:val="53"/>
              <w:keepNext w:val="0"/>
              <w:keepLines w:val="0"/>
              <w:pageBreakBefore w:val="0"/>
              <w:widowControl w:val="0"/>
              <w:kinsoku/>
              <w:wordWrap/>
              <w:overflowPunct/>
              <w:topLinePunct w:val="0"/>
              <w:autoSpaceDE/>
              <w:autoSpaceDN/>
              <w:bidi w:val="0"/>
              <w:adjustRightInd/>
              <w:snapToGrid/>
              <w:spacing w:before="166"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建筑密度%(JM)</w:t>
            </w:r>
          </w:p>
        </w:tc>
        <w:tc>
          <w:tcPr>
            <w:tcW w:w="63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绿地率%(L)</w:t>
            </w:r>
          </w:p>
        </w:tc>
        <w:tc>
          <w:tcPr>
            <w:tcW w:w="41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5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49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5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9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83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c>
          <w:tcPr>
            <w:tcW w:w="73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5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6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6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7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6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6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4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5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49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9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8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c>
          <w:tcPr>
            <w:tcW w:w="73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rPr>
            </w:pPr>
            <w:r>
              <w:rPr>
                <w:rFonts w:hint="eastAsia" w:ascii="仿宋_GB2312" w:hAnsi="仿宋_GB2312" w:eastAsia="仿宋_GB2312" w:cs="仿宋_GB2312"/>
                <w:sz w:val="21"/>
              </w:rPr>
              <w:t>XX</w:t>
            </w:r>
          </w:p>
        </w:tc>
      </w:tr>
    </w:tbl>
    <w:p>
      <w:pPr>
        <w:pStyle w:val="5"/>
        <w:keepNext w:val="0"/>
        <w:keepLines w:val="0"/>
        <w:pageBreakBefore w:val="0"/>
        <w:widowControl w:val="0"/>
        <w:kinsoku/>
        <w:wordWrap/>
        <w:overflowPunct/>
        <w:topLinePunct w:val="0"/>
        <w:autoSpaceDE/>
        <w:autoSpaceDN/>
        <w:bidi w:val="0"/>
        <w:adjustRightInd/>
        <w:snapToGrid/>
        <w:spacing w:before="28"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注：1.挂牌报价时间截止时，经网上交易系统询问，有竞买人表示愿意继续竞价的，网上交易系统自动进入网上限时竞价程序，通过竞价确定竞得人。</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二、中华人民共和国境内符合以下要求的自然人、法人及其他组织，除法律、法规另有规定外均可申请竞买。申请人须单独申请竞买。</w:t>
      </w:r>
    </w:p>
    <w:p>
      <w:pPr>
        <w:pStyle w:val="5"/>
        <w:keepNext w:val="0"/>
        <w:keepLines w:val="0"/>
        <w:pageBreakBefore w:val="0"/>
        <w:widowControl w:val="0"/>
        <w:kinsoku/>
        <w:wordWrap/>
        <w:overflowPunct/>
        <w:topLinePunct w:val="0"/>
        <w:autoSpaceDE/>
        <w:autoSpaceDN/>
        <w:bidi w:val="0"/>
        <w:adjustRightInd/>
        <w:snapToGrid/>
        <w:spacing w:before="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有欠缴土地出让金、闲置土地、违反合同约定开发建设等不良行为的用地者不得参加竞买。</w:t>
      </w:r>
    </w:p>
    <w:p>
      <w:pPr>
        <w:pStyle w:val="5"/>
        <w:keepNext w:val="0"/>
        <w:keepLines w:val="0"/>
        <w:pageBreakBefore w:val="0"/>
        <w:widowControl w:val="0"/>
        <w:kinsoku/>
        <w:wordWrap/>
        <w:overflowPunct/>
        <w:topLinePunct w:val="0"/>
        <w:autoSpaceDE/>
        <w:autoSpaceDN/>
        <w:bidi w:val="0"/>
        <w:adjustRightInd/>
        <w:snapToGrid/>
        <w:spacing w:before="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三、 X 号本次国有建设用地使用权网上挂牌出让按照价高者得原则确定竞得人。</w:t>
      </w:r>
    </w:p>
    <w:p>
      <w:pPr>
        <w:pStyle w:val="5"/>
        <w:keepNext w:val="0"/>
        <w:keepLines w:val="0"/>
        <w:pageBreakBefore w:val="0"/>
        <w:widowControl w:val="0"/>
        <w:kinsoku/>
        <w:wordWrap/>
        <w:overflowPunct/>
        <w:topLinePunct w:val="0"/>
        <w:autoSpaceDE/>
        <w:autoSpaceDN/>
        <w:bidi w:val="0"/>
        <w:adjustRightInd/>
        <w:snapToGrid/>
        <w:spacing w:before="8"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本次国有建设用地使用权出让在互联网上交易，即通过宁夏回族自治区土地和矿业权网上交易系统（以下简称</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“网上交易系统”）进行。凡办理数字证书、符合竞买资格、按要求足额缴纳竞买保证金的申请人，均可参加网上出让交易活动。</w:t>
      </w:r>
    </w:p>
    <w:p>
      <w:pPr>
        <w:pStyle w:val="5"/>
        <w:keepNext w:val="0"/>
        <w:keepLines w:val="0"/>
        <w:pageBreakBefore w:val="0"/>
        <w:widowControl w:val="0"/>
        <w:kinsoku/>
        <w:wordWrap/>
        <w:overflowPunct/>
        <w:topLinePunct w:val="0"/>
        <w:autoSpaceDE/>
        <w:autoSpaceDN/>
        <w:bidi w:val="0"/>
        <w:adjustRightInd/>
        <w:snapToGrid/>
        <w:spacing w:before="8"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四、本次出让地块的详细资料和具体要求详见出让文件。申请人可于公告发布之日起登录网上交易系统</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fldChar w:fldCharType="begin"/>
      </w:r>
      <w:r>
        <w:rPr>
          <w:rStyle w:val="23"/>
          <w:rFonts w:hint="eastAsia" w:ascii="仿宋_GB2312" w:hAnsi="仿宋_GB2312" w:eastAsia="仿宋_GB2312" w:cs="仿宋_GB2312"/>
          <w:color w:val="auto"/>
          <w:spacing w:val="0"/>
          <w:kern w:val="0"/>
          <w:position w:val="0"/>
          <w:lang w:val="en-US" w:eastAsia="zh-CN" w:bidi="ar-SA"/>
        </w:rPr>
        <w:instrText xml:space="preserve"> HYPERLINK "http://pt.nxgtjy.nxgtt/" \h </w:instrText>
      </w:r>
      <w:r>
        <w:rPr>
          <w:rStyle w:val="23"/>
          <w:rFonts w:hint="eastAsia" w:ascii="仿宋_GB2312" w:hAnsi="仿宋_GB2312" w:eastAsia="仿宋_GB2312" w:cs="仿宋_GB2312"/>
          <w:color w:val="auto"/>
          <w:spacing w:val="0"/>
          <w:kern w:val="0"/>
          <w:position w:val="0"/>
          <w:lang w:val="en-US" w:eastAsia="zh-CN" w:bidi="ar-SA"/>
        </w:rPr>
        <w:fldChar w:fldCharType="separate"/>
      </w:r>
      <w:r>
        <w:rPr>
          <w:rStyle w:val="23"/>
          <w:rFonts w:hint="eastAsia" w:ascii="仿宋_GB2312" w:hAnsi="仿宋_GB2312" w:eastAsia="仿宋_GB2312" w:cs="仿宋_GB2312"/>
          <w:color w:val="auto"/>
          <w:spacing w:val="0"/>
          <w:kern w:val="0"/>
          <w:position w:val="0"/>
          <w:lang w:val="en-US" w:eastAsia="zh-CN" w:bidi="ar-SA"/>
        </w:rPr>
        <w:t xml:space="preserve">http://pt.nxgtjy.nxgtt. gov.cn </w:t>
      </w:r>
      <w:r>
        <w:rPr>
          <w:rStyle w:val="23"/>
          <w:rFonts w:hint="eastAsia" w:ascii="仿宋_GB2312" w:hAnsi="仿宋_GB2312" w:eastAsia="仿宋_GB2312" w:cs="仿宋_GB2312"/>
          <w:color w:val="auto"/>
          <w:spacing w:val="0"/>
          <w:kern w:val="0"/>
          <w:position w:val="0"/>
          <w:lang w:val="en-US" w:eastAsia="zh-CN" w:bidi="ar-SA"/>
        </w:rPr>
        <w:fldChar w:fldCharType="end"/>
      </w:r>
      <w:r>
        <w:rPr>
          <w:rStyle w:val="23"/>
          <w:rFonts w:hint="eastAsia" w:ascii="仿宋_GB2312" w:hAnsi="仿宋_GB2312" w:eastAsia="仿宋_GB2312" w:cs="仿宋_GB2312"/>
          <w:color w:val="auto"/>
          <w:spacing w:val="0"/>
          <w:kern w:val="0"/>
          <w:position w:val="0"/>
          <w:lang w:val="en-US" w:eastAsia="zh-CN" w:bidi="ar-SA"/>
        </w:rPr>
        <w:t>查阅下载，并按出让文件规定的操作程序参加竞买。</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五、注意事项</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（一）XX 号 1.公开出让总价款不含契税、评估费等其它规费；2.宗地地下未知管线由竞得人自行迁移；3.以上宗地竞得后一年以上不满两年未开工建设的，或开发建设用地面积占应动工开发建设用地总面积不足 33%、投资额不足 25%的，征收成交价款 20%的土地闲置费；满两年未开工建设的，无偿收回土地。</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六、其他需要公告的事项</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参加本次网上出让活动中遇到疑难问题，请及时与交易中心或出让人联系。</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交易中心地址：银川市金凤区北京中路 51 号瑞银财富中心B 座公共资源交易管理局 6 楼； 联系人：XXXX；联系电话：XXXXXXX。</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出让人地址：平罗县城关镇西区宝丰路 368 号； 联系人：XX；联系电话：XXXX。</w:t>
      </w:r>
    </w:p>
    <w:p>
      <w:pPr>
        <w:pStyle w:val="5"/>
        <w:keepNext w:val="0"/>
        <w:keepLines w:val="0"/>
        <w:pageBreakBefore w:val="0"/>
        <w:widowControl w:val="0"/>
        <w:kinsoku/>
        <w:wordWrap/>
        <w:overflowPunct/>
        <w:topLinePunct w:val="0"/>
        <w:autoSpaceDE/>
        <w:autoSpaceDN/>
        <w:bidi w:val="0"/>
        <w:adjustRightInd/>
        <w:snapToGrid/>
        <w:spacing w:before="111" w:after="0" w:afterLines="0" w:line="500" w:lineRule="exact"/>
        <w:ind w:left="0" w:right="0" w:firstLine="3360" w:firstLineChars="1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宁夏回族自治区公共资源交易服务中心</w:t>
      </w:r>
    </w:p>
    <w:p>
      <w:pPr>
        <w:pStyle w:val="5"/>
        <w:keepNext w:val="0"/>
        <w:keepLines w:val="0"/>
        <w:pageBreakBefore w:val="0"/>
        <w:widowControl w:val="0"/>
        <w:kinsoku/>
        <w:wordWrap/>
        <w:overflowPunct/>
        <w:topLinePunct w:val="0"/>
        <w:autoSpaceDE/>
        <w:autoSpaceDN/>
        <w:bidi w:val="0"/>
        <w:adjustRightInd/>
        <w:snapToGrid/>
        <w:spacing w:before="111" w:after="0" w:afterLines="0" w:line="440" w:lineRule="exact"/>
        <w:ind w:left="0" w:right="0" w:firstLine="4480" w:firstLineChars="16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平罗县国土资源局</w:t>
      </w:r>
    </w:p>
    <w:p>
      <w:pPr>
        <w:pStyle w:val="5"/>
        <w:keepNext w:val="0"/>
        <w:keepLines w:val="0"/>
        <w:pageBreakBefore w:val="0"/>
        <w:widowControl w:val="0"/>
        <w:kinsoku/>
        <w:wordWrap/>
        <w:overflowPunct/>
        <w:topLinePunct w:val="0"/>
        <w:autoSpaceDE/>
        <w:autoSpaceDN/>
        <w:bidi w:val="0"/>
        <w:adjustRightInd/>
        <w:snapToGrid/>
        <w:spacing w:before="111" w:after="0" w:afterLines="0" w:line="440" w:lineRule="exact"/>
        <w:ind w:left="0" w:right="0" w:firstLine="4760" w:firstLineChars="17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X 年 X 月 X 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A.2.10</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方正大标宋简体" w:hAnsi="方正大标宋简体" w:eastAsia="方正大标宋简体" w:cs="方正大标宋简体"/>
          <w:b w:val="0"/>
          <w:bCs/>
          <w:sz w:val="36"/>
          <w:lang w:eastAsia="zh-CN"/>
        </w:rPr>
      </w:pPr>
      <w:r>
        <w:rPr>
          <w:rFonts w:hint="eastAsia" w:ascii="方正大标宋简体" w:hAnsi="方正大标宋简体" w:eastAsia="方正大标宋简体" w:cs="方正大标宋简体"/>
          <w:b w:val="0"/>
          <w:bCs/>
          <w:sz w:val="36"/>
        </w:rPr>
        <w:t>平罗县国土资源局土地征收补偿方案公</w:t>
      </w:r>
      <w:r>
        <w:rPr>
          <w:rFonts w:hint="eastAsia" w:ascii="方正大标宋简体" w:hAnsi="方正大标宋简体" w:eastAsia="方正大标宋简体" w:cs="方正大标宋简体"/>
          <w:b w:val="0"/>
          <w:bCs/>
          <w:w w:val="99"/>
          <w:sz w:val="36"/>
          <w:lang w:eastAsia="zh-CN"/>
        </w:rPr>
        <w:t>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根据《中华人民共和国土地管理法》、《中华人民共和国土地管理法实施条例》、《征用土地公告办法》和《宁夏回族 自治区土地管理条例》等有关规定，依据平罗县人民政府批 准的土地征收方案，现将批准的《土地征收补偿安置方案》公告如下：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一、土地征收范围及面积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u w:val="single"/>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按项目</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用地规划，需征收</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乡（镇） </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村集体土地</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土地征收四至：东：</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；西：</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南：</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ab/>
      </w:r>
      <w:r>
        <w:rPr>
          <w:rStyle w:val="23"/>
          <w:rFonts w:hint="eastAsia" w:ascii="仿宋_GB2312" w:hAnsi="仿宋_GB2312" w:eastAsia="仿宋_GB2312" w:cs="仿宋_GB2312"/>
          <w:color w:val="auto"/>
          <w:spacing w:val="0"/>
          <w:w w:val="100"/>
          <w:position w:val="0"/>
          <w:sz w:val="28"/>
          <w:szCs w:val="28"/>
          <w:lang w:val="en-US" w:eastAsia="zh-CN"/>
        </w:rPr>
        <w:t>；北：</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黑体" w:hAnsi="黑体" w:eastAsia="黑体" w:cs="黑体"/>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二、土地补偿标准及付款方式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1、依据《平罗县人民政府关于明确土地征收补偿标准的通知》（平政发〔2016〕102 号）确定的土地补偿标准的有关规定，土地征收补偿安置费补偿标准如下：</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Style w:val="23"/>
          <w:rFonts w:hint="eastAsia" w:ascii="仿宋_GB2312" w:hAnsi="仿宋_GB2312" w:eastAsia="仿宋_GB2312" w:cs="仿宋_GB2312"/>
          <w:b/>
          <w:bCs/>
          <w:color w:val="auto"/>
          <w:spacing w:val="0"/>
          <w:w w:val="100"/>
          <w:position w:val="0"/>
          <w:sz w:val="28"/>
          <w:szCs w:val="28"/>
          <w:lang w:val="en-US" w:eastAsia="zh-CN"/>
        </w:rPr>
      </w:pPr>
      <w:r>
        <w:rPr>
          <w:rFonts w:hint="eastAsia" w:ascii="仿宋_GB2312" w:hAnsi="仿宋_GB2312" w:eastAsia="仿宋_GB2312" w:cs="仿宋_GB2312"/>
          <w:b/>
          <w:bCs/>
          <w:sz w:val="28"/>
        </w:rPr>
        <w:t>土地征收补偿安置费补偿标准</w:t>
      </w:r>
    </w:p>
    <w:tbl>
      <w:tblPr>
        <w:tblStyle w:val="13"/>
        <w:tblW w:w="898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44"/>
        <w:gridCol w:w="1182"/>
        <w:gridCol w:w="4864"/>
        <w:gridCol w:w="1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6" w:hRule="atLeast"/>
        </w:trPr>
        <w:tc>
          <w:tcPr>
            <w:tcW w:w="1744" w:type="dxa"/>
            <w:tcBorders>
              <w:bottom w:val="single" w:color="000000" w:sz="4" w:space="0"/>
              <w:right w:val="single" w:color="000000" w:sz="4" w:space="0"/>
            </w:tcBorders>
          </w:tcPr>
          <w:p>
            <w:pPr>
              <w:pStyle w:val="53"/>
              <w:ind w:left="504"/>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乡镇村 </w:t>
            </w:r>
          </w:p>
        </w:tc>
        <w:tc>
          <w:tcPr>
            <w:tcW w:w="1182" w:type="dxa"/>
            <w:tcBorders>
              <w:left w:val="single" w:color="000000" w:sz="4" w:space="0"/>
              <w:bottom w:val="single" w:color="000000" w:sz="4" w:space="0"/>
              <w:right w:val="single" w:color="000000" w:sz="4" w:space="0"/>
            </w:tcBorders>
          </w:tcPr>
          <w:p>
            <w:pPr>
              <w:pStyle w:val="53"/>
              <w:ind w:left="384" w:right="25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地类 </w:t>
            </w:r>
          </w:p>
        </w:tc>
        <w:tc>
          <w:tcPr>
            <w:tcW w:w="4864" w:type="dxa"/>
            <w:tcBorders>
              <w:left w:val="single" w:color="000000" w:sz="4" w:space="0"/>
              <w:bottom w:val="single" w:color="000000" w:sz="4" w:space="0"/>
              <w:right w:val="single" w:color="000000" w:sz="4" w:space="0"/>
            </w:tcBorders>
          </w:tcPr>
          <w:p>
            <w:pPr>
              <w:pStyle w:val="53"/>
              <w:ind w:left="1427" w:right="12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补偿标准（元/亩） </w:t>
            </w:r>
          </w:p>
        </w:tc>
        <w:tc>
          <w:tcPr>
            <w:tcW w:w="1190" w:type="dxa"/>
            <w:tcBorders>
              <w:left w:val="single" w:color="000000" w:sz="4" w:space="0"/>
              <w:bottom w:val="single" w:color="000000" w:sz="4" w:space="0"/>
            </w:tcBorders>
          </w:tcPr>
          <w:p>
            <w:pPr>
              <w:pStyle w:val="53"/>
              <w:ind w:left="388" w:right="25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备注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2" w:hRule="atLeast"/>
        </w:trPr>
        <w:tc>
          <w:tcPr>
            <w:tcW w:w="1744" w:type="dxa"/>
            <w:vMerge w:val="restart"/>
            <w:tcBorders>
              <w:top w:val="single" w:color="000000" w:sz="4" w:space="0"/>
              <w:right w:val="single" w:color="000000" w:sz="4" w:space="0"/>
            </w:tcBorders>
          </w:tcPr>
          <w:p>
            <w:pPr>
              <w:pStyle w:val="53"/>
              <w:spacing w:before="0"/>
              <w:ind w:left="0"/>
              <w:jc w:val="left"/>
              <w:rPr>
                <w:rFonts w:hint="eastAsia" w:ascii="仿宋_GB2312" w:hAnsi="仿宋_GB2312" w:eastAsia="仿宋_GB2312" w:cs="仿宋_GB2312"/>
                <w:sz w:val="24"/>
                <w:szCs w:val="24"/>
              </w:rPr>
            </w:pPr>
          </w:p>
          <w:p>
            <w:pPr>
              <w:pStyle w:val="53"/>
              <w:spacing w:before="8"/>
              <w:ind w:left="0"/>
              <w:jc w:val="left"/>
              <w:rPr>
                <w:rFonts w:hint="eastAsia" w:ascii="仿宋_GB2312" w:hAnsi="仿宋_GB2312" w:eastAsia="仿宋_GB2312" w:cs="仿宋_GB2312"/>
                <w:sz w:val="24"/>
                <w:szCs w:val="24"/>
              </w:rPr>
            </w:pPr>
          </w:p>
          <w:p>
            <w:pPr>
              <w:pStyle w:val="53"/>
              <w:spacing w:before="0"/>
              <w:ind w:left="131"/>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1182" w:type="dxa"/>
            <w:tcBorders>
              <w:top w:val="single" w:color="000000" w:sz="4" w:space="0"/>
              <w:left w:val="single" w:color="000000" w:sz="4" w:space="0"/>
              <w:bottom w:val="single" w:color="000000" w:sz="4" w:space="0"/>
              <w:right w:val="single" w:color="000000" w:sz="4" w:space="0"/>
            </w:tcBorders>
          </w:tcPr>
          <w:p>
            <w:pPr>
              <w:pStyle w:val="53"/>
              <w:spacing w:before="117"/>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4864" w:type="dxa"/>
            <w:tcBorders>
              <w:top w:val="single" w:color="000000" w:sz="4" w:space="0"/>
              <w:left w:val="single" w:color="000000" w:sz="4" w:space="0"/>
              <w:bottom w:val="single" w:color="000000" w:sz="4" w:space="0"/>
              <w:right w:val="single" w:color="000000" w:sz="4" w:space="0"/>
            </w:tcBorders>
          </w:tcPr>
          <w:p>
            <w:pPr>
              <w:pStyle w:val="53"/>
              <w:spacing w:before="117"/>
              <w:ind w:left="135"/>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1190" w:type="dxa"/>
            <w:tcBorders>
              <w:top w:val="single" w:color="000000" w:sz="4" w:space="0"/>
              <w:left w:val="single" w:color="000000" w:sz="4" w:space="0"/>
              <w:bottom w:val="single" w:color="000000" w:sz="4" w:space="0"/>
            </w:tcBorders>
          </w:tcPr>
          <w:p>
            <w:pPr>
              <w:pStyle w:val="53"/>
              <w:spacing w:before="117"/>
              <w:ind w:left="127"/>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atLeast"/>
        </w:trPr>
        <w:tc>
          <w:tcPr>
            <w:tcW w:w="1744" w:type="dxa"/>
            <w:vMerge w:val="continue"/>
            <w:tcBorders>
              <w:top w:val="nil"/>
              <w:right w:val="single" w:color="000000" w:sz="4" w:space="0"/>
            </w:tcBorders>
          </w:tcPr>
          <w:p>
            <w:pPr>
              <w:rPr>
                <w:rFonts w:hint="eastAsia" w:ascii="仿宋_GB2312" w:hAnsi="仿宋_GB2312" w:eastAsia="仿宋_GB2312" w:cs="仿宋_GB2312"/>
                <w:sz w:val="24"/>
                <w:szCs w:val="24"/>
              </w:rPr>
            </w:pPr>
          </w:p>
        </w:tc>
        <w:tc>
          <w:tcPr>
            <w:tcW w:w="1182" w:type="dxa"/>
            <w:tcBorders>
              <w:top w:val="single" w:color="000000" w:sz="4" w:space="0"/>
              <w:left w:val="single" w:color="000000" w:sz="4" w:space="0"/>
              <w:bottom w:val="single" w:color="000000" w:sz="4" w:space="0"/>
              <w:right w:val="single" w:color="000000" w:sz="4" w:space="0"/>
            </w:tcBorders>
          </w:tcPr>
          <w:p>
            <w:pPr>
              <w:pStyle w:val="53"/>
              <w:spacing w:before="121"/>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4864" w:type="dxa"/>
            <w:tcBorders>
              <w:top w:val="single" w:color="000000" w:sz="4" w:space="0"/>
              <w:left w:val="single" w:color="000000" w:sz="4" w:space="0"/>
              <w:bottom w:val="single" w:color="000000" w:sz="4" w:space="0"/>
              <w:right w:val="single" w:color="000000" w:sz="4" w:space="0"/>
            </w:tcBorders>
          </w:tcPr>
          <w:p>
            <w:pPr>
              <w:pStyle w:val="53"/>
              <w:spacing w:before="121"/>
              <w:ind w:left="135"/>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1190" w:type="dxa"/>
            <w:tcBorders>
              <w:top w:val="single" w:color="000000" w:sz="4" w:space="0"/>
              <w:left w:val="single" w:color="000000" w:sz="4" w:space="0"/>
              <w:bottom w:val="single" w:color="000000" w:sz="4" w:space="0"/>
            </w:tcBorders>
          </w:tcPr>
          <w:p>
            <w:pPr>
              <w:pStyle w:val="53"/>
              <w:spacing w:before="121"/>
              <w:ind w:left="127"/>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trPr>
        <w:tc>
          <w:tcPr>
            <w:tcW w:w="1744" w:type="dxa"/>
            <w:vMerge w:val="continue"/>
            <w:tcBorders>
              <w:top w:val="nil"/>
              <w:right w:val="single" w:color="000000" w:sz="4" w:space="0"/>
            </w:tcBorders>
          </w:tcPr>
          <w:p>
            <w:pPr>
              <w:rPr>
                <w:rFonts w:hint="eastAsia" w:ascii="仿宋_GB2312" w:hAnsi="仿宋_GB2312" w:eastAsia="仿宋_GB2312" w:cs="仿宋_GB2312"/>
                <w:sz w:val="24"/>
                <w:szCs w:val="24"/>
              </w:rPr>
            </w:pPr>
          </w:p>
        </w:tc>
        <w:tc>
          <w:tcPr>
            <w:tcW w:w="1182" w:type="dxa"/>
            <w:tcBorders>
              <w:top w:val="single" w:color="000000" w:sz="4" w:space="0"/>
              <w:left w:val="single" w:color="000000" w:sz="4" w:space="0"/>
              <w:right w:val="single" w:color="000000" w:sz="4" w:space="0"/>
            </w:tcBorders>
          </w:tcPr>
          <w:p>
            <w:pPr>
              <w:pStyle w:val="53"/>
              <w:spacing w:before="129"/>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4864" w:type="dxa"/>
            <w:tcBorders>
              <w:top w:val="single" w:color="000000" w:sz="4" w:space="0"/>
              <w:left w:val="single" w:color="000000" w:sz="4" w:space="0"/>
              <w:right w:val="single" w:color="000000" w:sz="4" w:space="0"/>
            </w:tcBorders>
          </w:tcPr>
          <w:p>
            <w:pPr>
              <w:pStyle w:val="53"/>
              <w:spacing w:before="129"/>
              <w:ind w:left="135"/>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c>
          <w:tcPr>
            <w:tcW w:w="1190" w:type="dxa"/>
            <w:tcBorders>
              <w:top w:val="single" w:color="000000" w:sz="4" w:space="0"/>
              <w:left w:val="single" w:color="000000" w:sz="4" w:space="0"/>
            </w:tcBorders>
          </w:tcPr>
          <w:p>
            <w:pPr>
              <w:pStyle w:val="53"/>
              <w:spacing w:before="129"/>
              <w:ind w:left="127"/>
              <w:rPr>
                <w:rFonts w:hint="eastAsia" w:ascii="仿宋_GB2312" w:hAnsi="仿宋_GB2312" w:eastAsia="仿宋_GB2312" w:cs="仿宋_GB2312"/>
                <w:sz w:val="24"/>
                <w:szCs w:val="24"/>
              </w:rPr>
            </w:pPr>
            <w:r>
              <w:rPr>
                <w:rFonts w:hint="eastAsia" w:ascii="仿宋_GB2312" w:hAnsi="仿宋_GB2312" w:eastAsia="仿宋_GB2312" w:cs="仿宋_GB2312"/>
                <w:w w:val="101"/>
                <w:sz w:val="24"/>
                <w:szCs w:val="24"/>
              </w:rPr>
              <w:t xml:space="preserve"> </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2、地面附着物及青苗补偿标准按照平罗县人民政府[平政复（2012）14 号]批复批准的《平罗县征收农村集体土地地上附着物及青苗补偿标准》执行，地上附着物及青苗补偿费支付给所有者，支付方式由县国土资源局转账的形式支付给被征地农户。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三、被征收土地的权利人对本公告内容有不同意见的， 请于公告发布之日起10日内提出书面意见，送达平罗县国土资源局。逾期未提出的，视作无意见。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四、被征收土地的权利人对本公告内容要求举行听证的，请于公告发布后10日内按征地听证有关规定提出书面申请，送达平罗县国土资源局。逾期未提出的，视作放弃听证，被   征收土地及土地附着物按照现场勘测为主。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五、本项目土地征收后人均小于0.5亩的失地农民及时给予办理养老保险，确保失地农民今后生活得到保障。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六、其它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1、被征用土地四至范围内的土地所有权人、使用权人在本公告发布后 10 日内，持土地权属证书或其它有关证明材料，到平罗县国土资源局办理征地补偿登记。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2、土地所有权人、使用权人在规定期限内不办理征地补偿登记的，将视为放弃其应有的权益，土地现状按照现场调查为主。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3、自县土地储备中心现场调查之日起，抢建、抢种的地上附着物不予办理补偿登记。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特此公告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880" w:firstLineChars="21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平罗县国土资源局</w:t>
      </w: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年   月   日</w:t>
      </w: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表 A.3.1</w:t>
      </w:r>
    </w:p>
    <w:p>
      <w:pPr>
        <w:pStyle w:val="2"/>
        <w:keepNext w:val="0"/>
        <w:keepLines w:val="0"/>
        <w:pageBreakBefore w:val="0"/>
        <w:widowControl w:val="0"/>
        <w:kinsoku/>
        <w:wordWrap/>
        <w:overflowPunct/>
        <w:topLinePunct w:val="0"/>
        <w:autoSpaceDE/>
        <w:autoSpaceDN/>
        <w:bidi w:val="0"/>
        <w:adjustRightInd/>
        <w:snapToGrid/>
        <w:spacing w:line="500" w:lineRule="exact"/>
        <w:ind w:left="0" w:right="0"/>
        <w:textAlignment w:val="auto"/>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******环境保护局行政处罚决定书</w:t>
      </w:r>
    </w:p>
    <w:p>
      <w:pPr>
        <w:pStyle w:val="5"/>
        <w:spacing w:before="267"/>
        <w:ind w:left="0" w:right="54"/>
        <w:jc w:val="center"/>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***环罚字〔201*〕**号</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（当事人名称或者姓名，与营业执照、居民身份证一致）：</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法定代表人：**</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 xml:space="preserve">统一社会信用代码：***************** </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详细地址：******************</w:t>
      </w:r>
    </w:p>
    <w:p>
      <w:pPr>
        <w:pStyle w:val="3"/>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rPr>
          <w:rStyle w:val="23"/>
          <w:rFonts w:hint="eastAsia" w:ascii="黑体" w:hAnsi="黑体" w:eastAsia="黑体" w:cs="黑体"/>
          <w:b w:val="0"/>
          <w:bCs w:val="0"/>
          <w:i w:val="0"/>
          <w:iCs/>
          <w:color w:val="auto"/>
          <w:spacing w:val="0"/>
          <w:kern w:val="0"/>
          <w:position w:val="0"/>
          <w:lang w:val="en-US" w:eastAsia="zh-CN" w:bidi="ar-SA"/>
        </w:rPr>
      </w:pPr>
      <w:r>
        <w:rPr>
          <w:rStyle w:val="23"/>
          <w:rFonts w:hint="eastAsia" w:ascii="黑体" w:hAnsi="黑体" w:eastAsia="黑体" w:cs="黑体"/>
          <w:b w:val="0"/>
          <w:bCs w:val="0"/>
          <w:i w:val="0"/>
          <w:iCs/>
          <w:color w:val="auto"/>
          <w:spacing w:val="0"/>
          <w:kern w:val="0"/>
          <w:position w:val="0"/>
          <w:lang w:val="en-US" w:eastAsia="zh-CN" w:bidi="ar-SA"/>
        </w:rPr>
        <w:t>一、环境违法事实和证据及陈述申辩</w:t>
      </w: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我厅（局）于***年**月**日对你（单位）进行了调查，发现你（单位）实施了以下环境违法行为：</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u w:val="single"/>
          <w:lang w:val="en-US" w:eastAsia="zh-CN" w:bidi="ar-SA"/>
        </w:rPr>
        <w:t>（陈述违法事实，如违法行为发生的时间、地点、情节、动机、危害后果等内容）</w:t>
      </w:r>
    </w:p>
    <w:p>
      <w:pPr>
        <w:pStyle w:val="5"/>
        <w:keepNext w:val="0"/>
        <w:keepLines w:val="0"/>
        <w:pageBreakBefore w:val="0"/>
        <w:widowControl w:val="0"/>
        <w:kinsoku/>
        <w:wordWrap/>
        <w:overflowPunct/>
        <w:topLinePunct w:val="0"/>
        <w:autoSpaceDE/>
        <w:autoSpaceDN/>
        <w:bidi w:val="0"/>
        <w:adjustRightInd/>
        <w:snapToGrid/>
        <w:spacing w:before="3" w:after="0" w:afterLines="0" w:line="540" w:lineRule="exact"/>
        <w:ind w:left="0" w:right="0" w:firstLine="560" w:firstLineChars="200"/>
        <w:textAlignment w:val="auto"/>
        <w:rPr>
          <w:rStyle w:val="23"/>
          <w:rFonts w:hint="eastAsia" w:ascii="仿宋_GB2312" w:hAnsi="仿宋_GB2312" w:eastAsia="仿宋_GB2312" w:cs="仿宋_GB2312"/>
          <w:color w:val="auto"/>
          <w:spacing w:val="0"/>
          <w:kern w:val="0"/>
          <w:position w:val="0"/>
          <w:u w:val="none"/>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以上事实，</w:t>
      </w:r>
      <w:r>
        <w:rPr>
          <w:rStyle w:val="23"/>
          <w:rFonts w:hint="eastAsia" w:ascii="仿宋_GB2312" w:hAnsi="仿宋_GB2312" w:eastAsia="仿宋_GB2312" w:cs="仿宋_GB2312"/>
          <w:color w:val="auto"/>
          <w:spacing w:val="0"/>
          <w:kern w:val="0"/>
          <w:position w:val="0"/>
          <w:u w:val="single"/>
          <w:lang w:val="en-US" w:eastAsia="zh-CN" w:bidi="ar-SA"/>
        </w:rPr>
        <w:t>有（ 列举证据形式，阐述证据所要证明的内容）</w:t>
      </w:r>
      <w:r>
        <w:rPr>
          <w:rStyle w:val="23"/>
          <w:rFonts w:hint="eastAsia" w:ascii="仿宋_GB2312" w:hAnsi="仿宋_GB2312" w:eastAsia="仿宋_GB2312" w:cs="仿宋_GB2312"/>
          <w:color w:val="auto"/>
          <w:spacing w:val="0"/>
          <w:kern w:val="0"/>
          <w:position w:val="0"/>
          <w:u w:val="none"/>
          <w:lang w:val="en-US" w:eastAsia="zh-CN" w:bidi="ar-SA"/>
        </w:rPr>
        <w:t>等证据为凭。</w:t>
      </w:r>
    </w:p>
    <w:p>
      <w:pPr>
        <w:pStyle w:val="5"/>
        <w:keepNext w:val="0"/>
        <w:keepLines w:val="0"/>
        <w:pageBreakBefore w:val="0"/>
        <w:widowControl w:val="0"/>
        <w:kinsoku/>
        <w:wordWrap/>
        <w:overflowPunct/>
        <w:topLinePunct w:val="0"/>
        <w:autoSpaceDE/>
        <w:autoSpaceDN/>
        <w:bidi w:val="0"/>
        <w:adjustRightInd/>
        <w:snapToGrid/>
        <w:spacing w:before="3" w:after="0" w:afterLines="0" w:line="540" w:lineRule="exact"/>
        <w:ind w:left="0" w:leftChars="0" w:right="0" w:firstLine="560" w:firstLineChars="200"/>
        <w:textAlignment w:val="auto"/>
        <w:rPr>
          <w:rStyle w:val="23"/>
          <w:rFonts w:hint="eastAsia" w:ascii="黑体" w:hAnsi="黑体" w:eastAsia="黑体" w:cs="黑体"/>
          <w:b w:val="0"/>
          <w:bCs w:val="0"/>
          <w:i w:val="0"/>
          <w:iCs/>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你单位的上述行为违反了</w:t>
      </w:r>
      <w:r>
        <w:rPr>
          <w:rStyle w:val="23"/>
          <w:rFonts w:hint="eastAsia" w:ascii="仿宋_GB2312" w:hAnsi="仿宋_GB2312" w:eastAsia="仿宋_GB2312" w:cs="仿宋_GB2312"/>
          <w:color w:val="auto"/>
          <w:spacing w:val="0"/>
          <w:kern w:val="0"/>
          <w:position w:val="0"/>
          <w:u w:val="single"/>
          <w:lang w:val="en-US" w:eastAsia="zh-CN" w:bidi="ar-SA"/>
        </w:rPr>
        <w:t>（相关法律、法规、规章名称及条 款序号）</w:t>
      </w:r>
      <w:r>
        <w:rPr>
          <w:rStyle w:val="23"/>
          <w:rFonts w:hint="eastAsia" w:ascii="仿宋_GB2312" w:hAnsi="仿宋_GB2312" w:eastAsia="仿宋_GB2312" w:cs="仿宋_GB2312"/>
          <w:color w:val="auto"/>
          <w:spacing w:val="0"/>
          <w:kern w:val="0"/>
          <w:position w:val="0"/>
          <w:lang w:val="en-US" w:eastAsia="zh-CN" w:bidi="ar-SA"/>
        </w:rPr>
        <w:t>的规定。我局于****年**月**日以《行政处罚事先（听证）告知书》（**环罚听告字〔****〕**号）告知你公司陈述申辩权，你公司放弃陈述申辩。</w:t>
      </w:r>
      <w:r>
        <w:rPr>
          <w:rStyle w:val="23"/>
          <w:rFonts w:hint="eastAsia" w:ascii="黑体" w:hAnsi="黑体" w:eastAsia="黑体" w:cs="黑体"/>
          <w:b w:val="0"/>
          <w:bCs w:val="0"/>
          <w:i w:val="0"/>
          <w:iCs/>
          <w:color w:val="auto"/>
          <w:spacing w:val="0"/>
          <w:kern w:val="0"/>
          <w:position w:val="0"/>
          <w:lang w:val="en-US" w:eastAsia="zh-CN" w:bidi="ar-SA"/>
        </w:rPr>
        <w:t>二、行政处罚的依据、种类和履行方式及期限</w:t>
      </w:r>
    </w:p>
    <w:p>
      <w:pPr>
        <w:pStyle w:val="5"/>
        <w:keepNext w:val="0"/>
        <w:keepLines w:val="0"/>
        <w:pageBreakBefore w:val="0"/>
        <w:widowControl w:val="0"/>
        <w:kinsoku/>
        <w:wordWrap/>
        <w:overflowPunct/>
        <w:topLinePunct w:val="0"/>
        <w:autoSpaceDE/>
        <w:autoSpaceDN/>
        <w:bidi w:val="0"/>
        <w:adjustRightInd/>
        <w:snapToGrid/>
        <w:spacing w:before="3" w:after="0" w:afterLines="0" w:line="540" w:lineRule="exact"/>
        <w:ind w:left="0" w:leftChars="0" w:right="0" w:firstLine="560" w:firstLineChars="200"/>
        <w:textAlignment w:val="auto"/>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依据</w:t>
      </w:r>
      <w:r>
        <w:rPr>
          <w:rStyle w:val="23"/>
          <w:rFonts w:hint="eastAsia" w:ascii="仿宋_GB2312" w:hAnsi="仿宋_GB2312" w:eastAsia="仿宋_GB2312" w:cs="仿宋_GB2312"/>
          <w:color w:val="auto"/>
          <w:spacing w:val="0"/>
          <w:kern w:val="0"/>
          <w:position w:val="0"/>
          <w:u w:val="single"/>
          <w:lang w:val="en-US" w:eastAsia="zh-CN" w:bidi="ar-SA"/>
        </w:rPr>
        <w:t>（相关法律、法规、规章名称及条款序号）</w:t>
      </w:r>
      <w:r>
        <w:rPr>
          <w:rStyle w:val="23"/>
          <w:rFonts w:hint="eastAsia" w:ascii="仿宋_GB2312" w:hAnsi="仿宋_GB2312" w:eastAsia="仿宋_GB2312" w:cs="仿宋_GB2312"/>
          <w:color w:val="auto"/>
          <w:spacing w:val="0"/>
          <w:kern w:val="0"/>
          <w:position w:val="0"/>
          <w:lang w:val="en-US" w:eastAsia="zh-CN" w:bidi="ar-SA"/>
        </w:rPr>
        <w:t>的规定，我局决定对你公司作出如下行政处罚：</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right="0" w:firstLine="648" w:firstLineChars="200"/>
        <w:jc w:val="both"/>
        <w:textAlignment w:val="auto"/>
        <w:outlineLvl w:val="9"/>
        <w:rPr>
          <w:rStyle w:val="23"/>
          <w:rFonts w:hint="eastAsia" w:ascii="仿宋_GB2312" w:hAnsi="仿宋_GB2312" w:eastAsia="仿宋_GB2312" w:cs="仿宋_GB2312"/>
          <w:color w:val="auto"/>
          <w:spacing w:val="0"/>
          <w:w w:val="100"/>
          <w:position w:val="0"/>
          <w:sz w:val="28"/>
          <w:szCs w:val="28"/>
          <w:u w:val="none"/>
          <w:lang w:val="en-US" w:eastAsia="zh-CN"/>
        </w:rPr>
      </w:pPr>
      <w:r>
        <w:rPr>
          <w:rFonts w:hint="eastAsia"/>
          <w:spacing w:val="7"/>
          <w:sz w:val="31"/>
          <w:u w:val="single"/>
          <w:lang w:val="en-US" w:eastAsia="zh-CN"/>
        </w:rPr>
        <w:t xml:space="preserve">                                         </w:t>
      </w:r>
      <w:r>
        <w:rPr>
          <w:spacing w:val="7"/>
          <w:sz w:val="31"/>
          <w:u w:val="none"/>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2、罚款</w:t>
      </w:r>
      <w:r>
        <w:rPr>
          <w:rStyle w:val="23"/>
          <w:rFonts w:hint="eastAsia" w:ascii="仿宋_GB2312" w:hAnsi="仿宋_GB2312" w:eastAsia="仿宋_GB2312" w:cs="仿宋_GB2312"/>
          <w:color w:val="auto"/>
          <w:spacing w:val="0"/>
          <w:w w:val="100"/>
          <w:position w:val="0"/>
          <w:sz w:val="28"/>
          <w:szCs w:val="28"/>
          <w:u w:val="single"/>
          <w:lang w:val="en-US" w:eastAsia="zh-CN"/>
        </w:rPr>
        <w:t xml:space="preserve">                                     </w:t>
      </w:r>
      <w:r>
        <w:rPr>
          <w:rStyle w:val="23"/>
          <w:rFonts w:hint="eastAsia" w:ascii="仿宋_GB2312" w:hAnsi="仿宋_GB2312" w:eastAsia="仿宋_GB2312" w:cs="仿宋_GB2312"/>
          <w:color w:val="auto"/>
          <w:spacing w:val="0"/>
          <w:w w:val="100"/>
          <w:position w:val="0"/>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限于接到本处罚决定书之日起十五日内缴至指定银行和账号。逾期不缴纳罚款的，我局将依照《中华人民共和国行政处罚法》第五十一条的规定，每日按罚款数额的3％加处罚款。</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代收银行：***********</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 xml:space="preserve">户    名：*************** </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帐    号：****************</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黑体" w:hAnsi="黑体" w:eastAsia="黑体" w:cs="黑体"/>
          <w:color w:val="auto"/>
          <w:spacing w:val="0"/>
          <w:w w:val="100"/>
          <w:position w:val="0"/>
          <w:sz w:val="28"/>
          <w:szCs w:val="28"/>
          <w:lang w:val="en-US" w:eastAsia="zh-CN"/>
        </w:rPr>
        <w:t>三、申请行政复议或者提起行政诉讼的途径和期限</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你公司如果不服本处罚决定，可以在收到本处罚决定书之日起 60 日内向***环境保护局或者**县人民政府申请行政复议，也可以在 6 个月内依法向**县人民法院提起行政诉讼。申请行政复议或者提起行政诉讼，不停止行政处罚决定的执行。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spacing w:line="540" w:lineRule="exact"/>
        <w:ind w:leftChars="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逾期不申请行政复议、不提起行政诉讼，又不履行本处罚决定，我局将依法申请人民法院强制执行。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4760" w:firstLineChars="17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环境保护局（印章）</w:t>
      </w:r>
    </w:p>
    <w:p>
      <w:pPr>
        <w:keepNext w:val="0"/>
        <w:keepLines w:val="0"/>
        <w:pageBreakBefore w:val="0"/>
        <w:widowControl w:val="0"/>
        <w:kinsoku/>
        <w:wordWrap/>
        <w:overflowPunct/>
        <w:topLinePunct w:val="0"/>
        <w:autoSpaceDE/>
        <w:autoSpaceDN/>
        <w:bidi w:val="0"/>
        <w:adjustRightInd/>
        <w:snapToGrid/>
        <w:spacing w:line="540" w:lineRule="exact"/>
        <w:ind w:leftChars="0" w:firstLine="5040" w:firstLineChars="18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r>
        <w:rPr>
          <w:rStyle w:val="23"/>
          <w:rFonts w:hint="eastAsia" w:ascii="仿宋_GB2312" w:hAnsi="仿宋_GB2312" w:eastAsia="仿宋_GB2312" w:cs="仿宋_GB2312"/>
          <w:color w:val="auto"/>
          <w:spacing w:val="0"/>
          <w:w w:val="100"/>
          <w:position w:val="0"/>
          <w:sz w:val="28"/>
          <w:szCs w:val="28"/>
          <w:lang w:val="en-US" w:eastAsia="zh-CN"/>
        </w:rPr>
        <w:t>年  月  日</w:t>
      </w:r>
    </w:p>
    <w:p>
      <w:pPr>
        <w:pStyle w:val="5"/>
        <w:keepNext w:val="0"/>
        <w:keepLines w:val="0"/>
        <w:pageBreakBefore w:val="0"/>
        <w:widowControl w:val="0"/>
        <w:kinsoku/>
        <w:wordWrap/>
        <w:overflowPunct/>
        <w:topLinePunct w:val="0"/>
        <w:autoSpaceDE/>
        <w:autoSpaceDN/>
        <w:bidi w:val="0"/>
        <w:adjustRightInd/>
        <w:snapToGrid/>
        <w:spacing w:line="500" w:lineRule="exact"/>
        <w:ind w:right="4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站队室负责人审核意见：</w:t>
      </w:r>
    </w:p>
    <w:p>
      <w:pPr>
        <w:pStyle w:val="5"/>
        <w:keepNext w:val="0"/>
        <w:keepLines w:val="0"/>
        <w:pageBreakBefore w:val="0"/>
        <w:widowControl w:val="0"/>
        <w:kinsoku/>
        <w:wordWrap/>
        <w:overflowPunct/>
        <w:topLinePunct w:val="0"/>
        <w:autoSpaceDE/>
        <w:autoSpaceDN/>
        <w:bidi w:val="0"/>
        <w:adjustRightInd/>
        <w:snapToGrid/>
        <w:spacing w:line="500" w:lineRule="exact"/>
        <w:ind w:right="4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分管领导审签：</w:t>
      </w:r>
    </w:p>
    <w:p>
      <w:pPr>
        <w:keepNext w:val="0"/>
        <w:keepLines w:val="0"/>
        <w:pageBreakBefore w:val="0"/>
        <w:widowControl w:val="0"/>
        <w:kinsoku/>
        <w:wordWrap/>
        <w:overflowPunct/>
        <w:topLinePunct w:val="0"/>
        <w:autoSpaceDE/>
        <w:autoSpaceDN/>
        <w:bidi w:val="0"/>
        <w:adjustRightInd/>
        <w:snapToGrid/>
        <w:spacing w:line="540" w:lineRule="exact"/>
        <w:ind w:leftChars="0" w:firstLine="0" w:firstLineChars="0"/>
        <w:jc w:val="both"/>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0" w:firstLineChars="0"/>
        <w:jc w:val="both"/>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A.3.2</w:t>
      </w:r>
    </w:p>
    <w:p>
      <w:pPr>
        <w:keepNext w:val="0"/>
        <w:keepLines w:val="0"/>
        <w:pageBreakBefore w:val="0"/>
        <w:widowControl w:val="0"/>
        <w:tabs>
          <w:tab w:val="left" w:pos="1818"/>
          <w:tab w:val="left" w:pos="2697"/>
        </w:tabs>
        <w:kinsoku/>
        <w:wordWrap/>
        <w:overflowPunct/>
        <w:topLinePunct w:val="0"/>
        <w:autoSpaceDE/>
        <w:autoSpaceDN/>
        <w:bidi w:val="0"/>
        <w:adjustRightInd/>
        <w:snapToGrid/>
        <w:spacing w:before="0" w:line="500" w:lineRule="exact"/>
        <w:ind w:left="0" w:right="0" w:firstLine="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年</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月</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日平罗</w:t>
      </w:r>
      <w:r>
        <w:rPr>
          <w:rFonts w:hint="eastAsia" w:ascii="方正大标宋简体" w:hAnsi="方正大标宋简体" w:eastAsia="方正大标宋简体" w:cs="方正大标宋简体"/>
          <w:spacing w:val="5"/>
          <w:sz w:val="36"/>
          <w:szCs w:val="36"/>
        </w:rPr>
        <w:t>县</w:t>
      </w:r>
      <w:r>
        <w:rPr>
          <w:rFonts w:hint="eastAsia" w:ascii="方正大标宋简体" w:hAnsi="方正大标宋简体" w:eastAsia="方正大标宋简体" w:cs="方正大标宋简体"/>
          <w:sz w:val="36"/>
          <w:szCs w:val="36"/>
        </w:rPr>
        <w:t>环保局受理建</w:t>
      </w:r>
      <w:r>
        <w:rPr>
          <w:rFonts w:hint="eastAsia" w:ascii="方正大标宋简体" w:hAnsi="方正大标宋简体" w:eastAsia="方正大标宋简体" w:cs="方正大标宋简体"/>
          <w:spacing w:val="6"/>
          <w:sz w:val="36"/>
          <w:szCs w:val="36"/>
        </w:rPr>
        <w:t>设</w:t>
      </w:r>
      <w:r>
        <w:rPr>
          <w:rFonts w:hint="eastAsia" w:ascii="方正大标宋简体" w:hAnsi="方正大标宋简体" w:eastAsia="方正大标宋简体" w:cs="方正大标宋简体"/>
          <w:sz w:val="36"/>
          <w:szCs w:val="36"/>
        </w:rPr>
        <w:t>项目</w:t>
      </w:r>
    </w:p>
    <w:p>
      <w:pPr>
        <w:keepNext w:val="0"/>
        <w:keepLines w:val="0"/>
        <w:pageBreakBefore w:val="0"/>
        <w:widowControl w:val="0"/>
        <w:tabs>
          <w:tab w:val="left" w:pos="1818"/>
          <w:tab w:val="left" w:pos="2697"/>
        </w:tabs>
        <w:kinsoku/>
        <w:wordWrap/>
        <w:overflowPunct/>
        <w:topLinePunct w:val="0"/>
        <w:autoSpaceDE/>
        <w:autoSpaceDN/>
        <w:bidi w:val="0"/>
        <w:adjustRightInd/>
        <w:snapToGrid/>
        <w:spacing w:before="0" w:line="500" w:lineRule="exact"/>
        <w:ind w:left="0" w:right="0" w:firstLine="0"/>
        <w:jc w:val="center"/>
        <w:textAlignment w:val="auto"/>
        <w:outlineLvl w:val="9"/>
        <w:rPr>
          <w:sz w:val="44"/>
        </w:rPr>
      </w:pPr>
      <w:r>
        <w:rPr>
          <w:rFonts w:hint="eastAsia" w:ascii="方正大标宋简体" w:hAnsi="方正大标宋简体" w:eastAsia="方正大标宋简体" w:cs="方正大标宋简体"/>
          <w:sz w:val="36"/>
          <w:szCs w:val="36"/>
        </w:rPr>
        <w:t>环评文件情况（公开模板）</w:t>
      </w:r>
    </w:p>
    <w:p>
      <w:pPr>
        <w:pStyle w:val="5"/>
        <w:keepNext w:val="0"/>
        <w:keepLines w:val="0"/>
        <w:pageBreakBefore w:val="0"/>
        <w:widowControl w:val="0"/>
        <w:kinsoku/>
        <w:wordWrap/>
        <w:overflowPunct/>
        <w:topLinePunct w:val="0"/>
        <w:autoSpaceDE/>
        <w:autoSpaceDN/>
        <w:bidi w:val="0"/>
        <w:adjustRightInd/>
        <w:snapToGrid/>
        <w:spacing w:before="248" w:after="0" w:line="540" w:lineRule="exact"/>
        <w:ind w:left="0" w:right="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根据建设项目环境影响评价审批程序的有关规定，   年   月   日我局受理    个建设项目环境影</w:t>
      </w:r>
      <w:r>
        <w:rPr>
          <w:rFonts w:hint="eastAsia" w:ascii="仿宋_GB2312" w:hAnsi="仿宋_GB2312" w:eastAsia="仿宋_GB2312" w:cs="仿宋_GB2312"/>
          <w:spacing w:val="1"/>
          <w:sz w:val="28"/>
          <w:szCs w:val="28"/>
        </w:rPr>
        <w:t xml:space="preserve">响评价文件。现将受理情况予以公示，公示期为：报告书    年    月    日 </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 xml:space="preserve">     年   月   日</w:t>
      </w:r>
      <w:r>
        <w:rPr>
          <w:rFonts w:hint="eastAsia" w:ascii="仿宋_GB2312" w:hAnsi="仿宋_GB2312" w:eastAsia="仿宋_GB2312" w:cs="仿宋_GB2312"/>
          <w:spacing w:val="-12"/>
          <w:sz w:val="28"/>
          <w:szCs w:val="28"/>
        </w:rPr>
        <w:t>（10</w:t>
      </w:r>
      <w:r>
        <w:rPr>
          <w:rFonts w:hint="eastAsia" w:ascii="仿宋_GB2312" w:hAnsi="仿宋_GB2312" w:eastAsia="仿宋_GB2312" w:cs="仿宋_GB2312"/>
          <w:sz w:val="28"/>
          <w:szCs w:val="28"/>
        </w:rPr>
        <w:t>个工作日</w:t>
      </w:r>
      <w:r>
        <w:rPr>
          <w:rFonts w:hint="eastAsia" w:ascii="仿宋_GB2312" w:hAnsi="仿宋_GB2312" w:eastAsia="仿宋_GB2312" w:cs="仿宋_GB2312"/>
          <w:spacing w:val="-159"/>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before="3"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联系人：平罗县环境保护局环境影响评价室。</w:t>
      </w:r>
      <w:r>
        <w:rPr>
          <w:rFonts w:hint="eastAsia" w:ascii="仿宋_GB2312" w:hAnsi="仿宋_GB2312" w:eastAsia="仿宋_GB2312" w:cs="仿宋_GB2312"/>
          <w:spacing w:val="1"/>
          <w:sz w:val="28"/>
          <w:szCs w:val="28"/>
        </w:rPr>
        <w:t>联系电话：</w:t>
      </w:r>
      <w:r>
        <w:rPr>
          <w:rFonts w:hint="eastAsia" w:ascii="仿宋_GB2312" w:hAnsi="仿宋_GB2312" w:eastAsia="仿宋_GB2312" w:cs="仿宋_GB2312"/>
          <w:sz w:val="28"/>
          <w:szCs w:val="28"/>
        </w:rPr>
        <w:t>0952—6095387</w:t>
      </w:r>
    </w:p>
    <w:p>
      <w:pPr>
        <w:pStyle w:val="5"/>
        <w:keepNext w:val="0"/>
        <w:keepLines w:val="0"/>
        <w:pageBreakBefore w:val="0"/>
        <w:widowControl w:val="0"/>
        <w:tabs>
          <w:tab w:val="left" w:pos="1703"/>
        </w:tabs>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真：0952—6095386</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通讯地址：平罗县西区人大综合楼三楼</w:t>
      </w:r>
    </w:p>
    <w:tbl>
      <w:tblPr>
        <w:tblStyle w:val="13"/>
        <w:tblW w:w="9180"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
        <w:gridCol w:w="1771"/>
        <w:gridCol w:w="1442"/>
        <w:gridCol w:w="1254"/>
        <w:gridCol w:w="1312"/>
        <w:gridCol w:w="1311"/>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trPr>
        <w:tc>
          <w:tcPr>
            <w:tcW w:w="779"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序号</w:t>
            </w:r>
          </w:p>
        </w:tc>
        <w:tc>
          <w:tcPr>
            <w:tcW w:w="1771"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项目名称</w:t>
            </w:r>
          </w:p>
        </w:tc>
        <w:tc>
          <w:tcPr>
            <w:tcW w:w="1442"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建设地点</w:t>
            </w: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建设单位</w:t>
            </w:r>
          </w:p>
        </w:tc>
        <w:tc>
          <w:tcPr>
            <w:tcW w:w="1312" w:type="dxa"/>
            <w:vAlign w:val="center"/>
          </w:tcPr>
          <w:p>
            <w:pPr>
              <w:pStyle w:val="53"/>
              <w:keepNext w:val="0"/>
              <w:keepLines w:val="0"/>
              <w:pageBreakBefore w:val="0"/>
              <w:widowControl w:val="0"/>
              <w:kinsoku/>
              <w:wordWrap/>
              <w:overflowPunct/>
              <w:topLinePunct w:val="0"/>
              <w:autoSpaceDE/>
              <w:autoSpaceDN/>
              <w:bidi w:val="0"/>
              <w:adjustRightInd/>
              <w:snapToGrid/>
              <w:spacing w:before="173"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环境影响评价机构</w:t>
            </w:r>
          </w:p>
        </w:tc>
        <w:tc>
          <w:tcPr>
            <w:tcW w:w="1311"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受理日期</w:t>
            </w:r>
          </w:p>
        </w:tc>
        <w:tc>
          <w:tcPr>
            <w:tcW w:w="1311" w:type="dxa"/>
            <w:vAlign w:val="center"/>
          </w:tcPr>
          <w:p>
            <w:pPr>
              <w:pStyle w:val="53"/>
              <w:keepNext w:val="0"/>
              <w:keepLines w:val="0"/>
              <w:pageBreakBefore w:val="0"/>
              <w:widowControl w:val="0"/>
              <w:kinsoku/>
              <w:wordWrap/>
              <w:overflowPunct/>
              <w:topLinePunct w:val="0"/>
              <w:autoSpaceDE/>
              <w:autoSpaceDN/>
              <w:bidi w:val="0"/>
              <w:adjustRightInd/>
              <w:snapToGrid/>
              <w:spacing w:before="214"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全本链接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trPr>
        <w:tc>
          <w:tcPr>
            <w:tcW w:w="779" w:type="dxa"/>
            <w:vAlign w:val="center"/>
          </w:tcPr>
          <w:p>
            <w:pPr>
              <w:pStyle w:val="53"/>
              <w:keepNext w:val="0"/>
              <w:keepLines w:val="0"/>
              <w:pageBreakBefore w:val="0"/>
              <w:widowControl w:val="0"/>
              <w:kinsoku/>
              <w:wordWrap/>
              <w:overflowPunct/>
              <w:topLinePunct w:val="0"/>
              <w:autoSpaceDE/>
              <w:autoSpaceDN/>
              <w:bidi w:val="0"/>
              <w:adjustRightInd/>
              <w:snapToGrid/>
              <w:spacing w:before="215"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w w:val="100"/>
                <w:sz w:val="21"/>
                <w:szCs w:val="21"/>
              </w:rPr>
              <w:t>1</w:t>
            </w:r>
          </w:p>
        </w:tc>
        <w:tc>
          <w:tcPr>
            <w:tcW w:w="177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c>
          <w:tcPr>
            <w:tcW w:w="144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c>
          <w:tcPr>
            <w:tcW w:w="13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c>
          <w:tcPr>
            <w:tcW w:w="13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c>
          <w:tcPr>
            <w:tcW w:w="13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399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firstLine="0"/>
              <w:jc w:val="center"/>
              <w:textAlignment w:val="auto"/>
              <w:outlineLvl w:val="9"/>
              <w:rPr>
                <w:rFonts w:hint="eastAsia" w:ascii="仿宋_GB2312" w:hAnsi="仿宋_GB2312" w:eastAsia="仿宋_GB2312" w:cs="仿宋_GB2312"/>
                <w:b w:val="0"/>
                <w:bCs/>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站队室负责人审核意见：</w:t>
            </w:r>
          </w:p>
        </w:tc>
        <w:tc>
          <w:tcPr>
            <w:tcW w:w="5188"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222" w:line="240" w:lineRule="exact"/>
              <w:ind w:left="0" w:right="0" w:firstLine="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分管领导审签：</w:t>
            </w:r>
          </w:p>
        </w:tc>
      </w:tr>
    </w:tbl>
    <w:p>
      <w:pPr>
        <w:keepNext w:val="0"/>
        <w:keepLines w:val="0"/>
        <w:pageBreakBefore w:val="0"/>
        <w:widowControl w:val="0"/>
        <w:kinsoku/>
        <w:wordWrap/>
        <w:overflowPunct/>
        <w:topLinePunct w:val="0"/>
        <w:autoSpaceDE/>
        <w:autoSpaceDN/>
        <w:bidi w:val="0"/>
        <w:adjustRightInd/>
        <w:snapToGrid/>
        <w:spacing w:line="540" w:lineRule="exact"/>
        <w:ind w:leftChars="0" w:firstLine="0" w:firstLineChars="0"/>
        <w:jc w:val="both"/>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A.3.3</w:t>
      </w:r>
    </w:p>
    <w:p>
      <w:pPr>
        <w:keepNext w:val="0"/>
        <w:keepLines w:val="0"/>
        <w:pageBreakBefore w:val="0"/>
        <w:widowControl w:val="0"/>
        <w:tabs>
          <w:tab w:val="left" w:pos="3539"/>
          <w:tab w:val="left" w:pos="4338"/>
          <w:tab w:val="left" w:pos="4979"/>
        </w:tabs>
        <w:kinsoku/>
        <w:wordWrap/>
        <w:overflowPunct/>
        <w:topLinePunct w:val="0"/>
        <w:autoSpaceDE/>
        <w:autoSpaceDN/>
        <w:bidi w:val="0"/>
        <w:adjustRightInd/>
        <w:snapToGrid/>
        <w:spacing w:line="500" w:lineRule="exact"/>
        <w:ind w:left="0" w:right="0" w:firstLine="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年</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月</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日</w:t>
      </w:r>
      <w:r>
        <w:rPr>
          <w:rFonts w:hint="eastAsia" w:ascii="方正大标宋简体" w:hAnsi="方正大标宋简体" w:eastAsia="方正大标宋简体" w:cs="方正大标宋简体"/>
          <w:spacing w:val="6"/>
          <w:sz w:val="36"/>
          <w:szCs w:val="36"/>
        </w:rPr>
        <w:t>拟</w:t>
      </w:r>
      <w:r>
        <w:rPr>
          <w:rFonts w:hint="eastAsia" w:ascii="方正大标宋简体" w:hAnsi="方正大标宋简体" w:eastAsia="方正大标宋简体" w:cs="方正大标宋简体"/>
          <w:sz w:val="36"/>
          <w:szCs w:val="36"/>
        </w:rPr>
        <w:t>批</w:t>
      </w:r>
      <w:r>
        <w:rPr>
          <w:rFonts w:hint="eastAsia" w:ascii="方正大标宋简体" w:hAnsi="方正大标宋简体" w:eastAsia="方正大标宋简体" w:cs="方正大标宋简体"/>
          <w:spacing w:val="6"/>
          <w:sz w:val="36"/>
          <w:szCs w:val="36"/>
        </w:rPr>
        <w:t>准</w:t>
      </w:r>
      <w:r>
        <w:rPr>
          <w:rFonts w:hint="eastAsia" w:ascii="方正大标宋简体" w:hAnsi="方正大标宋简体" w:eastAsia="方正大标宋简体" w:cs="方正大标宋简体"/>
          <w:sz w:val="36"/>
          <w:szCs w:val="36"/>
        </w:rPr>
        <w:t>建</w:t>
      </w:r>
      <w:r>
        <w:rPr>
          <w:rFonts w:hint="eastAsia" w:ascii="方正大标宋简体" w:hAnsi="方正大标宋简体" w:eastAsia="方正大标宋简体" w:cs="方正大标宋简体"/>
          <w:spacing w:val="6"/>
          <w:sz w:val="36"/>
          <w:szCs w:val="36"/>
        </w:rPr>
        <w:t>设</w:t>
      </w:r>
      <w:r>
        <w:rPr>
          <w:rFonts w:hint="eastAsia" w:ascii="方正大标宋简体" w:hAnsi="方正大标宋简体" w:eastAsia="方正大标宋简体" w:cs="方正大标宋简体"/>
          <w:sz w:val="36"/>
          <w:szCs w:val="36"/>
        </w:rPr>
        <w:t>项目</w:t>
      </w:r>
      <w:r>
        <w:rPr>
          <w:rFonts w:hint="eastAsia" w:ascii="方正大标宋简体" w:hAnsi="方正大标宋简体" w:eastAsia="方正大标宋简体" w:cs="方正大标宋简体"/>
          <w:spacing w:val="6"/>
          <w:sz w:val="36"/>
          <w:szCs w:val="36"/>
        </w:rPr>
        <w:t>环</w:t>
      </w:r>
      <w:r>
        <w:rPr>
          <w:rFonts w:hint="eastAsia" w:ascii="方正大标宋简体" w:hAnsi="方正大标宋简体" w:eastAsia="方正大标宋简体" w:cs="方正大标宋简体"/>
          <w:sz w:val="36"/>
          <w:szCs w:val="36"/>
        </w:rPr>
        <w:t>境</w:t>
      </w:r>
      <w:r>
        <w:rPr>
          <w:rFonts w:hint="eastAsia" w:ascii="方正大标宋简体" w:hAnsi="方正大标宋简体" w:eastAsia="方正大标宋简体" w:cs="方正大标宋简体"/>
          <w:spacing w:val="6"/>
          <w:sz w:val="36"/>
          <w:szCs w:val="36"/>
        </w:rPr>
        <w:t>影</w:t>
      </w:r>
      <w:r>
        <w:rPr>
          <w:rFonts w:hint="eastAsia" w:ascii="方正大标宋简体" w:hAnsi="方正大标宋简体" w:eastAsia="方正大标宋简体" w:cs="方正大标宋简体"/>
          <w:sz w:val="36"/>
          <w:szCs w:val="36"/>
        </w:rPr>
        <w:t>响</w:t>
      </w:r>
    </w:p>
    <w:p>
      <w:pPr>
        <w:keepNext w:val="0"/>
        <w:keepLines w:val="0"/>
        <w:pageBreakBefore w:val="0"/>
        <w:widowControl w:val="0"/>
        <w:tabs>
          <w:tab w:val="left" w:pos="3539"/>
          <w:tab w:val="left" w:pos="4338"/>
          <w:tab w:val="left" w:pos="4979"/>
        </w:tabs>
        <w:kinsoku/>
        <w:wordWrap/>
        <w:overflowPunct/>
        <w:topLinePunct w:val="0"/>
        <w:autoSpaceDE/>
        <w:autoSpaceDN/>
        <w:bidi w:val="0"/>
        <w:adjustRightInd/>
        <w:snapToGrid/>
        <w:spacing w:line="500" w:lineRule="exact"/>
        <w:ind w:left="0" w:right="0" w:firstLine="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pacing w:val="6"/>
          <w:sz w:val="36"/>
          <w:szCs w:val="36"/>
        </w:rPr>
        <w:t>评</w:t>
      </w:r>
      <w:r>
        <w:rPr>
          <w:rFonts w:hint="eastAsia" w:ascii="方正大标宋简体" w:hAnsi="方正大标宋简体" w:eastAsia="方正大标宋简体" w:cs="方正大标宋简体"/>
          <w:sz w:val="36"/>
          <w:szCs w:val="36"/>
        </w:rPr>
        <w:t>价</w:t>
      </w:r>
      <w:r>
        <w:rPr>
          <w:rFonts w:hint="eastAsia" w:ascii="方正大标宋简体" w:hAnsi="方正大标宋简体" w:eastAsia="方正大标宋简体" w:cs="方正大标宋简体"/>
          <w:spacing w:val="6"/>
          <w:sz w:val="36"/>
          <w:szCs w:val="36"/>
        </w:rPr>
        <w:t>文</w:t>
      </w:r>
      <w:r>
        <w:rPr>
          <w:rFonts w:hint="eastAsia" w:ascii="方正大标宋简体" w:hAnsi="方正大标宋简体" w:eastAsia="方正大标宋简体" w:cs="方正大标宋简体"/>
          <w:sz w:val="36"/>
          <w:szCs w:val="36"/>
        </w:rPr>
        <w:t>件的</w:t>
      </w:r>
      <w:r>
        <w:rPr>
          <w:rFonts w:hint="eastAsia" w:ascii="方正大标宋简体" w:hAnsi="方正大标宋简体" w:eastAsia="方正大标宋简体" w:cs="方正大标宋简体"/>
          <w:spacing w:val="6"/>
          <w:sz w:val="36"/>
          <w:szCs w:val="36"/>
        </w:rPr>
        <w:t>公</w:t>
      </w:r>
      <w:r>
        <w:rPr>
          <w:rFonts w:hint="eastAsia" w:ascii="方正大标宋简体" w:hAnsi="方正大标宋简体" w:eastAsia="方正大标宋简体" w:cs="方正大标宋简体"/>
          <w:spacing w:val="4"/>
          <w:sz w:val="36"/>
          <w:szCs w:val="36"/>
        </w:rPr>
        <w:t>示</w:t>
      </w:r>
      <w:r>
        <w:rPr>
          <w:rFonts w:hint="eastAsia" w:ascii="方正大标宋简体" w:hAnsi="方正大标宋简体" w:eastAsia="方正大标宋简体" w:cs="方正大标宋简体"/>
          <w:spacing w:val="6"/>
          <w:sz w:val="36"/>
          <w:szCs w:val="36"/>
        </w:rPr>
        <w:t>（</w:t>
      </w:r>
      <w:r>
        <w:rPr>
          <w:rFonts w:hint="eastAsia" w:ascii="方正大标宋简体" w:hAnsi="方正大标宋简体" w:eastAsia="方正大标宋简体" w:cs="方正大标宋简体"/>
          <w:sz w:val="36"/>
          <w:szCs w:val="36"/>
        </w:rPr>
        <w:t>公</w:t>
      </w:r>
      <w:r>
        <w:rPr>
          <w:rFonts w:hint="eastAsia" w:ascii="方正大标宋简体" w:hAnsi="方正大标宋简体" w:eastAsia="方正大标宋简体" w:cs="方正大标宋简体"/>
          <w:spacing w:val="6"/>
          <w:sz w:val="36"/>
          <w:szCs w:val="36"/>
        </w:rPr>
        <w:t>开</w:t>
      </w:r>
      <w:r>
        <w:rPr>
          <w:rFonts w:hint="eastAsia" w:ascii="方正大标宋简体" w:hAnsi="方正大标宋简体" w:eastAsia="方正大标宋简体" w:cs="方正大标宋简体"/>
          <w:sz w:val="36"/>
          <w:szCs w:val="36"/>
        </w:rPr>
        <w:t>模板）</w:t>
      </w:r>
    </w:p>
    <w:p>
      <w:pPr>
        <w:pStyle w:val="5"/>
        <w:keepNext w:val="0"/>
        <w:keepLines w:val="0"/>
        <w:pageBreakBefore w:val="0"/>
        <w:widowControl w:val="0"/>
        <w:tabs>
          <w:tab w:val="left" w:pos="11282"/>
          <w:tab w:val="left" w:pos="11837"/>
          <w:tab w:val="left" w:pos="12399"/>
          <w:tab w:val="left" w:pos="13378"/>
          <w:tab w:val="left" w:pos="14084"/>
          <w:tab w:val="left" w:pos="14776"/>
        </w:tabs>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tabs>
          <w:tab w:val="left" w:pos="11282"/>
          <w:tab w:val="left" w:pos="11837"/>
          <w:tab w:val="left" w:pos="12399"/>
          <w:tab w:val="left" w:pos="13378"/>
          <w:tab w:val="left" w:pos="14084"/>
          <w:tab w:val="left" w:pos="14776"/>
        </w:tabs>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根据建设</w:t>
      </w:r>
      <w:r>
        <w:rPr>
          <w:rFonts w:hint="eastAsia" w:ascii="仿宋_GB2312" w:hAnsi="仿宋_GB2312" w:eastAsia="仿宋_GB2312" w:cs="仿宋_GB2312"/>
          <w:spacing w:val="7"/>
          <w:sz w:val="28"/>
          <w:szCs w:val="28"/>
        </w:rPr>
        <w:t>项</w:t>
      </w:r>
      <w:r>
        <w:rPr>
          <w:rFonts w:hint="eastAsia" w:ascii="仿宋_GB2312" w:hAnsi="仿宋_GB2312" w:eastAsia="仿宋_GB2312" w:cs="仿宋_GB2312"/>
          <w:sz w:val="28"/>
          <w:szCs w:val="28"/>
        </w:rPr>
        <w:t>目环境</w:t>
      </w:r>
      <w:r>
        <w:rPr>
          <w:rFonts w:hint="eastAsia" w:ascii="仿宋_GB2312" w:hAnsi="仿宋_GB2312" w:eastAsia="仿宋_GB2312" w:cs="仿宋_GB2312"/>
          <w:spacing w:val="7"/>
          <w:sz w:val="28"/>
          <w:szCs w:val="28"/>
        </w:rPr>
        <w:t>影</w:t>
      </w:r>
      <w:r>
        <w:rPr>
          <w:rFonts w:hint="eastAsia" w:ascii="仿宋_GB2312" w:hAnsi="仿宋_GB2312" w:eastAsia="仿宋_GB2312" w:cs="仿宋_GB2312"/>
          <w:sz w:val="28"/>
          <w:szCs w:val="28"/>
        </w:rPr>
        <w:t>响评</w:t>
      </w:r>
      <w:r>
        <w:rPr>
          <w:rFonts w:hint="eastAsia" w:ascii="仿宋_GB2312" w:hAnsi="仿宋_GB2312" w:eastAsia="仿宋_GB2312" w:cs="仿宋_GB2312"/>
          <w:spacing w:val="7"/>
          <w:sz w:val="28"/>
          <w:szCs w:val="28"/>
        </w:rPr>
        <w:t>价</w:t>
      </w:r>
      <w:r>
        <w:rPr>
          <w:rFonts w:hint="eastAsia" w:ascii="仿宋_GB2312" w:hAnsi="仿宋_GB2312" w:eastAsia="仿宋_GB2312" w:cs="仿宋_GB2312"/>
          <w:sz w:val="28"/>
          <w:szCs w:val="28"/>
        </w:rPr>
        <w:t>审批程</w:t>
      </w:r>
      <w:r>
        <w:rPr>
          <w:rFonts w:hint="eastAsia" w:ascii="仿宋_GB2312" w:hAnsi="仿宋_GB2312" w:eastAsia="仿宋_GB2312" w:cs="仿宋_GB2312"/>
          <w:spacing w:val="7"/>
          <w:sz w:val="28"/>
          <w:szCs w:val="28"/>
        </w:rPr>
        <w:t>序</w:t>
      </w:r>
      <w:r>
        <w:rPr>
          <w:rFonts w:hint="eastAsia" w:ascii="仿宋_GB2312" w:hAnsi="仿宋_GB2312" w:eastAsia="仿宋_GB2312" w:cs="仿宋_GB2312"/>
          <w:sz w:val="28"/>
          <w:szCs w:val="28"/>
        </w:rPr>
        <w:t>的有关</w:t>
      </w:r>
      <w:r>
        <w:rPr>
          <w:rFonts w:hint="eastAsia" w:ascii="仿宋_GB2312" w:hAnsi="仿宋_GB2312" w:eastAsia="仿宋_GB2312" w:cs="仿宋_GB2312"/>
          <w:spacing w:val="7"/>
          <w:sz w:val="28"/>
          <w:szCs w:val="28"/>
        </w:rPr>
        <w:t>规</w:t>
      </w:r>
      <w:r>
        <w:rPr>
          <w:rFonts w:hint="eastAsia" w:ascii="仿宋_GB2312" w:hAnsi="仿宋_GB2312" w:eastAsia="仿宋_GB2312" w:cs="仿宋_GB2312"/>
          <w:sz w:val="28"/>
          <w:szCs w:val="28"/>
        </w:rPr>
        <w:t>定，我</w:t>
      </w:r>
      <w:r>
        <w:rPr>
          <w:rFonts w:hint="eastAsia" w:ascii="仿宋_GB2312" w:hAnsi="仿宋_GB2312" w:eastAsia="仿宋_GB2312" w:cs="仿宋_GB2312"/>
          <w:spacing w:val="7"/>
          <w:sz w:val="28"/>
          <w:szCs w:val="28"/>
        </w:rPr>
        <w:t>局</w:t>
      </w:r>
      <w:r>
        <w:rPr>
          <w:rFonts w:hint="eastAsia" w:ascii="仿宋_GB2312" w:hAnsi="仿宋_GB2312" w:eastAsia="仿宋_GB2312" w:cs="仿宋_GB2312"/>
          <w:sz w:val="28"/>
          <w:szCs w:val="28"/>
        </w:rPr>
        <w:t>拟</w:t>
      </w:r>
      <w:r>
        <w:rPr>
          <w:rFonts w:hint="eastAsia" w:ascii="仿宋_GB2312" w:hAnsi="仿宋_GB2312" w:eastAsia="仿宋_GB2312" w:cs="仿宋_GB2312"/>
          <w:spacing w:val="7"/>
          <w:sz w:val="28"/>
          <w:szCs w:val="28"/>
        </w:rPr>
        <w:t>对</w:t>
      </w:r>
      <w:r>
        <w:rPr>
          <w:rFonts w:hint="eastAsia" w:ascii="仿宋_GB2312" w:hAnsi="仿宋_GB2312" w:eastAsia="仿宋_GB2312" w:cs="仿宋_GB2312"/>
          <w:sz w:val="28"/>
          <w:szCs w:val="28"/>
        </w:rPr>
        <w:t>以下建设</w:t>
      </w:r>
      <w:r>
        <w:rPr>
          <w:rFonts w:hint="eastAsia" w:ascii="仿宋_GB2312" w:hAnsi="仿宋_GB2312" w:eastAsia="仿宋_GB2312" w:cs="仿宋_GB2312"/>
          <w:spacing w:val="7"/>
          <w:sz w:val="28"/>
          <w:szCs w:val="28"/>
        </w:rPr>
        <w:t>项</w:t>
      </w:r>
      <w:r>
        <w:rPr>
          <w:rFonts w:hint="eastAsia" w:ascii="仿宋_GB2312" w:hAnsi="仿宋_GB2312" w:eastAsia="仿宋_GB2312" w:cs="仿宋_GB2312"/>
          <w:sz w:val="28"/>
          <w:szCs w:val="28"/>
        </w:rPr>
        <w:t>目环境</w:t>
      </w:r>
      <w:r>
        <w:rPr>
          <w:rFonts w:hint="eastAsia" w:ascii="仿宋_GB2312" w:hAnsi="仿宋_GB2312" w:eastAsia="仿宋_GB2312" w:cs="仿宋_GB2312"/>
          <w:spacing w:val="7"/>
          <w:sz w:val="28"/>
          <w:szCs w:val="28"/>
        </w:rPr>
        <w:t>影</w:t>
      </w:r>
      <w:r>
        <w:rPr>
          <w:rFonts w:hint="eastAsia" w:ascii="仿宋_GB2312" w:hAnsi="仿宋_GB2312" w:eastAsia="仿宋_GB2312" w:cs="仿宋_GB2312"/>
          <w:sz w:val="28"/>
          <w:szCs w:val="28"/>
        </w:rPr>
        <w:t>响报告</w:t>
      </w:r>
      <w:r>
        <w:rPr>
          <w:rFonts w:hint="eastAsia" w:ascii="仿宋_GB2312" w:hAnsi="仿宋_GB2312" w:eastAsia="仿宋_GB2312" w:cs="仿宋_GB2312"/>
          <w:spacing w:val="7"/>
          <w:sz w:val="28"/>
          <w:szCs w:val="28"/>
        </w:rPr>
        <w:t>书</w:t>
      </w:r>
      <w:r>
        <w:rPr>
          <w:rFonts w:hint="eastAsia" w:ascii="仿宋_GB2312" w:hAnsi="仿宋_GB2312" w:eastAsia="仿宋_GB2312" w:cs="仿宋_GB2312"/>
          <w:sz w:val="28"/>
          <w:szCs w:val="28"/>
        </w:rPr>
        <w:t>做出</w:t>
      </w:r>
      <w:r>
        <w:rPr>
          <w:rFonts w:hint="eastAsia" w:ascii="仿宋_GB2312" w:hAnsi="仿宋_GB2312" w:eastAsia="仿宋_GB2312" w:cs="仿宋_GB2312"/>
          <w:spacing w:val="7"/>
          <w:sz w:val="28"/>
          <w:szCs w:val="28"/>
        </w:rPr>
        <w:t>批</w:t>
      </w:r>
      <w:r>
        <w:rPr>
          <w:rFonts w:hint="eastAsia" w:ascii="仿宋_GB2312" w:hAnsi="仿宋_GB2312" w:eastAsia="仿宋_GB2312" w:cs="仿宋_GB2312"/>
          <w:sz w:val="28"/>
          <w:szCs w:val="28"/>
        </w:rPr>
        <w:t>复决定</w:t>
      </w:r>
      <w:r>
        <w:rPr>
          <w:rFonts w:hint="eastAsia" w:ascii="仿宋_GB2312" w:hAnsi="仿宋_GB2312" w:eastAsia="仿宋_GB2312" w:cs="仿宋_GB2312"/>
          <w:spacing w:val="7"/>
          <w:sz w:val="28"/>
          <w:szCs w:val="28"/>
        </w:rPr>
        <w:t>。</w:t>
      </w:r>
      <w:r>
        <w:rPr>
          <w:rFonts w:hint="eastAsia" w:ascii="仿宋_GB2312" w:hAnsi="仿宋_GB2312" w:eastAsia="仿宋_GB2312" w:cs="仿宋_GB2312"/>
          <w:sz w:val="28"/>
          <w:szCs w:val="28"/>
        </w:rPr>
        <w:t>为保证此次审批的严肃性和公正性，</w:t>
      </w:r>
      <w:r>
        <w:rPr>
          <w:rFonts w:hint="eastAsia" w:ascii="仿宋_GB2312" w:hAnsi="仿宋_GB2312" w:eastAsia="仿宋_GB2312" w:cs="仿宋_GB2312"/>
          <w:spacing w:val="-8"/>
          <w:sz w:val="28"/>
          <w:szCs w:val="28"/>
        </w:rPr>
        <w:t>现</w:t>
      </w:r>
      <w:r>
        <w:rPr>
          <w:rFonts w:hint="eastAsia" w:ascii="仿宋_GB2312" w:hAnsi="仿宋_GB2312" w:eastAsia="仿宋_GB2312" w:cs="仿宋_GB2312"/>
          <w:sz w:val="28"/>
          <w:szCs w:val="28"/>
        </w:rPr>
        <w:t>将建设项目环境</w:t>
      </w:r>
      <w:r>
        <w:rPr>
          <w:rFonts w:hint="eastAsia" w:ascii="仿宋_GB2312" w:hAnsi="仿宋_GB2312" w:eastAsia="仿宋_GB2312" w:cs="仿宋_GB2312"/>
          <w:spacing w:val="-8"/>
          <w:sz w:val="28"/>
          <w:szCs w:val="28"/>
        </w:rPr>
        <w:t>影</w:t>
      </w:r>
      <w:r>
        <w:rPr>
          <w:rFonts w:hint="eastAsia" w:ascii="仿宋_GB2312" w:hAnsi="仿宋_GB2312" w:eastAsia="仿宋_GB2312" w:cs="仿宋_GB2312"/>
          <w:sz w:val="28"/>
          <w:szCs w:val="28"/>
        </w:rPr>
        <w:t>响报告书的</w:t>
      </w:r>
      <w:r>
        <w:rPr>
          <w:rFonts w:hint="eastAsia" w:ascii="仿宋_GB2312" w:hAnsi="仿宋_GB2312" w:eastAsia="仿宋_GB2312" w:cs="仿宋_GB2312"/>
          <w:spacing w:val="-8"/>
          <w:sz w:val="28"/>
          <w:szCs w:val="28"/>
        </w:rPr>
        <w:t>基</w:t>
      </w:r>
      <w:r>
        <w:rPr>
          <w:rFonts w:hint="eastAsia" w:ascii="仿宋_GB2312" w:hAnsi="仿宋_GB2312" w:eastAsia="仿宋_GB2312" w:cs="仿宋_GB2312"/>
          <w:sz w:val="28"/>
          <w:szCs w:val="28"/>
        </w:rPr>
        <w:t>础情况予以公示。公示期为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日</w:t>
      </w:r>
      <w:r>
        <w:rPr>
          <w:rFonts w:hint="eastAsia" w:ascii="仿宋_GB2312" w:hAnsi="仿宋_GB2312" w:eastAsia="仿宋_GB2312" w:cs="仿宋_GB2312"/>
          <w:spacing w:val="-17"/>
          <w:sz w:val="28"/>
          <w:szCs w:val="28"/>
        </w:rPr>
        <w:t>。</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联系电话：0952-6095387</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通讯地址：石嘴山市平罗县人大楼三楼</w:t>
      </w:r>
    </w:p>
    <w:p>
      <w:pPr>
        <w:pStyle w:val="5"/>
        <w:keepNext w:val="0"/>
        <w:keepLines w:val="0"/>
        <w:pageBreakBefore w:val="0"/>
        <w:widowControl w:val="0"/>
        <w:kinsoku/>
        <w:wordWrap/>
        <w:overflowPunct/>
        <w:topLinePunct w:val="0"/>
        <w:autoSpaceDE/>
        <w:autoSpaceDN/>
        <w:bidi w:val="0"/>
        <w:adjustRightInd/>
        <w:snapToGrid/>
        <w:spacing w:before="28" w:after="0" w:line="540" w:lineRule="exact"/>
        <w:ind w:left="0" w:right="0" w:firstLine="52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听证告知：依据《中华人民共和国行政许可法》，自公示起五个工作日内申请人、利害关系人可对以下拟作出的建设环</w:t>
      </w:r>
      <w:r>
        <w:rPr>
          <w:rFonts w:hint="eastAsia" w:ascii="仿宋_GB2312" w:hAnsi="仿宋_GB2312" w:eastAsia="仿宋_GB2312" w:cs="仿宋_GB2312"/>
          <w:spacing w:val="-1"/>
          <w:sz w:val="28"/>
          <w:szCs w:val="28"/>
        </w:rPr>
        <w:t>境影响评价文件批复决定要求听证。</w:t>
      </w:r>
    </w:p>
    <w:p>
      <w:pPr>
        <w:pStyle w:val="5"/>
        <w:spacing w:before="10"/>
        <w:rPr>
          <w:sz w:val="11"/>
        </w:rPr>
      </w:pPr>
    </w:p>
    <w:tbl>
      <w:tblPr>
        <w:tblStyle w:val="13"/>
        <w:tblW w:w="9020"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458"/>
        <w:gridCol w:w="532"/>
        <w:gridCol w:w="525"/>
        <w:gridCol w:w="900"/>
        <w:gridCol w:w="1020"/>
        <w:gridCol w:w="5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3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w w:val="95"/>
                <w:sz w:val="21"/>
                <w:szCs w:val="21"/>
              </w:rPr>
              <w:t>序号</w:t>
            </w:r>
          </w:p>
        </w:tc>
        <w:tc>
          <w:tcPr>
            <w:tcW w:w="45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项目名称</w:t>
            </w:r>
          </w:p>
        </w:tc>
        <w:tc>
          <w:tcPr>
            <w:tcW w:w="5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建设地点</w:t>
            </w:r>
          </w:p>
        </w:tc>
        <w:tc>
          <w:tcPr>
            <w:tcW w:w="5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建设单位</w:t>
            </w:r>
          </w:p>
        </w:tc>
        <w:tc>
          <w:tcPr>
            <w:tcW w:w="900" w:type="dxa"/>
            <w:vAlign w:val="center"/>
          </w:tcPr>
          <w:p>
            <w:pPr>
              <w:pStyle w:val="53"/>
              <w:keepNext w:val="0"/>
              <w:keepLines w:val="0"/>
              <w:pageBreakBefore w:val="0"/>
              <w:widowControl w:val="0"/>
              <w:kinsoku/>
              <w:wordWrap/>
              <w:overflowPunct/>
              <w:topLinePunct w:val="0"/>
              <w:autoSpaceDE/>
              <w:autoSpaceDN/>
              <w:bidi w:val="0"/>
              <w:adjustRightInd/>
              <w:snapToGrid/>
              <w:spacing w:before="56"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环境影响评价机构</w:t>
            </w:r>
          </w:p>
        </w:tc>
        <w:tc>
          <w:tcPr>
            <w:tcW w:w="102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建设项目概况</w:t>
            </w:r>
          </w:p>
        </w:tc>
        <w:tc>
          <w:tcPr>
            <w:tcW w:w="5210" w:type="dxa"/>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b w:val="0"/>
                <w:bCs w:val="0"/>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主要环境影响及预防或者减轻不良环境影响的对策和措施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375"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w w:val="99"/>
                <w:sz w:val="21"/>
                <w:szCs w:val="21"/>
              </w:rPr>
              <w:t>1</w:t>
            </w:r>
          </w:p>
        </w:tc>
        <w:tc>
          <w:tcPr>
            <w:tcW w:w="458"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c>
          <w:tcPr>
            <w:tcW w:w="532"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c>
          <w:tcPr>
            <w:tcW w:w="525"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c>
          <w:tcPr>
            <w:tcW w:w="900"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c>
          <w:tcPr>
            <w:tcW w:w="1020"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c>
          <w:tcPr>
            <w:tcW w:w="5210"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3810"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both"/>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站队室负责人审核意见：</w:t>
            </w:r>
          </w:p>
        </w:tc>
        <w:tc>
          <w:tcPr>
            <w:tcW w:w="5210" w:type="dxa"/>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both"/>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分管领导审签：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A.3.4</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right="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**县危险废物重点监管企业名单（公开模板）</w:t>
      </w:r>
    </w:p>
    <w:p>
      <w:pPr>
        <w:spacing w:before="8" w:after="0" w:line="240" w:lineRule="auto"/>
        <w:rPr>
          <w:b/>
          <w:sz w:val="8"/>
        </w:rPr>
      </w:pPr>
    </w:p>
    <w:tbl>
      <w:tblPr>
        <w:tblStyle w:val="13"/>
        <w:tblW w:w="86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2903"/>
        <w:gridCol w:w="1514"/>
        <w:gridCol w:w="1876"/>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43" w:right="137"/>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序号</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938"/>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企业名称</w:t>
            </w: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253"/>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企业类型</w:t>
            </w: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96"/>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危险废物种类</w:t>
            </w: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460" w:right="463"/>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3"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1</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2</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3</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5"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4</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5</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6</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7</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9"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8</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5"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3"/>
                <w:sz w:val="24"/>
                <w:szCs w:val="24"/>
              </w:rPr>
              <w:t>9</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43" w:right="122"/>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10</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834" w:type="dxa"/>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143" w:right="137"/>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11</w:t>
            </w:r>
          </w:p>
        </w:tc>
        <w:tc>
          <w:tcPr>
            <w:tcW w:w="290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51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876"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c>
          <w:tcPr>
            <w:tcW w:w="1493"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8" w:hRule="atLeast"/>
        </w:trPr>
        <w:tc>
          <w:tcPr>
            <w:tcW w:w="3737"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56" w:line="300" w:lineRule="exact"/>
              <w:ind w:left="11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科室负责人审核：</w:t>
            </w:r>
          </w:p>
        </w:tc>
        <w:tc>
          <w:tcPr>
            <w:tcW w:w="4883"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109"/>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分管领导审签：</w:t>
            </w:r>
          </w:p>
        </w:tc>
      </w:tr>
    </w:tbl>
    <w:p/>
    <w:p>
      <w:pPr>
        <w:keepNext w:val="0"/>
        <w:keepLines w:val="0"/>
        <w:pageBreakBefore w:val="0"/>
        <w:widowControl w:val="0"/>
        <w:kinsoku/>
        <w:wordWrap/>
        <w:overflowPunct/>
        <w:topLinePunct w:val="0"/>
        <w:autoSpaceDE/>
        <w:autoSpaceDN/>
        <w:bidi w:val="0"/>
        <w:adjustRightInd/>
        <w:snapToGrid/>
        <w:spacing w:before="55" w:line="54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A.3.5</w:t>
      </w:r>
    </w:p>
    <w:p>
      <w:pPr>
        <w:pStyle w:val="2"/>
        <w:keepNext w:val="0"/>
        <w:keepLines w:val="0"/>
        <w:pageBreakBefore w:val="0"/>
        <w:widowControl w:val="0"/>
        <w:kinsoku/>
        <w:wordWrap/>
        <w:overflowPunct/>
        <w:topLinePunct w:val="0"/>
        <w:autoSpaceDE/>
        <w:autoSpaceDN/>
        <w:bidi w:val="0"/>
        <w:adjustRightInd/>
        <w:snapToGrid/>
        <w:spacing w:line="540" w:lineRule="exact"/>
        <w:ind w:left="0" w:right="0" w:firstLine="0"/>
        <w:textAlignment w:val="auto"/>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****环境保护局</w:t>
      </w:r>
    </w:p>
    <w:p>
      <w:pPr>
        <w:keepNext w:val="0"/>
        <w:keepLines w:val="0"/>
        <w:pageBreakBefore w:val="0"/>
        <w:widowControl w:val="0"/>
        <w:tabs>
          <w:tab w:val="left" w:pos="655"/>
          <w:tab w:val="left" w:pos="1311"/>
          <w:tab w:val="left" w:pos="1974"/>
          <w:tab w:val="left" w:pos="2637"/>
          <w:tab w:val="left" w:pos="3292"/>
          <w:tab w:val="left" w:pos="5568"/>
          <w:tab w:val="left" w:pos="6231"/>
        </w:tabs>
        <w:kinsoku/>
        <w:wordWrap/>
        <w:overflowPunct/>
        <w:topLinePunct w:val="0"/>
        <w:autoSpaceDE/>
        <w:autoSpaceDN/>
        <w:bidi w:val="0"/>
        <w:adjustRightInd/>
        <w:snapToGrid/>
        <w:spacing w:before="0" w:line="540" w:lineRule="exact"/>
        <w:ind w:left="0" w:right="0" w:firstLine="0"/>
        <w:jc w:val="center"/>
        <w:textAlignment w:val="auto"/>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行政处罚事</w:t>
      </w:r>
      <w:r>
        <w:rPr>
          <w:rFonts w:hint="eastAsia" w:ascii="方正大标宋简体" w:hAnsi="方正大标宋简体" w:eastAsia="方正大标宋简体" w:cs="方正大标宋简体"/>
          <w:b w:val="0"/>
          <w:bCs w:val="0"/>
          <w:spacing w:val="7"/>
          <w:sz w:val="36"/>
          <w:szCs w:val="36"/>
        </w:rPr>
        <w:t>先</w:t>
      </w:r>
      <w:r>
        <w:rPr>
          <w:rFonts w:hint="eastAsia" w:ascii="方正大标宋简体" w:hAnsi="方正大标宋简体" w:eastAsia="方正大标宋简体" w:cs="方正大标宋简体"/>
          <w:b w:val="0"/>
          <w:bCs w:val="0"/>
          <w:spacing w:val="-3"/>
          <w:sz w:val="36"/>
          <w:szCs w:val="36"/>
        </w:rPr>
        <w:t>(</w:t>
      </w:r>
      <w:r>
        <w:rPr>
          <w:rFonts w:hint="eastAsia" w:ascii="方正大标宋简体" w:hAnsi="方正大标宋简体" w:eastAsia="方正大标宋简体" w:cs="方正大标宋简体"/>
          <w:b w:val="0"/>
          <w:bCs w:val="0"/>
          <w:sz w:val="36"/>
          <w:szCs w:val="36"/>
        </w:rPr>
        <w:t>听证)告知书</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right="0" w:firstLine="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**环罚听告字〔****〕**号</w:t>
      </w:r>
    </w:p>
    <w:p>
      <w:pPr>
        <w:pStyle w:val="5"/>
        <w:keepNext w:val="0"/>
        <w:keepLines w:val="0"/>
        <w:pageBreakBefore w:val="0"/>
        <w:widowControl w:val="0"/>
        <w:kinsoku/>
        <w:wordWrap/>
        <w:overflowPunct/>
        <w:topLinePunct w:val="0"/>
        <w:autoSpaceDE/>
        <w:autoSpaceDN/>
        <w:bidi w:val="0"/>
        <w:adjustRightInd/>
        <w:snapToGrid/>
        <w:spacing w:after="0" w:afterLines="0" w:line="500" w:lineRule="exact"/>
        <w:ind w:left="0" w:right="0" w:firstLine="560" w:firstLineChars="200"/>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（当事人名称或者姓名，与营业执照、居民身份证一致）：</w:t>
      </w: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pStyle w:val="5"/>
        <w:keepNext w:val="0"/>
        <w:keepLines w:val="0"/>
        <w:pageBreakBefore w:val="0"/>
        <w:widowControl w:val="0"/>
        <w:kinsoku/>
        <w:wordWrap/>
        <w:overflowPunct/>
        <w:topLinePunct w:val="0"/>
        <w:autoSpaceDE/>
        <w:autoSpaceDN/>
        <w:bidi w:val="0"/>
        <w:adjustRightInd/>
        <w:snapToGrid/>
        <w:spacing w:before="8"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p>
      <w:pPr>
        <w:pStyle w:val="5"/>
        <w:keepNext w:val="0"/>
        <w:keepLines w:val="0"/>
        <w:pageBreakBefore w:val="0"/>
        <w:widowControl w:val="0"/>
        <w:kinsoku/>
        <w:wordWrap/>
        <w:overflowPunct/>
        <w:topLinePunct w:val="0"/>
        <w:autoSpaceDE/>
        <w:autoSpaceDN/>
        <w:bidi w:val="0"/>
        <w:adjustRightInd/>
        <w:snapToGrid/>
        <w:spacing w:before="8"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详细地址：******************</w:t>
      </w:r>
    </w:p>
    <w:p>
      <w:pPr>
        <w:pStyle w:val="5"/>
        <w:keepNext w:val="0"/>
        <w:keepLines w:val="0"/>
        <w:pageBreakBefore w:val="0"/>
        <w:widowControl w:val="0"/>
        <w:kinsoku/>
        <w:wordWrap/>
        <w:overflowPunct/>
        <w:topLinePunct w:val="0"/>
        <w:autoSpaceDE/>
        <w:autoSpaceDN/>
        <w:bidi w:val="0"/>
        <w:adjustRightInd/>
        <w:snapToGrid/>
        <w:spacing w:before="3"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我厅（局）于***年**月**日对你（单位）进行了调查，发现你（单位）实施了以下环境违法行为：</w:t>
      </w:r>
      <w:r>
        <w:rPr>
          <w:rFonts w:hint="eastAsia" w:ascii="仿宋_GB2312" w:hAnsi="仿宋_GB2312" w:eastAsia="仿宋_GB2312" w:cs="仿宋_GB2312"/>
          <w:spacing w:val="7"/>
          <w:sz w:val="28"/>
          <w:szCs w:val="28"/>
          <w:u w:val="single"/>
        </w:rPr>
        <w:t>（陈述违法事实，如违法行为发生的时间、地点、情节、动</w:t>
      </w:r>
      <w:r>
        <w:rPr>
          <w:rFonts w:hint="eastAsia" w:ascii="仿宋_GB2312" w:hAnsi="仿宋_GB2312" w:eastAsia="仿宋_GB2312" w:cs="仿宋_GB2312"/>
          <w:spacing w:val="-80"/>
          <w:w w:val="102"/>
          <w:sz w:val="28"/>
          <w:szCs w:val="28"/>
          <w:u w:val="single"/>
        </w:rPr>
        <w:t xml:space="preserve"> </w:t>
      </w:r>
      <w:r>
        <w:rPr>
          <w:rFonts w:hint="eastAsia" w:ascii="仿宋_GB2312" w:hAnsi="仿宋_GB2312" w:eastAsia="仿宋_GB2312" w:cs="仿宋_GB2312"/>
          <w:sz w:val="28"/>
          <w:szCs w:val="28"/>
          <w:u w:val="single"/>
        </w:rPr>
        <w:t>机、危害后果等内容</w:t>
      </w:r>
      <w:r>
        <w:rPr>
          <w:rFonts w:hint="eastAsia" w:ascii="仿宋_GB2312" w:hAnsi="仿宋_GB2312" w:eastAsia="仿宋_GB2312" w:cs="仿宋_GB2312"/>
          <w:spacing w:val="9"/>
          <w:sz w:val="28"/>
          <w:szCs w:val="28"/>
          <w:u w:val="single"/>
        </w:rPr>
        <w:t>）</w:t>
      </w:r>
    </w:p>
    <w:p>
      <w:pPr>
        <w:pStyle w:val="5"/>
        <w:keepNext w:val="0"/>
        <w:keepLines w:val="0"/>
        <w:pageBreakBefore w:val="0"/>
        <w:widowControl w:val="0"/>
        <w:kinsoku/>
        <w:wordWrap/>
        <w:overflowPunct/>
        <w:topLinePunct w:val="0"/>
        <w:autoSpaceDE/>
        <w:autoSpaceDN/>
        <w:bidi w:val="0"/>
        <w:adjustRightInd/>
        <w:snapToGrid/>
        <w:spacing w:before="4"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以上事实，有</w:t>
      </w:r>
      <w:r>
        <w:rPr>
          <w:rFonts w:hint="eastAsia" w:ascii="仿宋_GB2312" w:hAnsi="仿宋_GB2312" w:eastAsia="仿宋_GB2312" w:cs="仿宋_GB2312"/>
          <w:sz w:val="28"/>
          <w:szCs w:val="28"/>
          <w:u w:val="single"/>
        </w:rPr>
        <w:t>（</w:t>
      </w:r>
      <w:r>
        <w:rPr>
          <w:rFonts w:hint="eastAsia" w:ascii="仿宋_GB2312" w:hAnsi="仿宋_GB2312" w:eastAsia="仿宋_GB2312" w:cs="仿宋_GB2312"/>
          <w:spacing w:val="1"/>
          <w:sz w:val="28"/>
          <w:szCs w:val="28"/>
          <w:u w:val="single"/>
        </w:rPr>
        <w:t>列举证据形式，阐述证据所要证明的内容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等证据为凭。</w:t>
      </w: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你公司的上述行为违反了</w:t>
      </w:r>
      <w:r>
        <w:rPr>
          <w:rFonts w:hint="eastAsia" w:ascii="仿宋_GB2312" w:hAnsi="仿宋_GB2312" w:eastAsia="仿宋_GB2312" w:cs="仿宋_GB2312"/>
          <w:sz w:val="28"/>
          <w:szCs w:val="28"/>
          <w:u w:val="single"/>
        </w:rPr>
        <w:t>（相关法律、法规、规章名称及条</w:t>
      </w:r>
      <w:r>
        <w:rPr>
          <w:rFonts w:hint="eastAsia" w:ascii="仿宋_GB2312" w:hAnsi="仿宋_GB2312" w:eastAsia="仿宋_GB2312" w:cs="仿宋_GB2312"/>
          <w:spacing w:val="-80"/>
          <w:w w:val="102"/>
          <w:sz w:val="28"/>
          <w:szCs w:val="28"/>
          <w:u w:val="single"/>
        </w:rPr>
        <w:t xml:space="preserve"> </w:t>
      </w:r>
      <w:r>
        <w:rPr>
          <w:rFonts w:hint="eastAsia" w:ascii="仿宋_GB2312" w:hAnsi="仿宋_GB2312" w:eastAsia="仿宋_GB2312" w:cs="仿宋_GB2312"/>
          <w:spacing w:val="7"/>
          <w:sz w:val="28"/>
          <w:szCs w:val="28"/>
          <w:u w:val="single"/>
        </w:rPr>
        <w:t>款序号）</w:t>
      </w:r>
      <w:r>
        <w:rPr>
          <w:rFonts w:hint="eastAsia" w:ascii="仿宋_GB2312" w:hAnsi="仿宋_GB2312" w:eastAsia="仿宋_GB2312" w:cs="仿宋_GB2312"/>
          <w:spacing w:val="8"/>
          <w:sz w:val="28"/>
          <w:szCs w:val="28"/>
          <w:u w:val="single"/>
        </w:rPr>
        <w:t>的</w:t>
      </w:r>
      <w:r>
        <w:rPr>
          <w:rFonts w:hint="eastAsia" w:ascii="仿宋_GB2312" w:hAnsi="仿宋_GB2312" w:eastAsia="仿宋_GB2312" w:cs="仿宋_GB2312"/>
          <w:spacing w:val="6"/>
          <w:sz w:val="28"/>
          <w:szCs w:val="28"/>
        </w:rPr>
        <w:t>规定。依据《中华人民共和国行政处罚法》第二十三</w:t>
      </w:r>
      <w:r>
        <w:rPr>
          <w:rFonts w:hint="eastAsia" w:ascii="仿宋_GB2312" w:hAnsi="仿宋_GB2312" w:eastAsia="仿宋_GB2312" w:cs="仿宋_GB2312"/>
          <w:sz w:val="28"/>
          <w:szCs w:val="28"/>
        </w:rPr>
        <w:t>条的规定，我局拟对你公司作出如下行政处罚：</w:t>
      </w:r>
    </w:p>
    <w:p>
      <w:pPr>
        <w:pStyle w:val="5"/>
        <w:keepNext w:val="0"/>
        <w:keepLines w:val="0"/>
        <w:pageBreakBefore w:val="0"/>
        <w:widowControl w:val="0"/>
        <w:tabs>
          <w:tab w:val="left" w:pos="3952"/>
        </w:tabs>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7"/>
          <w:sz w:val="28"/>
          <w:szCs w:val="28"/>
          <w:u w:val="single"/>
        </w:rPr>
        <w:t xml:space="preserve"> </w:t>
      </w:r>
      <w:r>
        <w:rPr>
          <w:rFonts w:hint="eastAsia" w:ascii="仿宋_GB2312" w:hAnsi="仿宋_GB2312" w:eastAsia="仿宋_GB2312" w:cs="仿宋_GB2312"/>
          <w:spacing w:val="7"/>
          <w:sz w:val="28"/>
          <w:szCs w:val="28"/>
          <w:u w:val="single"/>
        </w:rPr>
        <w:tab/>
      </w:r>
      <w:r>
        <w:rPr>
          <w:rFonts w:hint="eastAsia" w:ascii="仿宋_GB2312" w:hAnsi="仿宋_GB2312" w:eastAsia="仿宋_GB2312" w:cs="仿宋_GB2312"/>
          <w:spacing w:val="7"/>
          <w:sz w:val="28"/>
          <w:szCs w:val="28"/>
          <w:u w:val="single"/>
          <w:lang w:val="en-US" w:eastAsia="zh-CN"/>
        </w:rPr>
        <w:t xml:space="preserve">  </w:t>
      </w:r>
      <w:r>
        <w:rPr>
          <w:rFonts w:hint="eastAsia" w:ascii="仿宋_GB2312" w:hAnsi="仿宋_GB2312" w:eastAsia="仿宋_GB2312" w:cs="仿宋_GB2312"/>
          <w:spacing w:val="7"/>
          <w:sz w:val="28"/>
          <w:szCs w:val="28"/>
          <w:u w:val="single"/>
        </w:rPr>
        <w:t>。</w:t>
      </w: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2、自收到本告知书之日起，5 日内（ </w:t>
      </w:r>
      <w:r>
        <w:rPr>
          <w:rFonts w:hint="eastAsia" w:ascii="仿宋_GB2312" w:hAnsi="仿宋_GB2312" w:eastAsia="仿宋_GB2312" w:cs="仿宋_GB2312"/>
          <w:sz w:val="28"/>
          <w:szCs w:val="28"/>
          <w:u w:val="single"/>
        </w:rPr>
        <w:t>改正违法行为的具体形</w:t>
      </w:r>
      <w:r>
        <w:rPr>
          <w:rFonts w:hint="eastAsia" w:ascii="仿宋_GB2312" w:hAnsi="仿宋_GB2312" w:eastAsia="仿宋_GB2312" w:cs="仿宋_GB2312"/>
          <w:spacing w:val="-80"/>
          <w:w w:val="102"/>
          <w:sz w:val="28"/>
          <w:szCs w:val="28"/>
          <w:u w:val="single"/>
        </w:rPr>
        <w:t xml:space="preserve"> </w:t>
      </w:r>
      <w:r>
        <w:rPr>
          <w:rFonts w:hint="eastAsia" w:ascii="仿宋_GB2312" w:hAnsi="仿宋_GB2312" w:eastAsia="仿宋_GB2312" w:cs="仿宋_GB2312"/>
          <w:sz w:val="28"/>
          <w:szCs w:val="28"/>
          <w:u w:val="single"/>
        </w:rPr>
        <w:t>式）</w:t>
      </w:r>
      <w:r>
        <w:rPr>
          <w:rFonts w:hint="eastAsia" w:ascii="仿宋_GB2312" w:hAnsi="仿宋_GB2312" w:eastAsia="仿宋_GB2312" w:cs="仿宋_GB2312"/>
          <w:spacing w:val="7"/>
          <w:sz w:val="28"/>
          <w:szCs w:val="28"/>
          <w:u w:val="single"/>
        </w:rPr>
        <w:t>。</w:t>
      </w:r>
    </w:p>
    <w:p>
      <w:pPr>
        <w:pStyle w:val="5"/>
        <w:keepNext w:val="0"/>
        <w:keepLines w:val="0"/>
        <w:pageBreakBefore w:val="0"/>
        <w:widowControl w:val="0"/>
        <w:tabs>
          <w:tab w:val="left" w:pos="5068"/>
        </w:tabs>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pacing w:val="6"/>
          <w:sz w:val="28"/>
          <w:szCs w:val="28"/>
        </w:rPr>
        <w:t>罚</w:t>
      </w:r>
      <w:r>
        <w:rPr>
          <w:rFonts w:hint="eastAsia" w:ascii="仿宋_GB2312" w:hAnsi="仿宋_GB2312" w:eastAsia="仿宋_GB2312" w:cs="仿宋_GB2312"/>
          <w:sz w:val="28"/>
          <w:szCs w:val="28"/>
        </w:rPr>
        <w:t>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pacing w:val="7"/>
          <w:sz w:val="28"/>
          <w:szCs w:val="28"/>
          <w:u w:val="single"/>
        </w:rPr>
        <w:t>元</w:t>
      </w:r>
      <w:r>
        <w:rPr>
          <w:rFonts w:hint="eastAsia" w:ascii="仿宋_GB2312" w:hAnsi="仿宋_GB2312" w:eastAsia="仿宋_GB2312" w:cs="仿宋_GB2312"/>
          <w:sz w:val="28"/>
          <w:szCs w:val="28"/>
        </w:rPr>
        <w:t>。</w:t>
      </w:r>
    </w:p>
    <w:p>
      <w:pPr>
        <w:pStyle w:val="5"/>
        <w:keepNext w:val="0"/>
        <w:keepLines w:val="0"/>
        <w:pageBreakBefore w:val="0"/>
        <w:widowControl w:val="0"/>
        <w:kinsoku/>
        <w:wordWrap/>
        <w:overflowPunct/>
        <w:topLinePunct w:val="0"/>
        <w:autoSpaceDE/>
        <w:autoSpaceDN/>
        <w:bidi w:val="0"/>
        <w:adjustRightInd/>
        <w:snapToGrid/>
        <w:spacing w:before="4" w:after="0" w:afterLines="0" w:line="560" w:lineRule="exact"/>
        <w:ind w:left="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根据《中华人民共和国行政处罚法》第三十二条的规定，你公司如有异议，可以自收到本决定书之日起 3 日内向我局提出书面陈述申辩意见；未提出陈述申辩意见的，视为你公司放弃陈述和申辩权利。</w:t>
      </w:r>
    </w:p>
    <w:p>
      <w:pPr>
        <w:pStyle w:val="5"/>
        <w:keepNext w:val="0"/>
        <w:keepLines w:val="0"/>
        <w:pageBreakBefore w:val="0"/>
        <w:widowControl w:val="0"/>
        <w:tabs>
          <w:tab w:val="left" w:pos="4910"/>
          <w:tab w:val="left" w:pos="5226"/>
        </w:tabs>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w:t>
      </w:r>
      <w:r>
        <w:rPr>
          <w:rFonts w:hint="eastAsia" w:ascii="仿宋_GB2312" w:hAnsi="仿宋_GB2312" w:eastAsia="仿宋_GB2312" w:cs="仿宋_GB2312"/>
          <w:spacing w:val="6"/>
          <w:sz w:val="28"/>
          <w:szCs w:val="28"/>
        </w:rPr>
        <w:t>人</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联系</w:t>
      </w:r>
      <w:r>
        <w:rPr>
          <w:rFonts w:hint="eastAsia" w:ascii="仿宋_GB2312" w:hAnsi="仿宋_GB2312" w:eastAsia="仿宋_GB2312" w:cs="仿宋_GB2312"/>
          <w:spacing w:val="6"/>
          <w:sz w:val="28"/>
          <w:szCs w:val="28"/>
        </w:rPr>
        <w:t>电</w:t>
      </w:r>
      <w:r>
        <w:rPr>
          <w:rFonts w:hint="eastAsia" w:ascii="仿宋_GB2312" w:hAnsi="仿宋_GB2312" w:eastAsia="仿宋_GB2312" w:cs="仿宋_GB2312"/>
          <w:sz w:val="28"/>
          <w:szCs w:val="28"/>
        </w:rPr>
        <w:t xml:space="preserve">话：******* </w:t>
      </w:r>
    </w:p>
    <w:p>
      <w:pPr>
        <w:pStyle w:val="5"/>
        <w:keepNext w:val="0"/>
        <w:keepLines w:val="0"/>
        <w:pageBreakBefore w:val="0"/>
        <w:widowControl w:val="0"/>
        <w:tabs>
          <w:tab w:val="left" w:pos="4910"/>
          <w:tab w:val="left" w:pos="5226"/>
        </w:tabs>
        <w:kinsoku/>
        <w:wordWrap/>
        <w:overflowPunct/>
        <w:topLinePunct w:val="0"/>
        <w:autoSpaceDE/>
        <w:autoSpaceDN/>
        <w:bidi w:val="0"/>
        <w:adjustRightInd/>
        <w:snapToGrid/>
        <w:spacing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pacing w:val="6"/>
          <w:sz w:val="28"/>
          <w:szCs w:val="28"/>
        </w:rPr>
        <w:t>环</w:t>
      </w:r>
      <w:r>
        <w:rPr>
          <w:rFonts w:hint="eastAsia" w:ascii="仿宋_GB2312" w:hAnsi="仿宋_GB2312" w:eastAsia="仿宋_GB2312" w:cs="仿宋_GB2312"/>
          <w:sz w:val="28"/>
          <w:szCs w:val="28"/>
        </w:rPr>
        <w:t>境</w:t>
      </w:r>
      <w:r>
        <w:rPr>
          <w:rFonts w:hint="eastAsia" w:ascii="仿宋_GB2312" w:hAnsi="仿宋_GB2312" w:eastAsia="仿宋_GB2312" w:cs="仿宋_GB2312"/>
          <w:spacing w:val="6"/>
          <w:sz w:val="28"/>
          <w:szCs w:val="28"/>
        </w:rPr>
        <w:t>保</w:t>
      </w:r>
      <w:r>
        <w:rPr>
          <w:rFonts w:hint="eastAsia" w:ascii="仿宋_GB2312" w:hAnsi="仿宋_GB2312" w:eastAsia="仿宋_GB2312" w:cs="仿宋_GB2312"/>
          <w:sz w:val="28"/>
          <w:szCs w:val="28"/>
        </w:rPr>
        <w:t>护局</w:t>
      </w:r>
      <w:r>
        <w:rPr>
          <w:rFonts w:hint="eastAsia" w:ascii="仿宋_GB2312" w:hAnsi="仿宋_GB2312" w:eastAsia="仿宋_GB2312" w:cs="仿宋_GB2312"/>
          <w:sz w:val="28"/>
          <w:szCs w:val="28"/>
        </w:rPr>
        <w:tab/>
      </w:r>
      <w:r>
        <w:rPr>
          <w:rFonts w:hint="eastAsia" w:ascii="仿宋_GB2312" w:hAnsi="仿宋_GB2312" w:eastAsia="仿宋_GB2312" w:cs="仿宋_GB2312"/>
          <w:spacing w:val="6"/>
          <w:sz w:val="28"/>
          <w:szCs w:val="28"/>
        </w:rPr>
        <w:t>邮</w:t>
      </w:r>
      <w:r>
        <w:rPr>
          <w:rFonts w:hint="eastAsia" w:ascii="仿宋_GB2312" w:hAnsi="仿宋_GB2312" w:eastAsia="仿宋_GB2312" w:cs="仿宋_GB2312"/>
          <w:sz w:val="28"/>
          <w:szCs w:val="28"/>
        </w:rPr>
        <w:t>政编</w:t>
      </w:r>
      <w:r>
        <w:rPr>
          <w:rFonts w:hint="eastAsia" w:ascii="仿宋_GB2312" w:hAnsi="仿宋_GB2312" w:eastAsia="仿宋_GB2312" w:cs="仿宋_GB2312"/>
          <w:spacing w:val="6"/>
          <w:sz w:val="28"/>
          <w:szCs w:val="28"/>
        </w:rPr>
        <w:t>码</w:t>
      </w:r>
      <w:r>
        <w:rPr>
          <w:rFonts w:hint="eastAsia" w:ascii="仿宋_GB2312" w:hAnsi="仿宋_GB2312" w:eastAsia="仿宋_GB2312" w:cs="仿宋_GB2312"/>
          <w:sz w:val="28"/>
          <w:szCs w:val="28"/>
        </w:rPr>
        <w:t>：75****</w:t>
      </w: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left="0" w:right="0" w:firstLine="5880" w:firstLineChars="21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***环境保护局</w:t>
      </w:r>
    </w:p>
    <w:p>
      <w:pPr>
        <w:pStyle w:val="5"/>
        <w:keepNext w:val="0"/>
        <w:keepLines w:val="0"/>
        <w:pageBreakBefore w:val="0"/>
        <w:widowControl w:val="0"/>
        <w:kinsoku/>
        <w:wordWrap/>
        <w:overflowPunct/>
        <w:topLinePunct w:val="0"/>
        <w:autoSpaceDE/>
        <w:autoSpaceDN/>
        <w:bidi w:val="0"/>
        <w:adjustRightInd/>
        <w:snapToGrid/>
        <w:spacing w:after="0" w:afterLines="0" w:line="560" w:lineRule="exact"/>
        <w:ind w:right="0" w:firstLine="6440" w:firstLineChars="2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20**年**月</w:t>
      </w:r>
    </w:p>
    <w:p>
      <w:pPr>
        <w:pStyle w:val="5"/>
        <w:keepNext w:val="0"/>
        <w:keepLines w:val="0"/>
        <w:pageBreakBefore w:val="0"/>
        <w:widowControl w:val="0"/>
        <w:kinsoku/>
        <w:wordWrap/>
        <w:overflowPunct/>
        <w:topLinePunct w:val="0"/>
        <w:autoSpaceDE/>
        <w:autoSpaceDN/>
        <w:bidi w:val="0"/>
        <w:adjustRightInd/>
        <w:snapToGrid/>
        <w:spacing w:before="1" w:after="0" w:afterLines="0" w:line="56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站队室负责人意见：</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分管领导审签：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after="0" w:afterLines="50" w:line="5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A.4.1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公</w:t>
      </w:r>
      <w:r>
        <w:rPr>
          <w:rFonts w:hint="eastAsia" w:ascii="方正大标宋简体" w:hAnsi="方正大标宋简体" w:eastAsia="方正大标宋简体" w:cs="方正大标宋简体"/>
          <w:sz w:val="36"/>
          <w:szCs w:val="36"/>
        </w:rPr>
        <w:tab/>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示</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有土地上房屋征收与补偿条例》（国务院第590号令）第二十条的关规定，参与××片区评估的中介机构已在征收范围内进行公示，广泛征求了被征收人和社会各界意见和建议，经××片区被征收人民主选定，××评估机构  票、××评估机构  票、××评估机构  票。现选定××评估机构为该片区的评估机构。特此公示。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联系电话：09523816869（正常工作日） 电子邮箱：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"mailto:pl6014696@163.com"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pl6014696@163.com</w:t>
      </w:r>
      <w:r>
        <w:rPr>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通信地址：平罗县政务服务中心 17 楼县棚户区改造指挥部办公室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3360" w:firstLineChars="1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平罗县棚户区改造指挥部（代章）</w:t>
      </w:r>
    </w:p>
    <w:p>
      <w:pPr>
        <w:keepNext w:val="0"/>
        <w:keepLines w:val="0"/>
        <w:pageBreakBefore w:val="0"/>
        <w:widowControl w:val="0"/>
        <w:kinsoku/>
        <w:wordWrap/>
        <w:overflowPunct/>
        <w:topLinePunct w:val="0"/>
        <w:autoSpaceDE/>
        <w:autoSpaceDN/>
        <w:bidi w:val="0"/>
        <w:adjustRightInd/>
        <w:snapToGrid/>
        <w:spacing w:line="540" w:lineRule="exact"/>
        <w:ind w:firstLine="3920" w:firstLineChars="14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二〇一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4" w:after="0" w:afterLines="0" w:line="540" w:lineRule="exact"/>
        <w:ind w:left="0" w:right="0" w:firstLine="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after="0" w:afterLines="50" w:line="540" w:lineRule="exact"/>
        <w:jc w:val="center"/>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540" w:lineRule="exact"/>
        <w:jc w:val="center"/>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540" w:lineRule="exact"/>
        <w:jc w:val="center"/>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54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A.4.2</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公</w:t>
      </w:r>
      <w:r>
        <w:rPr>
          <w:rFonts w:hint="eastAsia" w:ascii="方正大标宋简体" w:hAnsi="方正大标宋简体" w:eastAsia="方正大标宋简体" w:cs="方正大标宋简体"/>
          <w:sz w:val="36"/>
          <w:szCs w:val="36"/>
          <w:lang w:val="en-US" w:eastAsia="zh-CN"/>
        </w:rPr>
        <w:t xml:space="preserve">    </w:t>
      </w:r>
      <w:r>
        <w:rPr>
          <w:rStyle w:val="23"/>
          <w:rFonts w:hint="eastAsia" w:ascii="方正大标宋简体" w:hAnsi="方正大标宋简体" w:eastAsia="方正大标宋简体" w:cs="方正大标宋简体"/>
          <w:color w:val="auto"/>
          <w:spacing w:val="0"/>
          <w:w w:val="100"/>
          <w:position w:val="0"/>
          <w:sz w:val="36"/>
          <w:szCs w:val="36"/>
          <w:lang w:val="en-US" w:eastAsia="zh-CN"/>
        </w:rPr>
        <w:t>告</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根据《国有土地上房屋征收与补偿条例》（国务院第590    号令）有关规定，结合宁夏回族自治区人民政府办公厅《关于加快推进城市和国有工矿棚户区改造的实施意见的通知》（宁政发[2010]111 号）的规定，现拟对平罗县××片区进行改造，对改造范围内国有土地上的房屋实施征收。特制定《平罗县××片区房屋征收补偿安置方案》，在征收范围内和媒体进行公示，广泛征求被征收人和社会各界意见和建议，被征收人和群众可通过电话、信件、电子邮件等方式提出意见和建议，以便使方案更加优化、更加完善。</w:t>
      </w:r>
    </w:p>
    <w:p>
      <w:pPr>
        <w:pStyle w:val="5"/>
        <w:keepNext w:val="0"/>
        <w:keepLines w:val="0"/>
        <w:pageBreakBefore w:val="0"/>
        <w:widowControl w:val="0"/>
        <w:tabs>
          <w:tab w:val="left" w:pos="3161"/>
          <w:tab w:val="left" w:pos="3802"/>
          <w:tab w:val="left" w:pos="4443"/>
        </w:tabs>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截止日期：201   年   月   日（信件以邮戳日期为准）</w:t>
      </w:r>
    </w:p>
    <w:p>
      <w:pPr>
        <w:pStyle w:val="5"/>
        <w:keepNext w:val="0"/>
        <w:keepLines w:val="0"/>
        <w:pageBreakBefore w:val="0"/>
        <w:widowControl w:val="0"/>
        <w:tabs>
          <w:tab w:val="left" w:pos="3161"/>
          <w:tab w:val="left" w:pos="3802"/>
          <w:tab w:val="left" w:pos="4443"/>
        </w:tabs>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联系电话：09523816869（正常工作日）</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电子邮箱：</w:t>
      </w:r>
      <w:r>
        <w:rPr>
          <w:rStyle w:val="23"/>
          <w:rFonts w:hint="eastAsia" w:ascii="仿宋_GB2312" w:hAnsi="仿宋_GB2312" w:eastAsia="仿宋_GB2312" w:cs="仿宋_GB2312"/>
          <w:color w:val="auto"/>
          <w:spacing w:val="0"/>
          <w:kern w:val="0"/>
          <w:position w:val="0"/>
          <w:lang w:val="en-US" w:eastAsia="zh-CN" w:bidi="ar-SA"/>
        </w:rPr>
        <w:fldChar w:fldCharType="begin"/>
      </w:r>
      <w:r>
        <w:rPr>
          <w:rStyle w:val="23"/>
          <w:rFonts w:hint="eastAsia" w:ascii="仿宋_GB2312" w:hAnsi="仿宋_GB2312" w:eastAsia="仿宋_GB2312" w:cs="仿宋_GB2312"/>
          <w:color w:val="auto"/>
          <w:spacing w:val="0"/>
          <w:kern w:val="0"/>
          <w:position w:val="0"/>
          <w:lang w:val="en-US" w:eastAsia="zh-CN" w:bidi="ar-SA"/>
        </w:rPr>
        <w:instrText xml:space="preserve"> HYPERLINK "mailto:pl6014696@163.com" \h </w:instrText>
      </w:r>
      <w:r>
        <w:rPr>
          <w:rStyle w:val="23"/>
          <w:rFonts w:hint="eastAsia" w:ascii="仿宋_GB2312" w:hAnsi="仿宋_GB2312" w:eastAsia="仿宋_GB2312" w:cs="仿宋_GB2312"/>
          <w:color w:val="auto"/>
          <w:spacing w:val="0"/>
          <w:kern w:val="0"/>
          <w:position w:val="0"/>
          <w:lang w:val="en-US" w:eastAsia="zh-CN" w:bidi="ar-SA"/>
        </w:rPr>
        <w:fldChar w:fldCharType="separate"/>
      </w:r>
      <w:r>
        <w:rPr>
          <w:rStyle w:val="23"/>
          <w:rFonts w:hint="eastAsia" w:ascii="仿宋_GB2312" w:hAnsi="仿宋_GB2312" w:eastAsia="仿宋_GB2312" w:cs="仿宋_GB2312"/>
          <w:color w:val="auto"/>
          <w:spacing w:val="0"/>
          <w:kern w:val="0"/>
          <w:position w:val="0"/>
          <w:lang w:val="en-US" w:eastAsia="zh-CN" w:bidi="ar-SA"/>
        </w:rPr>
        <w:t>pl6014696@163.com</w:t>
      </w:r>
      <w:r>
        <w:rPr>
          <w:rStyle w:val="23"/>
          <w:rFonts w:hint="eastAsia" w:ascii="仿宋_GB2312" w:hAnsi="仿宋_GB2312" w:eastAsia="仿宋_GB2312" w:cs="仿宋_GB2312"/>
          <w:color w:val="auto"/>
          <w:spacing w:val="0"/>
          <w:kern w:val="0"/>
          <w:position w:val="0"/>
          <w:lang w:val="en-US" w:eastAsia="zh-CN" w:bidi="ar-SA"/>
        </w:rPr>
        <w:fldChar w:fldCharType="end"/>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通信地址：平罗县政务服务中心 17 楼县棚户区改造指挥部办公室</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Style w:val="23"/>
          <w:rFonts w:hint="eastAsia" w:ascii="仿宋_GB2312" w:hAnsi="仿宋_GB2312" w:eastAsia="仿宋_GB2312" w:cs="仿宋_GB2312"/>
          <w:color w:val="auto"/>
          <w:spacing w:val="0"/>
          <w:kern w:val="0"/>
          <w:position w:val="0"/>
          <w:lang w:val="en-US" w:eastAsia="zh-CN" w:bidi="ar-SA"/>
        </w:rPr>
      </w:pPr>
    </w:p>
    <w:p>
      <w:pPr>
        <w:pStyle w:val="5"/>
        <w:keepNext w:val="0"/>
        <w:keepLines w:val="0"/>
        <w:pageBreakBefore w:val="0"/>
        <w:widowControl w:val="0"/>
        <w:tabs>
          <w:tab w:val="left" w:pos="3161"/>
          <w:tab w:val="left" w:pos="3802"/>
          <w:tab w:val="left" w:pos="4443"/>
        </w:tabs>
        <w:kinsoku/>
        <w:wordWrap/>
        <w:overflowPunct/>
        <w:topLinePunct w:val="0"/>
        <w:autoSpaceDE/>
        <w:autoSpaceDN/>
        <w:bidi w:val="0"/>
        <w:adjustRightInd/>
        <w:snapToGrid/>
        <w:spacing w:line="540" w:lineRule="exact"/>
        <w:ind w:left="0" w:right="0" w:firstLine="4480" w:firstLineChars="16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平罗县棚户区改造指挥部（代章）</w:t>
      </w:r>
    </w:p>
    <w:p>
      <w:pPr>
        <w:pStyle w:val="5"/>
        <w:keepNext w:val="0"/>
        <w:keepLines w:val="0"/>
        <w:pageBreakBefore w:val="0"/>
        <w:widowControl w:val="0"/>
        <w:tabs>
          <w:tab w:val="left" w:pos="3161"/>
          <w:tab w:val="left" w:pos="3802"/>
          <w:tab w:val="left" w:pos="4443"/>
        </w:tabs>
        <w:kinsoku/>
        <w:wordWrap/>
        <w:overflowPunct/>
        <w:topLinePunct w:val="0"/>
        <w:autoSpaceDE/>
        <w:autoSpaceDN/>
        <w:bidi w:val="0"/>
        <w:adjustRightInd/>
        <w:snapToGrid/>
        <w:spacing w:line="540" w:lineRule="exact"/>
        <w:ind w:right="0" w:firstLine="5040" w:firstLineChars="1800"/>
        <w:textAlignment w:val="auto"/>
        <w:outlineLvl w:val="9"/>
        <w:rPr>
          <w:rStyle w:val="23"/>
          <w:rFonts w:hint="eastAsia" w:ascii="仿宋_GB2312" w:hAnsi="仿宋_GB2312" w:eastAsia="仿宋_GB2312" w:cs="仿宋_GB2312"/>
          <w:color w:val="auto"/>
          <w:spacing w:val="0"/>
          <w:kern w:val="0"/>
          <w:position w:val="0"/>
          <w:lang w:val="en-US" w:eastAsia="zh-CN" w:bidi="ar-SA"/>
        </w:rPr>
      </w:pPr>
      <w:r>
        <w:rPr>
          <w:rStyle w:val="23"/>
          <w:rFonts w:hint="eastAsia" w:ascii="仿宋_GB2312" w:hAnsi="仿宋_GB2312" w:eastAsia="仿宋_GB2312" w:cs="仿宋_GB2312"/>
          <w:color w:val="auto"/>
          <w:spacing w:val="0"/>
          <w:kern w:val="0"/>
          <w:position w:val="0"/>
          <w:lang w:val="en-US" w:eastAsia="zh-CN" w:bidi="ar-SA"/>
        </w:rPr>
        <w:t xml:space="preserve"> 二〇一    年   月   日</w:t>
      </w:r>
    </w:p>
    <w:p>
      <w:pPr>
        <w:rPr>
          <w:rStyle w:val="23"/>
          <w:rFonts w:hint="eastAsia"/>
          <w:color w:val="auto"/>
          <w:spacing w:val="0"/>
          <w:w w:val="130"/>
          <w:sz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平罗县××片区房屋征收补偿安置方案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Style w:val="23"/>
          <w:rFonts w:hint="eastAsia" w:ascii="方正大标宋简体" w:hAnsi="方正大标宋简体" w:eastAsia="方正大标宋简体" w:cs="方正大标宋简体"/>
          <w:color w:val="auto"/>
          <w:spacing w:val="0"/>
          <w:w w:val="100"/>
          <w:position w:val="0"/>
          <w:sz w:val="36"/>
          <w:szCs w:val="36"/>
          <w:lang w:val="en-US" w:eastAsia="zh-CN"/>
        </w:rPr>
      </w:pPr>
      <w:r>
        <w:rPr>
          <w:rStyle w:val="23"/>
          <w:rFonts w:hint="eastAsia" w:ascii="方正大标宋简体" w:hAnsi="方正大标宋简体" w:eastAsia="方正大标宋简体" w:cs="方正大标宋简体"/>
          <w:color w:val="auto"/>
          <w:spacing w:val="0"/>
          <w:w w:val="100"/>
          <w:position w:val="0"/>
          <w:sz w:val="36"/>
          <w:szCs w:val="36"/>
          <w:lang w:val="en-US" w:eastAsia="zh-CN"/>
        </w:rPr>
        <w:t>（征求意见稿）</w:t>
      </w:r>
    </w:p>
    <w:p>
      <w:pPr>
        <w:pStyle w:val="5"/>
        <w:keepNext w:val="0"/>
        <w:keepLines w:val="0"/>
        <w:pageBreakBefore w:val="0"/>
        <w:widowControl w:val="0"/>
        <w:kinsoku/>
        <w:wordWrap/>
        <w:overflowPunct/>
        <w:topLinePunct w:val="0"/>
        <w:autoSpaceDE/>
        <w:autoSpaceDN/>
        <w:bidi w:val="0"/>
        <w:adjustRightInd/>
        <w:snapToGrid/>
        <w:spacing w:before="150" w:line="540" w:lineRule="exact"/>
        <w:ind w:left="0" w:right="0" w:firstLine="560" w:firstLineChars="200"/>
        <w:jc w:val="both"/>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150"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按照县委、县政府的工作安排，坚持以科学发展观为指导，加快城市建设，提高人民群众幸福指数，改善人居环境和居住质量，以构建和谐社会为宗旨，特制定××片区棚户区改造房屋征收补偿安置方案。</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仿宋_GB2312" w:hAnsi="仿宋_GB2312" w:eastAsia="仿宋_GB2312" w:cs="仿宋_GB2312"/>
          <w:spacing w:val="0"/>
          <w:w w:val="100"/>
          <w:position w:val="0"/>
          <w:sz w:val="28"/>
          <w:szCs w:val="28"/>
        </w:rPr>
      </w:pPr>
      <w:r>
        <w:rPr>
          <w:rFonts w:hint="eastAsia" w:ascii="黑体" w:hAnsi="黑体" w:eastAsia="黑体" w:cs="黑体"/>
          <w:spacing w:val="0"/>
          <w:w w:val="100"/>
          <w:position w:val="0"/>
          <w:sz w:val="28"/>
          <w:szCs w:val="28"/>
        </w:rPr>
        <w:t>一、征收范围征收范围：</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二、征收部门</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平罗县人民政府负责该区域的房屋征收与补偿工作，确定平罗县住房和城乡建设局作为房屋征收部门，组织实施本区域的房屋征收与补偿安置工作，平罗县国土资源局负责该区域的土地征收工作。</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三、征收法律依据</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依据《国有土地上房屋征收与补偿条例》（国务院 590 号）、《平罗县国有土地上房屋征收与补偿暂行办法》（平政发〔2011〕275 号）。</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lang w:eastAsia="zh-CN"/>
        </w:rPr>
        <w:t>四、</w:t>
      </w:r>
      <w:r>
        <w:rPr>
          <w:rFonts w:hint="eastAsia" w:ascii="黑体" w:hAnsi="黑体" w:eastAsia="黑体" w:cs="黑体"/>
          <w:spacing w:val="0"/>
          <w:w w:val="100"/>
          <w:position w:val="0"/>
          <w:sz w:val="28"/>
          <w:szCs w:val="28"/>
        </w:rPr>
        <w:t>征收实施时间为 201</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 xml:space="preserve"> 年</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 xml:space="preserve"> 月</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 xml:space="preserve"> 日至 </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 xml:space="preserve">201 </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年</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 xml:space="preserve"> 月 </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日。</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自房屋征收决定公告发布后90天内为签订征收补偿协议期限。</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textAlignment w:val="auto"/>
        <w:outlineLvl w:val="9"/>
        <w:rPr>
          <w:rFonts w:hint="eastAsia" w:ascii="黑体" w:hAnsi="黑体" w:eastAsia="黑体" w:cs="黑体"/>
          <w:spacing w:val="0"/>
          <w:w w:val="100"/>
          <w:position w:val="0"/>
          <w:sz w:val="28"/>
          <w:szCs w:val="28"/>
          <w:lang w:eastAsia="zh-CN"/>
        </w:rPr>
      </w:pPr>
      <w:r>
        <w:rPr>
          <w:rFonts w:hint="eastAsia" w:ascii="黑体" w:hAnsi="黑体" w:eastAsia="黑体" w:cs="黑体"/>
          <w:spacing w:val="0"/>
          <w:w w:val="100"/>
          <w:position w:val="0"/>
          <w:sz w:val="28"/>
          <w:szCs w:val="28"/>
          <w:lang w:eastAsia="zh-CN"/>
        </w:rPr>
        <w:t>五、征收补偿安置方式</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本区域房屋拆迁实行产权置换和货币补偿相结合的补偿方式。</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1" w:firstLineChars="200"/>
        <w:jc w:val="both"/>
        <w:textAlignment w:val="auto"/>
        <w:outlineLvl w:val="9"/>
        <w:rPr>
          <w:rFonts w:hint="eastAsia" w:ascii="华文楷体" w:hAnsi="华文楷体" w:eastAsia="华文楷体" w:cs="华文楷体"/>
          <w:b/>
          <w:bCs/>
          <w:spacing w:val="0"/>
          <w:w w:val="100"/>
          <w:position w:val="0"/>
          <w:sz w:val="28"/>
          <w:szCs w:val="28"/>
        </w:rPr>
      </w:pPr>
      <w:r>
        <w:rPr>
          <w:rFonts w:hint="eastAsia" w:ascii="华文楷体" w:hAnsi="华文楷体" w:eastAsia="华文楷体" w:cs="华文楷体"/>
          <w:b/>
          <w:bCs/>
          <w:spacing w:val="0"/>
          <w:w w:val="100"/>
          <w:position w:val="0"/>
          <w:sz w:val="28"/>
          <w:szCs w:val="28"/>
        </w:rPr>
        <w:t>（一）产权置换</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1、国有土地上平房按确权面积按 1:1 的比例置换安置房，二层楼房按1:1.4的比例置换，未确权面积均按 1:0.5 的比例置换，装饰装修按具有资质的评估机构确定的标准补偿，补偿金额折算成置换面积。</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2、商业、工业用房补偿价格由自主选定或征收部门委托的评估机构进行评估确定。</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1" w:firstLineChars="200"/>
        <w:jc w:val="both"/>
        <w:textAlignment w:val="auto"/>
        <w:outlineLvl w:val="9"/>
        <w:rPr>
          <w:rFonts w:hint="eastAsia" w:ascii="华文楷体" w:hAnsi="华文楷体" w:eastAsia="华文楷体" w:cs="华文楷体"/>
          <w:b/>
          <w:bCs/>
          <w:spacing w:val="0"/>
          <w:w w:val="100"/>
          <w:position w:val="0"/>
          <w:sz w:val="28"/>
          <w:szCs w:val="28"/>
        </w:rPr>
      </w:pPr>
      <w:r>
        <w:rPr>
          <w:rFonts w:hint="eastAsia" w:ascii="华文楷体" w:hAnsi="华文楷体" w:eastAsia="华文楷体" w:cs="华文楷体"/>
          <w:b/>
          <w:bCs/>
          <w:spacing w:val="0"/>
          <w:w w:val="100"/>
          <w:position w:val="0"/>
          <w:sz w:val="28"/>
          <w:szCs w:val="28"/>
        </w:rPr>
        <w:t>（二）安置及结算方式：</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被征收人可以选择购买开发企业存量房房源进行安置，也可以选择政府集中安置。</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1、购买开发企业存量房安置：选择自主购买开发企业房源库中房源进行安置的，通过房票进行结算。</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2、政府集中安置：由棚户区改造征收部门按照补偿标准确定置换面积，在政府建设的安置住房惠景园小区集中安置，选房采取电脑摇号的方式，安置房平均价格 1920 元/平方米，双方互找楼层和面积差价。</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3、国有土地上房屋征收房票安置补偿金额，按 2300元/平方米计算。集体土地上宅基地和房屋征收房票安置补偿金额，按2000元/平方米计算。</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1" w:firstLineChars="200"/>
        <w:jc w:val="both"/>
        <w:textAlignment w:val="auto"/>
        <w:outlineLvl w:val="9"/>
        <w:rPr>
          <w:rFonts w:hint="eastAsia" w:ascii="华文楷体" w:hAnsi="华文楷体" w:eastAsia="华文楷体" w:cs="华文楷体"/>
          <w:b/>
          <w:bCs/>
          <w:spacing w:val="0"/>
          <w:w w:val="100"/>
          <w:position w:val="0"/>
          <w:sz w:val="28"/>
          <w:szCs w:val="28"/>
        </w:rPr>
      </w:pPr>
      <w:r>
        <w:rPr>
          <w:rFonts w:hint="eastAsia" w:ascii="华文楷体" w:hAnsi="华文楷体" w:eastAsia="华文楷体" w:cs="华文楷体"/>
          <w:b/>
          <w:bCs/>
          <w:spacing w:val="0"/>
          <w:w w:val="100"/>
          <w:position w:val="0"/>
          <w:sz w:val="28"/>
          <w:szCs w:val="28"/>
        </w:rPr>
        <w:t>（三）货币补偿</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1、因特殊情况直接给予货币补偿的，补偿标准按我县集中建设的安置房平均价格1920元/平方米计算，支付一次搬迁补助费600元，不再支付临时安置补助费用。</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2、选择产权置换补偿方式的，临时安置过渡期为6个月，临时安置补助费每户每月600元。</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3、选择产权置换补偿方式的给予两次搬迁补助费每次600元。</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六、奖励及补助</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一）在征收决定公告发布后10日内签订协议、并且在协议约定的期限内将房屋交征收部门拆除的每户给予15000元的奖励；第11日至第20日签订协议的，给予10000元的奖励；第21日至第30日签订协议的，给予5000元的奖励；第31日以后签订协议的不再奖励。</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（二）拆迁范围内的残疾人，经核实确认后，按户和残疾标准给予 3000 元至5000元的补助。</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七、其他事项</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1、</w:t>
      </w:r>
      <w:r>
        <w:rPr>
          <w:rFonts w:hint="eastAsia" w:ascii="仿宋_GB2312" w:hAnsi="仿宋_GB2312" w:eastAsia="仿宋_GB2312" w:cs="仿宋_GB2312"/>
          <w:spacing w:val="0"/>
          <w:w w:val="100"/>
          <w:position w:val="0"/>
          <w:sz w:val="28"/>
          <w:szCs w:val="28"/>
        </w:rPr>
        <w:t>违法建筑和超过批准时限的临时建筑，不予补偿。</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lang w:val="en-US" w:eastAsia="zh-CN"/>
        </w:rPr>
        <w:t>2、</w:t>
      </w:r>
      <w:r>
        <w:rPr>
          <w:rFonts w:hint="eastAsia" w:ascii="仿宋_GB2312" w:hAnsi="仿宋_GB2312" w:eastAsia="仿宋_GB2312" w:cs="仿宋_GB2312"/>
          <w:spacing w:val="0"/>
          <w:w w:val="100"/>
          <w:position w:val="0"/>
          <w:sz w:val="28"/>
          <w:szCs w:val="28"/>
        </w:rPr>
        <w:t>房屋征收范围确定后，在征收范围内实施以下不当增加补偿费用的行为不予认可：新建、改建、扩建或装修房屋；改变房屋和土地性质用途；房屋典当、赠予、买卖、租赁或抵押；户口迁入或分户；新办工商营业执照、税务登记</w:t>
      </w:r>
      <w:r>
        <w:rPr>
          <w:rFonts w:hint="eastAsia" w:ascii="仿宋_GB2312" w:hAnsi="仿宋_GB2312" w:eastAsia="仿宋_GB2312" w:cs="仿宋_GB2312"/>
          <w:spacing w:val="0"/>
          <w:w w:val="100"/>
          <w:position w:val="0"/>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eastAsia="zh-CN"/>
        </w:rPr>
      </w:pPr>
    </w:p>
    <w:p>
      <w:pPr>
        <w:keepNext w:val="0"/>
        <w:keepLines w:val="0"/>
        <w:pageBreakBefore w:val="0"/>
        <w:widowControl w:val="0"/>
        <w:kinsoku/>
        <w:wordWrap/>
        <w:overflowPunct/>
        <w:topLinePunct w:val="0"/>
        <w:autoSpaceDE/>
        <w:autoSpaceDN/>
        <w:bidi w:val="0"/>
        <w:adjustRightInd/>
        <w:snapToGrid/>
        <w:spacing w:before="57" w:line="540" w:lineRule="exact"/>
        <w:ind w:left="115" w:right="112"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A.4.3</w:t>
      </w:r>
    </w:p>
    <w:p>
      <w:pPr>
        <w:keepNext w:val="0"/>
        <w:keepLines w:val="0"/>
        <w:pageBreakBefore w:val="0"/>
        <w:widowControl w:val="0"/>
        <w:kinsoku/>
        <w:wordWrap/>
        <w:overflowPunct/>
        <w:topLinePunct w:val="0"/>
        <w:autoSpaceDE/>
        <w:autoSpaceDN/>
        <w:bidi w:val="0"/>
        <w:adjustRightInd/>
        <w:snapToGrid/>
        <w:spacing w:before="113" w:line="540" w:lineRule="exact"/>
        <w:ind w:right="0"/>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房屋征收补偿决定公告</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经县住房和城乡建设局报请，县人民政府已对××、××等</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户被征收人作出了房屋征收补偿决定，现予以公告。</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一、对上述 户被征收人名下、在征收范围内的房屋及附属设施实施征收，××、××被征收人按照《××项目房屋征收补偿安置方案》的规定给予货币补偿。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二、给予被征收人的补偿款全部存储中国建设银行平罗县支行。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三、被征收人必须于收到补偿决定书之日起 15 日内自行搬迁，并与征收部门办理房屋征收补偿安置和房屋移交手续。逾期不搬迁的，将依法强制搬迁。</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四、本机关将在补偿决定生效后注销被征收人的土地使用权证书，并责令房屋登记机构注销被征收人的房屋产权证书。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五、上述  户被征收人在法定期限内不申请行政复议或者不提起行政诉讼，在本决定书规定的期限内又不搬迁的， 征收人将依法申请人民法院强制执行。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特此公告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平罗县人民政府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val="en-US" w:eastAsia="zh-CN"/>
        </w:rPr>
      </w:pPr>
      <w:r>
        <w:rPr>
          <w:rFonts w:hint="eastAsia" w:ascii="仿宋_GB2312" w:hAnsi="仿宋_GB2312" w:eastAsia="仿宋_GB2312" w:cs="仿宋_GB2312"/>
          <w:spacing w:val="0"/>
          <w:w w:val="100"/>
          <w:position w:val="0"/>
          <w:sz w:val="28"/>
          <w:szCs w:val="28"/>
        </w:rPr>
        <w:t xml:space="preserve">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201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年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月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日</w:t>
      </w:r>
    </w:p>
    <w:p>
      <w:pPr>
        <w:keepNext w:val="0"/>
        <w:keepLines w:val="0"/>
        <w:pageBreakBefore w:val="0"/>
        <w:widowControl w:val="0"/>
        <w:kinsoku/>
        <w:wordWrap/>
        <w:overflowPunct/>
        <w:topLinePunct w:val="0"/>
        <w:autoSpaceDE/>
        <w:autoSpaceDN/>
        <w:bidi w:val="0"/>
        <w:adjustRightInd/>
        <w:snapToGrid/>
        <w:spacing w:before="113" w:line="540" w:lineRule="exact"/>
        <w:ind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A.4.4</w:t>
      </w:r>
    </w:p>
    <w:p>
      <w:pPr>
        <w:keepNext w:val="0"/>
        <w:keepLines w:val="0"/>
        <w:pageBreakBefore w:val="0"/>
        <w:widowControl w:val="0"/>
        <w:kinsoku/>
        <w:wordWrap/>
        <w:overflowPunct/>
        <w:topLinePunct w:val="0"/>
        <w:autoSpaceDE/>
        <w:autoSpaceDN/>
        <w:bidi w:val="0"/>
        <w:adjustRightInd/>
        <w:snapToGrid/>
        <w:spacing w:before="113" w:line="540" w:lineRule="exact"/>
        <w:ind w:right="0"/>
        <w:jc w:val="center"/>
        <w:textAlignment w:val="auto"/>
        <w:outlineLvl w:val="9"/>
        <w:rPr>
          <w:rFonts w:hint="eastAsia" w:ascii="方正大标宋简体" w:hAnsi="方正大标宋简体" w:eastAsia="方正大标宋简体" w:cs="方正大标宋简体"/>
          <w:b w:val="0"/>
          <w:bCs/>
          <w:kern w:val="2"/>
          <w:sz w:val="36"/>
          <w:szCs w:val="36"/>
          <w:lang w:val="en-US" w:eastAsia="zh-CN" w:bidi="ar-SA"/>
        </w:rPr>
      </w:pPr>
      <w:r>
        <w:rPr>
          <w:rFonts w:hint="eastAsia" w:ascii="方正大标宋简体" w:hAnsi="方正大标宋简体" w:eastAsia="方正大标宋简体" w:cs="方正大标宋简体"/>
          <w:b w:val="0"/>
          <w:bCs/>
          <w:kern w:val="2"/>
          <w:sz w:val="36"/>
          <w:szCs w:val="36"/>
          <w:lang w:val="en-US" w:eastAsia="zh-CN" w:bidi="ar-SA"/>
        </w:rPr>
        <w:t xml:space="preserve">房屋征收补偿决定书 </w:t>
      </w:r>
    </w:p>
    <w:p>
      <w:pPr>
        <w:pStyle w:val="5"/>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平政征补字（201 ）0 号</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征</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收</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人：平罗县人民政府</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被征收人：××，</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族，</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岁，住址：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利害关系人： ××， 族， 岁，与被征收人系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关系。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依据《国有土地上房屋征收与补偿条例》第二章第八条的规  定，××建设项目是为了促进国民经济和社会发展等公共利益的  需要。平罗县人民政府于 201 年 月 日作出平政征决〔201  〕0 号房屋征收决定书，依法对××项目规划范围内房屋以及地上附  着物实施征收，并确定由平罗县住房和城乡建设局作为房屋征收  部门。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被征收人××所属</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平方米   房屋位于      ，被列入征收范围。依据平政发〔2011〕275 号文件《平罗县国有土地上房屋征收和补偿暂行办法》，征收工作人员多次同被征收人协商征收安置补偿事宜。在协商过程中被征收人提出的补偿要求远远高于政策规定，征收当事人双方在规定期限内未能达成协议。依据《国有土地上房屋征收与补偿条例》第二十六条的规定，平罗县住房和城乡建设局向平罗县人民政府提出申请，并且由具有相应资质的房地产价格评估机构按照房屋征收评估办法对被征收人房屋的价值进行评估。平罗县人民政府依法作出如下房屋征收补偿决定：</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 xml:space="preserve">一、实行货币补偿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（一）建筑面积为   平方米  房屋，由征收部门按房地产价格评估机构出具的评估报告一次性作价补偿，补偿金额为 元；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（二）装饰、装修由征收部门按房地产价格评估机构出具的评估报告一次性作价补偿，补偿金额为 元；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（四）征收部门按照补偿安置方案向被征收人一次性支付搬迁补助费 1200.00 元，临时安置补助费 3600.00 元。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以上共计补偿 元，已存入中国建设银行平罗县支行。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黑体" w:hAnsi="黑体" w:eastAsia="黑体" w:cs="黑体"/>
          <w:spacing w:val="0"/>
          <w:w w:val="100"/>
          <w:position w:val="0"/>
          <w:sz w:val="28"/>
          <w:szCs w:val="28"/>
        </w:rPr>
        <w:t>二、被征收房屋所有权人必须在接到本征收补偿决定之日起 15 日内搬出上述建筑物。</w:t>
      </w:r>
      <w:r>
        <w:rPr>
          <w:rFonts w:hint="eastAsia" w:ascii="仿宋_GB2312" w:hAnsi="仿宋_GB2312" w:eastAsia="仿宋_GB2312" w:cs="仿宋_GB2312"/>
          <w:spacing w:val="0"/>
          <w:w w:val="100"/>
          <w:position w:val="0"/>
          <w:sz w:val="28"/>
          <w:szCs w:val="28"/>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被征收入如不服本征收补偿决定，可以在本征收补偿决定送达之日六十日内向石嘴山市人民政府申请行政复议或者三个月内向县级以上人民法院提起行政诉讼。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被征收人在法定期限内不申请行政复议或者不提起行政诉讼，在本决定书规定的期限内又不搬迁的，征收人将依法申请人民法院强制执行。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0" w:firstLineChars="20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平罗县人民政府 </w:t>
      </w:r>
    </w:p>
    <w:p>
      <w:pPr>
        <w:pStyle w:val="5"/>
        <w:keepNext w:val="0"/>
        <w:keepLines w:val="0"/>
        <w:pageBreakBefore w:val="0"/>
        <w:widowControl w:val="0"/>
        <w:kinsoku/>
        <w:wordWrap/>
        <w:overflowPunct/>
        <w:topLinePunct w:val="0"/>
        <w:autoSpaceDE/>
        <w:autoSpaceDN/>
        <w:bidi w:val="0"/>
        <w:adjustRightInd/>
        <w:snapToGrid/>
        <w:spacing w:line="540" w:lineRule="exact"/>
        <w:ind w:right="0" w:firstLine="5320" w:firstLineChars="19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二○一</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年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月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日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val="en-US" w:eastAsia="zh-CN"/>
        </w:rPr>
      </w:pPr>
    </w:p>
    <w:p>
      <w:pPr>
        <w:rPr>
          <w:rStyle w:val="23"/>
          <w:rFonts w:hint="eastAsia"/>
          <w:color w:val="auto"/>
          <w:spacing w:val="0"/>
          <w:w w:val="130"/>
          <w:sz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表 A.4.</w:t>
      </w:r>
      <w:r>
        <w:rPr>
          <w:rFonts w:hint="eastAsia" w:ascii="仿宋_GB2312" w:hAnsi="仿宋_GB2312" w:eastAsia="仿宋_GB2312" w:cs="仿宋_GB2312"/>
          <w:sz w:val="28"/>
          <w:szCs w:val="28"/>
          <w:lang w:val="en-US" w:eastAsia="zh-CN"/>
        </w:rPr>
        <w:t>5</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spacing w:val="0"/>
          <w:w w:val="100"/>
          <w:position w:val="0"/>
          <w:sz w:val="36"/>
          <w:szCs w:val="36"/>
        </w:rPr>
      </w:pPr>
      <w:r>
        <w:rPr>
          <w:rFonts w:hint="eastAsia" w:ascii="方正大标宋简体" w:hAnsi="方正大标宋简体" w:eastAsia="方正大标宋简体" w:cs="方正大标宋简体"/>
          <w:spacing w:val="0"/>
          <w:w w:val="100"/>
          <w:position w:val="0"/>
          <w:sz w:val="36"/>
          <w:szCs w:val="36"/>
        </w:rPr>
        <w:t>府房屋征收决定书</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仿宋_GB2312" w:hAnsi="仿宋_GB2312" w:eastAsia="仿宋_GB2312" w:cs="仿宋_GB2312"/>
          <w:b/>
          <w:bCs/>
          <w:spacing w:val="0"/>
          <w:w w:val="100"/>
          <w:position w:val="0"/>
          <w:sz w:val="28"/>
          <w:szCs w:val="28"/>
        </w:rPr>
      </w:pPr>
      <w:r>
        <w:rPr>
          <w:rFonts w:hint="eastAsia" w:ascii="仿宋_GB2312" w:hAnsi="仿宋_GB2312" w:eastAsia="仿宋_GB2312" w:cs="仿宋_GB2312"/>
          <w:b/>
          <w:bCs/>
          <w:spacing w:val="0"/>
          <w:w w:val="100"/>
          <w:position w:val="0"/>
          <w:sz w:val="28"/>
          <w:szCs w:val="28"/>
        </w:rPr>
        <w:t>平政征决﹝201</w:t>
      </w:r>
      <w:r>
        <w:rPr>
          <w:rFonts w:hint="eastAsia" w:ascii="仿宋_GB2312" w:hAnsi="仿宋_GB2312" w:eastAsia="仿宋_GB2312" w:cs="仿宋_GB2312"/>
          <w:b/>
          <w:bCs/>
          <w:spacing w:val="0"/>
          <w:w w:val="100"/>
          <w:position w:val="0"/>
          <w:sz w:val="28"/>
          <w:szCs w:val="28"/>
        </w:rPr>
        <w:tab/>
      </w:r>
      <w:r>
        <w:rPr>
          <w:rFonts w:hint="eastAsia" w:ascii="仿宋_GB2312" w:hAnsi="仿宋_GB2312" w:eastAsia="仿宋_GB2312" w:cs="仿宋_GB2312"/>
          <w:b/>
          <w:bCs/>
          <w:spacing w:val="0"/>
          <w:w w:val="100"/>
          <w:position w:val="0"/>
          <w:sz w:val="28"/>
          <w:szCs w:val="28"/>
        </w:rPr>
        <w:t>﹞0</w:t>
      </w:r>
      <w:r>
        <w:rPr>
          <w:rFonts w:hint="eastAsia" w:ascii="仿宋_GB2312" w:hAnsi="仿宋_GB2312" w:eastAsia="仿宋_GB2312" w:cs="仿宋_GB2312"/>
          <w:b/>
          <w:bCs/>
          <w:spacing w:val="0"/>
          <w:w w:val="100"/>
          <w:position w:val="0"/>
          <w:sz w:val="28"/>
          <w:szCs w:val="28"/>
        </w:rPr>
        <w:tab/>
      </w:r>
      <w:r>
        <w:rPr>
          <w:rFonts w:hint="eastAsia" w:ascii="仿宋_GB2312" w:hAnsi="仿宋_GB2312" w:eastAsia="仿宋_GB2312" w:cs="仿宋_GB2312"/>
          <w:b/>
          <w:bCs/>
          <w:spacing w:val="0"/>
          <w:w w:val="100"/>
          <w:position w:val="0"/>
          <w:sz w:val="28"/>
          <w:szCs w:val="28"/>
        </w:rPr>
        <w:t>号</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因城市棚户区改造的需要，根据国务院《国有土地上房屋征收与补偿条例》有关规定，平罗县人民政府作出××片区房屋征收决定如下：</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一、征收范围为：××以东、××以西、××以南、×</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×以北片区。共涉及各类征收户××户，建筑面积共计×× 平方米，占地面积××万平方米。</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二、上述房屋被依法征收的，国有土地使用权同时收回。</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三、房屋征收由平罗县住房和城乡建设局组织实施。  四、本片区设定的搬迁期限为 90 天，自 201 年 月 日至 201 年 月 日。</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五、被征收人对房屋征收决定不服的，可自本决定公告发布之日起 60 日内向石嘴山市人民政府申请行政复议，或</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在6个月内向石嘴山市中级人民法院提起行政诉讼。</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6440" w:firstLineChars="2300"/>
        <w:jc w:val="both"/>
        <w:textAlignment w:val="auto"/>
        <w:outlineLvl w:val="9"/>
        <w:rPr>
          <w:rFonts w:hint="eastAsia" w:ascii="仿宋_GB2312" w:hAnsi="仿宋_GB2312" w:eastAsia="仿宋_GB2312" w:cs="仿宋_GB2312"/>
          <w:spacing w:val="0"/>
          <w:w w:val="100"/>
          <w:position w:val="0"/>
          <w:sz w:val="28"/>
          <w:szCs w:val="28"/>
          <w:lang w:val="en-US" w:eastAsia="zh-CN"/>
        </w:rPr>
      </w:pPr>
      <w:r>
        <w:rPr>
          <w:rFonts w:hint="eastAsia" w:ascii="仿宋_GB2312" w:hAnsi="仿宋_GB2312" w:eastAsia="仿宋_GB2312" w:cs="仿宋_GB2312"/>
          <w:spacing w:val="0"/>
          <w:w w:val="100"/>
          <w:position w:val="0"/>
          <w:sz w:val="28"/>
          <w:szCs w:val="28"/>
        </w:rPr>
        <w:t>二○一 年 月 日</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表 A.4.</w:t>
      </w:r>
      <w:r>
        <w:rPr>
          <w:rFonts w:hint="eastAsia" w:ascii="仿宋_GB2312" w:hAnsi="仿宋_GB2312" w:eastAsia="仿宋_GB2312" w:cs="仿宋_GB2312"/>
          <w:sz w:val="28"/>
          <w:szCs w:val="28"/>
          <w:lang w:val="en-US" w:eastAsia="zh-CN"/>
        </w:rPr>
        <w:t>6</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spacing w:val="0"/>
          <w:w w:val="100"/>
          <w:position w:val="0"/>
          <w:sz w:val="36"/>
          <w:szCs w:val="36"/>
        </w:rPr>
      </w:pPr>
      <w:r>
        <w:rPr>
          <w:rFonts w:hint="eastAsia" w:ascii="方正大标宋简体" w:hAnsi="方正大标宋简体" w:eastAsia="方正大标宋简体" w:cs="方正大标宋简体"/>
          <w:spacing w:val="0"/>
          <w:w w:val="100"/>
          <w:position w:val="0"/>
          <w:sz w:val="36"/>
          <w:szCs w:val="36"/>
        </w:rPr>
        <w:t>平罗县××片区房屋征收决定公告</w:t>
      </w:r>
    </w:p>
    <w:p>
      <w:pPr>
        <w:pStyle w:val="5"/>
        <w:spacing w:line="376" w:lineRule="auto"/>
        <w:ind w:left="120" w:right="265" w:firstLine="792"/>
        <w:jc w:val="both"/>
        <w:rPr>
          <w:spacing w:val="5"/>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根据国务院《国有土地上房屋征收与补偿条例》相关规定，平罗县人民政府已于 201 年  月  日在征收范围内进行了公告，同时广泛征求公众意见，对改造范围内  户被征收人进行了社会稳定风险评估，同意征收的  户，占总数的  %。平罗县人民政府决定对××片区进行改造。根据《中华人民共和国物权法》第七条、第二十八条、第四十二条第一款、第三款和《国有土地上房屋征收与补偿条例》第十三条等法律法规规定，特做出房屋征收决定公告。</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被征收人如有异议，可根据《中华人民共和国行政诉讼法》和《中华人民共和国行政复议法》的有关规定主张权利，可在法定期限内申请行政复议或者提起行政诉讼。</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sz w:val="32"/>
        </w:rPr>
      </w:pPr>
    </w:p>
    <w:p>
      <w:pPr>
        <w:pStyle w:val="5"/>
        <w:rPr>
          <w:sz w:val="33"/>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6160" w:firstLineChars="2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平罗县人民政府</w:t>
      </w:r>
    </w:p>
    <w:p>
      <w:pPr>
        <w:pStyle w:val="5"/>
        <w:keepNext w:val="0"/>
        <w:keepLines w:val="0"/>
        <w:pageBreakBefore w:val="0"/>
        <w:widowControl w:val="0"/>
        <w:kinsoku/>
        <w:wordWrap/>
        <w:overflowPunct/>
        <w:topLinePunct w:val="0"/>
        <w:autoSpaceDE/>
        <w:autoSpaceDN/>
        <w:bidi w:val="0"/>
        <w:adjustRightInd/>
        <w:snapToGrid/>
        <w:spacing w:line="540" w:lineRule="exact"/>
        <w:ind w:right="0" w:firstLine="5880" w:firstLineChars="21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二〇一</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年</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月</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日</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rPr>
          <w:rStyle w:val="23"/>
          <w:rFonts w:hint="eastAsia"/>
          <w:color w:val="auto"/>
          <w:spacing w:val="0"/>
          <w:w w:val="130"/>
          <w:sz w:val="24"/>
          <w:lang w:val="en-US" w:eastAsia="zh-CN"/>
        </w:rPr>
      </w:pPr>
    </w:p>
    <w:p>
      <w:pPr>
        <w:keepNext w:val="0"/>
        <w:keepLines w:val="0"/>
        <w:pageBreakBefore w:val="0"/>
        <w:widowControl w:val="0"/>
        <w:kinsoku/>
        <w:wordWrap/>
        <w:overflowPunct/>
        <w:topLinePunct w:val="0"/>
        <w:autoSpaceDE/>
        <w:autoSpaceDN/>
        <w:bidi w:val="0"/>
        <w:adjustRightInd/>
        <w:snapToGrid/>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A.4.7</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spacing w:val="0"/>
          <w:w w:val="100"/>
          <w:position w:val="0"/>
          <w:sz w:val="36"/>
          <w:szCs w:val="36"/>
        </w:rPr>
      </w:pPr>
      <w:r>
        <w:rPr>
          <w:rFonts w:hint="eastAsia" w:ascii="方正大标宋简体" w:hAnsi="方正大标宋简体" w:eastAsia="方正大标宋简体" w:cs="方正大标宋简体"/>
          <w:spacing w:val="0"/>
          <w:w w:val="100"/>
          <w:position w:val="0"/>
          <w:sz w:val="36"/>
          <w:szCs w:val="36"/>
        </w:rPr>
        <w:t>公</w:t>
      </w:r>
      <w:r>
        <w:rPr>
          <w:rFonts w:hint="eastAsia" w:ascii="方正大标宋简体" w:hAnsi="方正大标宋简体" w:eastAsia="方正大标宋简体" w:cs="方正大标宋简体"/>
          <w:spacing w:val="0"/>
          <w:w w:val="100"/>
          <w:position w:val="0"/>
          <w:sz w:val="36"/>
          <w:szCs w:val="36"/>
        </w:rPr>
        <w:tab/>
      </w:r>
      <w:r>
        <w:rPr>
          <w:rFonts w:hint="eastAsia" w:ascii="方正大标宋简体" w:hAnsi="方正大标宋简体" w:eastAsia="方正大标宋简体" w:cs="方正大标宋简体"/>
          <w:spacing w:val="0"/>
          <w:w w:val="100"/>
          <w:position w:val="0"/>
          <w:sz w:val="36"/>
          <w:szCs w:val="36"/>
          <w:lang w:val="en-US" w:eastAsia="zh-CN"/>
        </w:rPr>
        <w:t xml:space="preserve">  </w:t>
      </w:r>
      <w:r>
        <w:rPr>
          <w:rFonts w:hint="eastAsia" w:ascii="方正大标宋简体" w:hAnsi="方正大标宋简体" w:eastAsia="方正大标宋简体" w:cs="方正大标宋简体"/>
          <w:spacing w:val="0"/>
          <w:w w:val="100"/>
          <w:position w:val="0"/>
          <w:sz w:val="36"/>
          <w:szCs w:val="36"/>
        </w:rPr>
        <w:t>告</w:t>
      </w:r>
    </w:p>
    <w:p>
      <w:pPr>
        <w:pStyle w:val="5"/>
        <w:spacing w:before="250"/>
        <w:ind w:left="0" w:right="152"/>
        <w:jc w:val="cente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为认真贯彻落实党中央精神，以改善民生、建设和谐平罗和促进经济社会协调发展为目的，改善城市形象，提高城市品位，县人民政府计划在××片区实施××建设项目，对项目规划范围内的土地房屋实施征收。依据《中华人民共和国城乡规划法》《中华人民共和国土地管理法》《中华人民共和国城市房地产管理法》的有关规定，现通知如下：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一、征收范围：××以西、××以东、××以北、×× 以南的房屋及地上附着物。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二、公告发布之日起，由相关部门组织调查人员对本公告范围内的土地及各类建筑进行入户勘察、测量、核实、拍摄影像资料、查看和复印土地、房产手续。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三、调查人将对被调查人的宅基地、房屋及附属物等进行现场登记记录，被调查人应主动配合，家中留人或委托他人配合调查；在调查时因家中无人未能入户的，应主动与调查人员联系。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四、被调查人应如实向调查人提供自己的土地和房产手续（集体土地使用权证、身份证复印件 1 份），核对调查人员填写的调查表，并签署意见；对不提供相关证件，影响到今后征收与补偿的，后果自负。</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五、自公告发布之日起，被调查人不得进行下列活动：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(一）新建、扩建、改建房屋及房屋装修、增添附属物等。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（二）改变房屋的使用性质和用途。 </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本公告自发布之日起生效。县国土资源局、县住房和城乡建设局，停止办理该区域的土地使用、建设工程开工等手续 。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320" w:firstLineChars="19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平罗县国土资源局</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040" w:firstLineChars="18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平罗县住房和城乡建设局 </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both"/>
        <w:textAlignment w:val="auto"/>
        <w:outlineLvl w:val="9"/>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二〇一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年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月</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日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8" w:firstLineChars="200"/>
        <w:jc w:val="both"/>
        <w:textAlignment w:val="auto"/>
        <w:outlineLvl w:val="9"/>
        <w:rPr>
          <w:rFonts w:hint="eastAsia"/>
          <w:spacing w:val="7"/>
          <w:sz w:val="31"/>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Style w:val="23"/>
          <w:rFonts w:hint="eastAsia" w:ascii="仿宋_GB2312" w:hAnsi="仿宋_GB2312" w:eastAsia="仿宋_GB2312" w:cs="仿宋_GB2312"/>
          <w:color w:val="auto"/>
          <w:spacing w:val="0"/>
          <w:w w:val="100"/>
          <w:position w:val="0"/>
          <w:sz w:val="28"/>
          <w:szCs w:val="28"/>
          <w:lang w:val="en-US"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A.5.1</w:t>
      </w: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平罗县××年农村危房改造户名单公示</w:t>
      </w:r>
    </w:p>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按照农村危房改造相关政策，经各乡镇农户申请，村委会和乡镇入户核实，现将我县××年农村危房改造户（第×批）公示如下</w:t>
      </w:r>
    </w:p>
    <w:p/>
    <w:tbl>
      <w:tblPr>
        <w:tblStyle w:val="13"/>
        <w:tblW w:w="918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4"/>
        <w:gridCol w:w="1006"/>
        <w:gridCol w:w="1004"/>
        <w:gridCol w:w="1243"/>
        <w:gridCol w:w="1242"/>
        <w:gridCol w:w="1841"/>
        <w:gridCol w:w="18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0"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乡镇</w:t>
            </w: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危房改造户姓名</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所在村队</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家庭人口</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贫困类型</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家庭人口中低保、残疾人姓名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1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r>
    </w:tbl>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以上公示时间为×年×月×日至×月×日，如反映以上公式农户不符合农村危房改造对象的，请在公示期内到县住房和城乡建设局村镇办举报，如举报属实将取消该户的危房改造补助。举报电话：×××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4760" w:firstLineChars="17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平罗县住房和城乡建设局</w:t>
      </w:r>
    </w:p>
    <w:p>
      <w:pPr>
        <w:keepNext w:val="0"/>
        <w:keepLines w:val="0"/>
        <w:pageBreakBefore w:val="0"/>
        <w:widowControl w:val="0"/>
        <w:kinsoku/>
        <w:wordWrap/>
        <w:overflowPunct/>
        <w:topLinePunct w:val="0"/>
        <w:autoSpaceDE/>
        <w:autoSpaceDN/>
        <w:bidi w:val="0"/>
        <w:adjustRightInd/>
        <w:snapToGrid/>
        <w:spacing w:line="540" w:lineRule="exact"/>
        <w:ind w:firstLine="5320" w:firstLineChars="19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×年×月×日</w:t>
      </w:r>
    </w:p>
    <w:p>
      <w:pPr>
        <w:rPr>
          <w:rFonts w:hint="eastAsia" w:ascii="仿宋_GB2312" w:hAnsi="仿宋_GB2312" w:eastAsia="仿宋_GB2312" w:cs="仿宋_GB2312"/>
          <w:color w:val="auto"/>
          <w:sz w:val="28"/>
          <w:szCs w:val="28"/>
          <w:lang w:eastAsia="zh-CN"/>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A.5.2</w:t>
      </w: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关于对平罗县农村危房改造对象认定表的公示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按照自治区相关文件规定，对全县危房改造农户进行房屋认定，我局在各乡镇及各村委会认定的基础上组织质检部门对全县的危房进行了逐户认定，现将认定为危房的农户公示如下：</w:t>
      </w:r>
    </w:p>
    <w:p/>
    <w:tbl>
      <w:tblPr>
        <w:tblStyle w:val="13"/>
        <w:tblW w:w="8948"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4"/>
        <w:gridCol w:w="995"/>
        <w:gridCol w:w="994"/>
        <w:gridCol w:w="994"/>
        <w:gridCol w:w="994"/>
        <w:gridCol w:w="994"/>
        <w:gridCol w:w="994"/>
        <w:gridCol w:w="995"/>
        <w:gridCol w:w="9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4"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乡镇</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户主姓名</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家庭人口</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贫困户类型</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房屋结构</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outlineLvl w:val="9"/>
        <w:rPr>
          <w:rFonts w:hint="eastAsia" w:ascii="仿宋_GB2312" w:hAnsi="仿宋_GB2312" w:eastAsia="仿宋_GB2312" w:cs="仿宋_GB2312"/>
          <w:sz w:val="28"/>
          <w:szCs w:val="28"/>
        </w:rPr>
      </w:pPr>
      <w:r>
        <w:t xml:space="preserve">    </w:t>
      </w:r>
      <w:r>
        <w:rPr>
          <w:rFonts w:hint="eastAsia" w:ascii="仿宋_GB2312" w:hAnsi="仿宋_GB2312" w:eastAsia="仿宋_GB2312" w:cs="仿宋_GB2312"/>
          <w:sz w:val="28"/>
          <w:szCs w:val="28"/>
        </w:rPr>
        <w:t>以上公示时间为××年×月×日至×月×日，如反映以上公示农户房屋不符合拆除重建的，请在公示期   内到县住房和城乡建设局×××举报，如举报属实将取消该危房户的危房改造对象。举报电话：×××</w:t>
      </w:r>
    </w:p>
    <w:p>
      <w:pPr>
        <w:keepNext w:val="0"/>
        <w:keepLines w:val="0"/>
        <w:pageBreakBefore w:val="0"/>
        <w:widowControl w:val="0"/>
        <w:kinsoku/>
        <w:wordWrap/>
        <w:overflowPunct/>
        <w:topLinePunct w:val="0"/>
        <w:autoSpaceDE/>
        <w:autoSpaceDN/>
        <w:bidi w:val="0"/>
        <w:adjustRightInd/>
        <w:snapToGrid/>
        <w:spacing w:line="540" w:lineRule="exact"/>
        <w:ind w:firstLine="4760" w:firstLineChars="17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平罗县住房和城乡建设局</w:t>
      </w:r>
    </w:p>
    <w:p>
      <w:pPr>
        <w:keepNext w:val="0"/>
        <w:keepLines w:val="0"/>
        <w:pageBreakBefore w:val="0"/>
        <w:widowControl w:val="0"/>
        <w:kinsoku/>
        <w:wordWrap/>
        <w:overflowPunct/>
        <w:topLinePunct w:val="0"/>
        <w:autoSpaceDE/>
        <w:autoSpaceDN/>
        <w:bidi w:val="0"/>
        <w:adjustRightInd/>
        <w:snapToGrid/>
        <w:spacing w:line="540" w:lineRule="exact"/>
        <w:ind w:firstLine="5320" w:firstLineChars="19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×年×月×日</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A.6.1</w:t>
      </w:r>
    </w:p>
    <w:p>
      <w:pPr>
        <w:jc w:val="center"/>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平罗县县城区慢行道维修统计公示表</w:t>
      </w:r>
    </w:p>
    <w:tbl>
      <w:tblPr>
        <w:tblStyle w:val="13"/>
        <w:tblpPr w:leftFromText="180" w:rightFromText="180" w:vertAnchor="text" w:horzAnchor="page" w:tblpXSpec="center" w:tblpY="840"/>
        <w:tblOverlap w:val="never"/>
        <w:tblW w:w="880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5"/>
        <w:gridCol w:w="869"/>
        <w:gridCol w:w="815"/>
        <w:gridCol w:w="722"/>
        <w:gridCol w:w="722"/>
        <w:gridCol w:w="748"/>
        <w:gridCol w:w="748"/>
        <w:gridCol w:w="756"/>
        <w:gridCol w:w="739"/>
        <w:gridCol w:w="798"/>
        <w:gridCol w:w="755"/>
        <w:gridCol w:w="6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4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序号</w:t>
            </w:r>
          </w:p>
        </w:tc>
        <w:tc>
          <w:tcPr>
            <w:tcW w:w="8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街道名称</w:t>
            </w:r>
          </w:p>
        </w:tc>
        <w:tc>
          <w:tcPr>
            <w:tcW w:w="81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具体位置</w:t>
            </w:r>
          </w:p>
        </w:tc>
        <w:tc>
          <w:tcPr>
            <w:tcW w:w="1444"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道牙（ｍ）</w:t>
            </w:r>
          </w:p>
        </w:tc>
        <w:tc>
          <w:tcPr>
            <w:tcW w:w="149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树池围砖（个）</w:t>
            </w:r>
          </w:p>
        </w:tc>
        <w:tc>
          <w:tcPr>
            <w:tcW w:w="1495"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慢行道（㎡）</w:t>
            </w:r>
          </w:p>
        </w:tc>
        <w:tc>
          <w:tcPr>
            <w:tcW w:w="155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面包砖（块）</w:t>
            </w:r>
          </w:p>
        </w:tc>
        <w:tc>
          <w:tcPr>
            <w:tcW w:w="6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jc w:val="center"/>
        </w:trPr>
        <w:tc>
          <w:tcPr>
            <w:tcW w:w="4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使用</w:t>
            </w: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6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3"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1" w:hRule="atLeast"/>
          <w:jc w:val="center"/>
        </w:trPr>
        <w:tc>
          <w:tcPr>
            <w:tcW w:w="4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bl>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A.7.1</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xxxx年第xx批租赁型保障房实物配租名单</w:t>
      </w: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（城镇居民）</w:t>
      </w:r>
    </w:p>
    <w:p/>
    <w:tbl>
      <w:tblPr>
        <w:tblStyle w:val="13"/>
        <w:tblW w:w="864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455"/>
        <w:gridCol w:w="882"/>
        <w:gridCol w:w="1027"/>
        <w:gridCol w:w="2405"/>
        <w:gridCol w:w="22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年龄</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家庭人口</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9" w:hRule="atLeast"/>
          <w:jc w:val="center"/>
        </w:trPr>
        <w:tc>
          <w:tcPr>
            <w:tcW w:w="6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4"/>
                <w:szCs w:val="24"/>
              </w:rPr>
            </w:pPr>
          </w:p>
        </w:tc>
      </w:tr>
    </w:tbl>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表 A.7.2</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t>xxxx年公共租赁住房退出名单公示</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p>
    <w:tbl>
      <w:tblPr>
        <w:tblStyle w:val="1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530"/>
        <w:gridCol w:w="1530"/>
        <w:gridCol w:w="1530"/>
        <w:gridCol w:w="153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序号</w:t>
            </w: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姓名</w:t>
            </w: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配租地址</w:t>
            </w: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联系电话</w:t>
            </w: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面积</w:t>
            </w: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29"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1"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c>
          <w:tcPr>
            <w:tcW w:w="153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vertAlign w:val="baseline"/>
                <w:lang w:val="en-US" w:eastAsia="zh-CN"/>
                <w14:textFill>
                  <w14:solidFill>
                    <w14:schemeClr w14:val="tx1"/>
                  </w14:solidFill>
                </w14:textFill>
              </w:rPr>
            </w:pPr>
          </w:p>
        </w:tc>
      </w:tr>
    </w:tbl>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表 A.7.3</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t xml:space="preserve">关于平罗县 xx 年第 xx 批保障性住房 </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0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t xml:space="preserve">实物配租公示的请示 </w:t>
      </w:r>
    </w:p>
    <w:p>
      <w:pPr>
        <w:pStyle w:val="5"/>
        <w:keepNext w:val="0"/>
        <w:keepLines w:val="0"/>
        <w:pageBreakBefore w:val="0"/>
        <w:widowControl w:val="0"/>
        <w:kinsoku/>
        <w:wordWrap/>
        <w:overflowPunct/>
        <w:topLinePunct w:val="0"/>
        <w:autoSpaceDE/>
        <w:autoSpaceDN/>
        <w:bidi w:val="0"/>
        <w:adjustRightInd/>
        <w:snapToGrid/>
        <w:spacing w:before="0" w:line="52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县人民政府：</w:t>
      </w:r>
    </w:p>
    <w:p>
      <w:pPr>
        <w:pStyle w:val="5"/>
        <w:keepNext w:val="0"/>
        <w:keepLines w:val="0"/>
        <w:pageBreakBefore w:val="0"/>
        <w:widowControl w:val="0"/>
        <w:kinsoku/>
        <w:wordWrap/>
        <w:overflowPunct/>
        <w:topLinePunct w:val="0"/>
        <w:autoSpaceDE/>
        <w:autoSpaceDN/>
        <w:bidi w:val="0"/>
        <w:adjustRightInd/>
        <w:snapToGrid/>
        <w:spacing w:line="520" w:lineRule="exact"/>
        <w:ind w:right="235" w:firstLine="55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为确保我县住房保障工作公开、公平、公正，根据区、市相关</w:t>
      </w:r>
      <w:r>
        <w:rPr>
          <w:rFonts w:hint="eastAsia" w:ascii="仿宋_GB2312" w:hAnsi="仿宋_GB2312" w:eastAsia="仿宋_GB2312" w:cs="仿宋_GB2312"/>
          <w:spacing w:val="14"/>
          <w:sz w:val="28"/>
          <w:szCs w:val="28"/>
        </w:rPr>
        <w:t>政策以及《平罗县关于进一步加强全县保障性住房管理工作的通</w:t>
      </w:r>
      <w:r>
        <w:rPr>
          <w:rFonts w:hint="eastAsia" w:ascii="仿宋_GB2312" w:hAnsi="仿宋_GB2312" w:eastAsia="仿宋_GB2312" w:cs="仿宋_GB2312"/>
          <w:spacing w:val="-8"/>
          <w:sz w:val="28"/>
          <w:szCs w:val="28"/>
        </w:rPr>
        <w:t>知》的有关规定，</w:t>
      </w:r>
      <w:r>
        <w:rPr>
          <w:rFonts w:hint="eastAsia" w:ascii="仿宋_GB2312" w:hAnsi="仿宋_GB2312" w:eastAsia="仿宋_GB2312" w:cs="仿宋_GB2312"/>
          <w:spacing w:val="-15"/>
          <w:sz w:val="28"/>
          <w:szCs w:val="28"/>
        </w:rPr>
        <w:t>xx</w:t>
      </w:r>
      <w:r>
        <w:rPr>
          <w:rFonts w:hint="eastAsia" w:ascii="仿宋_GB2312" w:hAnsi="仿宋_GB2312" w:eastAsia="仿宋_GB2312" w:cs="仿宋_GB2312"/>
          <w:spacing w:val="7"/>
          <w:sz w:val="28"/>
          <w:szCs w:val="28"/>
        </w:rPr>
        <w:t xml:space="preserve"> 年 </w:t>
      </w:r>
      <w:r>
        <w:rPr>
          <w:rFonts w:hint="eastAsia" w:ascii="仿宋_GB2312" w:hAnsi="仿宋_GB2312" w:eastAsia="仿宋_GB2312" w:cs="仿宋_GB2312"/>
          <w:sz w:val="28"/>
          <w:szCs w:val="28"/>
        </w:rPr>
        <w:t>x</w:t>
      </w:r>
      <w:r>
        <w:rPr>
          <w:rFonts w:hint="eastAsia" w:ascii="仿宋_GB2312" w:hAnsi="仿宋_GB2312" w:eastAsia="仿宋_GB2312" w:cs="仿宋_GB2312"/>
          <w:spacing w:val="6"/>
          <w:sz w:val="28"/>
          <w:szCs w:val="28"/>
        </w:rPr>
        <w:t xml:space="preserve"> 月 </w:t>
      </w:r>
      <w:r>
        <w:rPr>
          <w:rFonts w:hint="eastAsia" w:ascii="仿宋_GB2312" w:hAnsi="仿宋_GB2312" w:eastAsia="仿宋_GB2312" w:cs="仿宋_GB2312"/>
          <w:sz w:val="28"/>
          <w:szCs w:val="28"/>
        </w:rPr>
        <w:t>x</w:t>
      </w:r>
      <w:r>
        <w:rPr>
          <w:rFonts w:hint="eastAsia" w:ascii="仿宋_GB2312" w:hAnsi="仿宋_GB2312" w:eastAsia="仿宋_GB2312" w:cs="仿宋_GB2312"/>
          <w:spacing w:val="4"/>
          <w:sz w:val="28"/>
          <w:szCs w:val="28"/>
        </w:rPr>
        <w:t xml:space="preserve"> 日至 </w:t>
      </w:r>
      <w:r>
        <w:rPr>
          <w:rFonts w:hint="eastAsia" w:ascii="仿宋_GB2312" w:hAnsi="仿宋_GB2312" w:eastAsia="仿宋_GB2312" w:cs="仿宋_GB2312"/>
          <w:sz w:val="28"/>
          <w:szCs w:val="28"/>
        </w:rPr>
        <w:t>x</w:t>
      </w:r>
      <w:r>
        <w:rPr>
          <w:rFonts w:hint="eastAsia" w:ascii="仿宋_GB2312" w:hAnsi="仿宋_GB2312" w:eastAsia="仿宋_GB2312" w:cs="仿宋_GB2312"/>
          <w:spacing w:val="9"/>
          <w:sz w:val="28"/>
          <w:szCs w:val="28"/>
        </w:rPr>
        <w:t xml:space="preserve"> 月 </w:t>
      </w:r>
      <w:r>
        <w:rPr>
          <w:rFonts w:hint="eastAsia" w:ascii="仿宋_GB2312" w:hAnsi="仿宋_GB2312" w:eastAsia="仿宋_GB2312" w:cs="仿宋_GB2312"/>
          <w:sz w:val="28"/>
          <w:szCs w:val="28"/>
        </w:rPr>
        <w:t>x</w:t>
      </w:r>
      <w:r>
        <w:rPr>
          <w:rFonts w:hint="eastAsia" w:ascii="仿宋_GB2312" w:hAnsi="仿宋_GB2312" w:eastAsia="仿宋_GB2312" w:cs="仿宋_GB2312"/>
          <w:spacing w:val="-12"/>
          <w:sz w:val="28"/>
          <w:szCs w:val="28"/>
        </w:rPr>
        <w:t xml:space="preserve"> 日住房保障领导小组相关</w:t>
      </w:r>
      <w:r>
        <w:rPr>
          <w:rFonts w:hint="eastAsia" w:ascii="仿宋_GB2312" w:hAnsi="仿宋_GB2312" w:eastAsia="仿宋_GB2312" w:cs="仿宋_GB2312"/>
          <w:sz w:val="28"/>
          <w:szCs w:val="28"/>
        </w:rPr>
        <w:t>成员部门，对已享受租赁补贴保障家庭、进城务工人员、工业园区</w:t>
      </w:r>
      <w:r>
        <w:rPr>
          <w:rFonts w:hint="eastAsia" w:ascii="仿宋_GB2312" w:hAnsi="仿宋_GB2312" w:eastAsia="仿宋_GB2312" w:cs="仿宋_GB2312"/>
          <w:spacing w:val="-1"/>
          <w:sz w:val="28"/>
          <w:szCs w:val="28"/>
        </w:rPr>
        <w:t>企业进行了实地核查。调查结束后，住房保障领导小组相关成员部门通过召开联席工作会议的方式，对保障对象的情况进行了汇总梳</w:t>
      </w:r>
      <w:r>
        <w:rPr>
          <w:rFonts w:hint="eastAsia" w:ascii="仿宋_GB2312" w:hAnsi="仿宋_GB2312" w:eastAsia="仿宋_GB2312" w:cs="仿宋_GB2312"/>
          <w:sz w:val="28"/>
          <w:szCs w:val="28"/>
        </w:rPr>
        <w:t xml:space="preserve">理，确定本次拟实施分配公共租赁住房 </w:t>
      </w:r>
      <w:r>
        <w:rPr>
          <w:rFonts w:hint="eastAsia" w:ascii="仿宋_GB2312" w:hAnsi="仿宋_GB2312" w:eastAsia="仿宋_GB2312" w:cs="仿宋_GB2312"/>
          <w:b/>
          <w:sz w:val="28"/>
          <w:szCs w:val="28"/>
        </w:rPr>
        <w:t>xx</w:t>
      </w:r>
      <w:r>
        <w:rPr>
          <w:rFonts w:hint="eastAsia" w:ascii="仿宋_GB2312" w:hAnsi="仿宋_GB2312" w:eastAsia="仿宋_GB2312" w:cs="仿宋_GB2312"/>
          <w:b/>
          <w:spacing w:val="80"/>
          <w:sz w:val="28"/>
          <w:szCs w:val="28"/>
        </w:rPr>
        <w:t xml:space="preserve"> </w:t>
      </w:r>
      <w:r>
        <w:rPr>
          <w:rFonts w:hint="eastAsia" w:ascii="仿宋_GB2312" w:hAnsi="仿宋_GB2312" w:eastAsia="仿宋_GB2312" w:cs="仿宋_GB2312"/>
          <w:spacing w:val="-17"/>
          <w:sz w:val="28"/>
          <w:szCs w:val="28"/>
        </w:rPr>
        <w:t>套。筛选出城镇居民保障</w:t>
      </w:r>
      <w:r>
        <w:rPr>
          <w:rFonts w:hint="eastAsia" w:ascii="仿宋_GB2312" w:hAnsi="仿宋_GB2312" w:eastAsia="仿宋_GB2312" w:cs="仿宋_GB2312"/>
          <w:spacing w:val="-10"/>
          <w:sz w:val="28"/>
          <w:szCs w:val="28"/>
        </w:rPr>
        <w:t xml:space="preserve">家庭实物配租 </w:t>
      </w:r>
      <w:r>
        <w:rPr>
          <w:rFonts w:hint="eastAsia" w:ascii="仿宋_GB2312" w:hAnsi="仿宋_GB2312" w:eastAsia="仿宋_GB2312" w:cs="仿宋_GB2312"/>
          <w:b/>
          <w:spacing w:val="-7"/>
          <w:sz w:val="28"/>
          <w:szCs w:val="28"/>
        </w:rPr>
        <w:t xml:space="preserve">xx </w:t>
      </w:r>
      <w:r>
        <w:rPr>
          <w:rFonts w:hint="eastAsia" w:ascii="仿宋_GB2312" w:hAnsi="仿宋_GB2312" w:eastAsia="仿宋_GB2312" w:cs="仿宋_GB2312"/>
          <w:spacing w:val="-18"/>
          <w:sz w:val="28"/>
          <w:szCs w:val="28"/>
        </w:rPr>
        <w:t>户，企</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22"/>
          <w:sz w:val="28"/>
          <w:szCs w:val="28"/>
        </w:rPr>
        <w:t>事</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10"/>
          <w:sz w:val="28"/>
          <w:szCs w:val="28"/>
        </w:rPr>
        <w:t xml:space="preserve">业单位公租房 </w:t>
      </w:r>
      <w:r>
        <w:rPr>
          <w:rFonts w:hint="eastAsia" w:ascii="仿宋_GB2312" w:hAnsi="仿宋_GB2312" w:eastAsia="仿宋_GB2312" w:cs="仿宋_GB2312"/>
          <w:b/>
          <w:spacing w:val="-7"/>
          <w:sz w:val="28"/>
          <w:szCs w:val="28"/>
        </w:rPr>
        <w:t xml:space="preserve">xx </w:t>
      </w:r>
      <w:r>
        <w:rPr>
          <w:rFonts w:hint="eastAsia" w:ascii="仿宋_GB2312" w:hAnsi="仿宋_GB2312" w:eastAsia="仿宋_GB2312" w:cs="仿宋_GB2312"/>
          <w:spacing w:val="-11"/>
          <w:sz w:val="28"/>
          <w:szCs w:val="28"/>
        </w:rPr>
        <w:t xml:space="preserve">套，(其中：县 </w:t>
      </w:r>
      <w:r>
        <w:rPr>
          <w:rFonts w:hint="eastAsia" w:ascii="仿宋_GB2312" w:hAnsi="仿宋_GB2312" w:eastAsia="仿宋_GB2312" w:cs="仿宋_GB2312"/>
          <w:spacing w:val="-10"/>
          <w:sz w:val="28"/>
          <w:szCs w:val="28"/>
        </w:rPr>
        <w:t>xxx</w:t>
      </w:r>
      <w:r>
        <w:rPr>
          <w:rFonts w:hint="eastAsia" w:ascii="仿宋_GB2312" w:hAnsi="仿宋_GB2312" w:eastAsia="仿宋_GB2312" w:cs="仿宋_GB2312"/>
          <w:spacing w:val="-96"/>
          <w:sz w:val="28"/>
          <w:szCs w:val="28"/>
        </w:rPr>
        <w:t>、</w:t>
      </w:r>
    </w:p>
    <w:p>
      <w:pPr>
        <w:pStyle w:val="5"/>
        <w:keepNext w:val="0"/>
        <w:keepLines w:val="0"/>
        <w:pageBreakBefore w:val="0"/>
        <w:widowControl w:val="0"/>
        <w:kinsoku/>
        <w:wordWrap/>
        <w:overflowPunct/>
        <w:topLinePunct w:val="0"/>
        <w:autoSpaceDE/>
        <w:autoSpaceDN/>
        <w:bidi w:val="0"/>
        <w:adjustRightInd/>
        <w:snapToGrid/>
        <w:spacing w:before="9"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xxx 等单位共 </w:t>
      </w:r>
      <w:r>
        <w:rPr>
          <w:rFonts w:hint="eastAsia" w:ascii="仿宋_GB2312" w:hAnsi="仿宋_GB2312" w:eastAsia="仿宋_GB2312" w:cs="仿宋_GB2312"/>
          <w:b/>
          <w:sz w:val="28"/>
          <w:szCs w:val="28"/>
        </w:rPr>
        <w:t xml:space="preserve">xx </w:t>
      </w:r>
      <w:r>
        <w:rPr>
          <w:rFonts w:hint="eastAsia" w:ascii="仿宋_GB2312" w:hAnsi="仿宋_GB2312" w:eastAsia="仿宋_GB2312" w:cs="仿宋_GB2312"/>
          <w:sz w:val="28"/>
          <w:szCs w:val="28"/>
        </w:rPr>
        <w:t xml:space="preserve">套，xxxx 等企业共分配 </w:t>
      </w:r>
      <w:r>
        <w:rPr>
          <w:rFonts w:hint="eastAsia" w:ascii="仿宋_GB2312" w:hAnsi="仿宋_GB2312" w:eastAsia="仿宋_GB2312" w:cs="仿宋_GB2312"/>
          <w:b/>
          <w:sz w:val="28"/>
          <w:szCs w:val="28"/>
        </w:rPr>
        <w:t xml:space="preserve">xx </w:t>
      </w:r>
      <w:r>
        <w:rPr>
          <w:rFonts w:hint="eastAsia" w:ascii="仿宋_GB2312" w:hAnsi="仿宋_GB2312" w:eastAsia="仿宋_GB2312" w:cs="仿宋_GB2312"/>
          <w:sz w:val="28"/>
          <w:szCs w:val="28"/>
        </w:rPr>
        <w:t>套)。</w:t>
      </w:r>
    </w:p>
    <w:p>
      <w:pPr>
        <w:pStyle w:val="5"/>
        <w:keepNext w:val="0"/>
        <w:keepLines w:val="0"/>
        <w:pageBreakBefore w:val="0"/>
        <w:widowControl w:val="0"/>
        <w:kinsoku/>
        <w:wordWrap/>
        <w:overflowPunct/>
        <w:topLinePunct w:val="0"/>
        <w:autoSpaceDE/>
        <w:autoSpaceDN/>
        <w:bidi w:val="0"/>
        <w:adjustRightInd/>
        <w:snapToGrid/>
        <w:spacing w:before="55" w:line="520" w:lineRule="exact"/>
        <w:ind w:right="103"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现将我县拟实施第 xx 批租赁型保障房的家庭信息在县电视台、政府信息网以及各乡镇、社区予以公示。</w:t>
      </w:r>
    </w:p>
    <w:p>
      <w:pPr>
        <w:pStyle w:val="5"/>
        <w:keepNext w:val="0"/>
        <w:keepLines w:val="0"/>
        <w:pageBreakBefore w:val="0"/>
        <w:widowControl w:val="0"/>
        <w:kinsoku/>
        <w:wordWrap/>
        <w:overflowPunct/>
        <w:topLinePunct w:val="0"/>
        <w:autoSpaceDE/>
        <w:autoSpaceDN/>
        <w:bidi w:val="0"/>
        <w:adjustRightInd/>
        <w:snapToGrid/>
        <w:spacing w:before="0" w:line="520" w:lineRule="exact"/>
        <w:ind w:left="789"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妥否，请批示。</w:t>
      </w:r>
    </w:p>
    <w:p>
      <w:pPr>
        <w:pStyle w:val="5"/>
        <w:keepNext w:val="0"/>
        <w:keepLines w:val="0"/>
        <w:pageBreakBefore w:val="0"/>
        <w:widowControl w:val="0"/>
        <w:kinsoku/>
        <w:wordWrap/>
        <w:overflowPunct/>
        <w:topLinePunct w:val="0"/>
        <w:autoSpaceDE/>
        <w:autoSpaceDN/>
        <w:bidi w:val="0"/>
        <w:adjustRightInd/>
        <w:snapToGrid/>
        <w:spacing w:line="520" w:lineRule="exact"/>
        <w:ind w:left="314"/>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附件：1、xx 年第 xx 批城镇居民廉租住房实物配租公示名单</w:t>
      </w:r>
    </w:p>
    <w:p>
      <w:pPr>
        <w:pStyle w:val="5"/>
        <w:keepNext w:val="0"/>
        <w:keepLines w:val="0"/>
        <w:pageBreakBefore w:val="0"/>
        <w:widowControl w:val="0"/>
        <w:kinsoku/>
        <w:wordWrap/>
        <w:overflowPunct/>
        <w:topLinePunct w:val="0"/>
        <w:autoSpaceDE/>
        <w:autoSpaceDN/>
        <w:bidi w:val="0"/>
        <w:adjustRightInd/>
        <w:snapToGrid/>
        <w:spacing w:before="56" w:line="520" w:lineRule="exact"/>
        <w:ind w:left="1265"/>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2、xx 年第 xx 批企（事）业单位公租房实物配租公示名单</w:t>
      </w:r>
    </w:p>
    <w:p>
      <w:pPr>
        <w:pStyle w:val="5"/>
        <w:keepNext w:val="0"/>
        <w:keepLines w:val="0"/>
        <w:pageBreakBefore w:val="0"/>
        <w:widowControl w:val="0"/>
        <w:tabs>
          <w:tab w:val="left" w:pos="4407"/>
        </w:tabs>
        <w:kinsoku/>
        <w:wordWrap/>
        <w:overflowPunct/>
        <w:topLinePunct w:val="0"/>
        <w:autoSpaceDE/>
        <w:autoSpaceDN/>
        <w:bidi w:val="0"/>
        <w:adjustRightInd/>
        <w:snapToGrid/>
        <w:spacing w:before="55" w:line="520" w:lineRule="exact"/>
        <w:ind w:left="41"/>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pacing w:val="6"/>
          <w:sz w:val="28"/>
          <w:szCs w:val="28"/>
        </w:rPr>
        <w:t>联</w:t>
      </w:r>
      <w:r>
        <w:rPr>
          <w:rFonts w:hint="eastAsia" w:ascii="仿宋_GB2312" w:hAnsi="仿宋_GB2312" w:eastAsia="仿宋_GB2312" w:cs="仿宋_GB2312"/>
          <w:sz w:val="28"/>
          <w:szCs w:val="28"/>
        </w:rPr>
        <w:t>系</w:t>
      </w:r>
      <w:r>
        <w:rPr>
          <w:rFonts w:hint="eastAsia" w:ascii="仿宋_GB2312" w:hAnsi="仿宋_GB2312" w:eastAsia="仿宋_GB2312" w:cs="仿宋_GB2312"/>
          <w:spacing w:val="6"/>
          <w:sz w:val="28"/>
          <w:szCs w:val="28"/>
        </w:rPr>
        <w:t>人</w:t>
      </w:r>
      <w:r>
        <w:rPr>
          <w:rFonts w:hint="eastAsia" w:ascii="仿宋_GB2312" w:hAnsi="仿宋_GB2312" w:eastAsia="仿宋_GB2312" w:cs="仿宋_GB2312"/>
          <w:sz w:val="28"/>
          <w:szCs w:val="28"/>
        </w:rPr>
        <w:t>：xxx</w:t>
      </w:r>
      <w:r>
        <w:rPr>
          <w:rFonts w:hint="eastAsia" w:ascii="仿宋_GB2312" w:hAnsi="仿宋_GB2312" w:eastAsia="仿宋_GB2312" w:cs="仿宋_GB2312"/>
          <w:spacing w:val="81"/>
          <w:sz w:val="28"/>
          <w:szCs w:val="28"/>
        </w:rPr>
        <w:t xml:space="preserve"> </w:t>
      </w:r>
      <w:r>
        <w:rPr>
          <w:rFonts w:hint="eastAsia" w:ascii="仿宋_GB2312" w:hAnsi="仿宋_GB2312" w:eastAsia="仿宋_GB2312" w:cs="仿宋_GB2312"/>
          <w:sz w:val="28"/>
          <w:szCs w:val="28"/>
        </w:rPr>
        <w:t>138xxxxxxxx</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xxx</w:t>
      </w:r>
      <w:r>
        <w:rPr>
          <w:rFonts w:hint="eastAsia" w:ascii="仿宋_GB2312" w:hAnsi="仿宋_GB2312" w:eastAsia="仿宋_GB2312" w:cs="仿宋_GB2312"/>
          <w:spacing w:val="5"/>
          <w:sz w:val="28"/>
          <w:szCs w:val="28"/>
        </w:rPr>
        <w:t xml:space="preserve"> </w:t>
      </w:r>
      <w:r>
        <w:rPr>
          <w:rFonts w:hint="eastAsia" w:ascii="仿宋_GB2312" w:hAnsi="仿宋_GB2312" w:eastAsia="仿宋_GB2312" w:cs="仿宋_GB2312"/>
          <w:sz w:val="28"/>
          <w:szCs w:val="28"/>
        </w:rPr>
        <w:t>158xxxxxxxx）</w:t>
      </w:r>
    </w:p>
    <w:p>
      <w:pPr>
        <w:pStyle w:val="5"/>
        <w:keepNext w:val="0"/>
        <w:keepLines w:val="0"/>
        <w:pageBreakBefore w:val="0"/>
        <w:widowControl w:val="0"/>
        <w:kinsoku/>
        <w:wordWrap/>
        <w:overflowPunct/>
        <w:topLinePunct w:val="0"/>
        <w:autoSpaceDE/>
        <w:autoSpaceDN/>
        <w:bidi w:val="0"/>
        <w:adjustRightInd/>
        <w:snapToGrid/>
        <w:spacing w:line="520" w:lineRule="exact"/>
        <w:ind w:left="3475"/>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平罗县住房和城乡建设局</w:t>
      </w:r>
    </w:p>
    <w:p>
      <w:pPr>
        <w:pStyle w:val="5"/>
        <w:keepNext w:val="0"/>
        <w:keepLines w:val="0"/>
        <w:pageBreakBefore w:val="0"/>
        <w:widowControl w:val="0"/>
        <w:kinsoku/>
        <w:wordWrap/>
        <w:overflowPunct/>
        <w:topLinePunct w:val="0"/>
        <w:autoSpaceDE/>
        <w:autoSpaceDN/>
        <w:bidi w:val="0"/>
        <w:adjustRightInd/>
        <w:snapToGrid/>
        <w:spacing w:before="55" w:line="540" w:lineRule="exact"/>
        <w:ind w:left="3578"/>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 年 xx 月 xx 日</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400" w:lineRule="exact"/>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表 A.7.4</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36"/>
          <w:szCs w:val="36"/>
          <w:lang w:val="en-US" w:eastAsia="zh-CN"/>
          <w14:textFill>
            <w14:solidFill>
              <w14:schemeClr w14:val="tx1"/>
            </w14:solidFill>
          </w14:textFill>
        </w:rPr>
        <w:t>平罗县xxxx年第x季度租赁型保障房复审公示表</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符合条件的                    xx社区(xx镇xx村)</w:t>
      </w:r>
    </w:p>
    <w:tbl>
      <w:tblPr>
        <w:tblStyle w:val="14"/>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65"/>
        <w:gridCol w:w="1848"/>
        <w:gridCol w:w="3221"/>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序号</w:t>
            </w: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申请人</w:t>
            </w: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性别</w:t>
            </w: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现住房情况</w:t>
            </w: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20" w:type="dxa"/>
            <w:gridSpan w:val="5"/>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不符合条件的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4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6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8"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21"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845"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540" w:lineRule="exact"/>
        <w:jc w:val="left"/>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A.7.5</w:t>
      </w:r>
    </w:p>
    <w:p>
      <w:pPr>
        <w:keepNext w:val="0"/>
        <w:keepLines w:val="0"/>
        <w:pageBreakBefore w:val="0"/>
        <w:widowControl w:val="0"/>
        <w:kinsoku/>
        <w:wordWrap/>
        <w:overflowPunct/>
        <w:topLinePunct w:val="0"/>
        <w:autoSpaceDE/>
        <w:autoSpaceDN/>
        <w:bidi w:val="0"/>
        <w:adjustRightInd/>
        <w:snapToGrid/>
        <w:spacing w:before="0" w:line="316" w:lineRule="auto"/>
        <w:ind w:left="0" w:right="0" w:firstLine="0"/>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平罗县 xx 年第 x 季度新增公共租赁住房复审阶段公示</w:t>
      </w:r>
    </w:p>
    <w:p>
      <w:pPr>
        <w:pStyle w:val="5"/>
        <w:keepNext w:val="0"/>
        <w:keepLines w:val="0"/>
        <w:pageBreakBefore w:val="0"/>
        <w:widowControl w:val="0"/>
        <w:kinsoku/>
        <w:wordWrap/>
        <w:overflowPunct/>
        <w:topLinePunct w:val="0"/>
        <w:autoSpaceDE/>
        <w:autoSpaceDN/>
        <w:bidi w:val="0"/>
        <w:adjustRightInd/>
        <w:snapToGrid/>
        <w:spacing w:before="0" w:line="540" w:lineRule="exact"/>
        <w:ind w:left="0" w:right="0" w:firstLine="488" w:firstLineChars="200"/>
        <w:jc w:val="both"/>
        <w:textAlignment w:val="auto"/>
        <w:outlineLvl w:val="9"/>
        <w:rPr>
          <w:rFonts w:hint="eastAsia" w:ascii="仿宋_GB2312" w:hAnsi="仿宋_GB2312" w:eastAsia="仿宋_GB2312" w:cs="仿宋_GB2312"/>
          <w:spacing w:val="-18"/>
          <w:sz w:val="28"/>
          <w:szCs w:val="28"/>
        </w:rPr>
      </w:pP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488"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18"/>
          <w:sz w:val="28"/>
          <w:szCs w:val="28"/>
        </w:rPr>
        <w:t>根据《平罗县公共租赁住房保障管理办法》及申请公共租</w:t>
      </w:r>
      <w:r>
        <w:rPr>
          <w:rFonts w:hint="eastAsia" w:ascii="仿宋_GB2312" w:hAnsi="仿宋_GB2312" w:eastAsia="仿宋_GB2312" w:cs="仿宋_GB2312"/>
          <w:spacing w:val="-1"/>
          <w:sz w:val="28"/>
          <w:szCs w:val="28"/>
        </w:rPr>
        <w:t>赁住房家庭提交的申请材料，经核查，对符合我县公共租赁住</w:t>
      </w:r>
      <w:r>
        <w:rPr>
          <w:rFonts w:hint="eastAsia" w:ascii="仿宋_GB2312" w:hAnsi="仿宋_GB2312" w:eastAsia="仿宋_GB2312" w:cs="仿宋_GB2312"/>
          <w:spacing w:val="-2"/>
          <w:sz w:val="28"/>
          <w:szCs w:val="28"/>
        </w:rPr>
        <w:t>房复审条件的家庭，现予以公示。如对公示对象有异议，以书</w:t>
      </w:r>
      <w:r>
        <w:rPr>
          <w:rFonts w:hint="eastAsia" w:ascii="仿宋_GB2312" w:hAnsi="仿宋_GB2312" w:eastAsia="仿宋_GB2312" w:cs="仿宋_GB2312"/>
          <w:spacing w:val="-3"/>
          <w:sz w:val="28"/>
          <w:szCs w:val="28"/>
        </w:rPr>
        <w:t>面形式自本公示发布之日起七日内直接送达平罗县住房和城乡建设局住房保障办公室，住建局</w:t>
      </w:r>
      <w:r>
        <w:rPr>
          <w:rFonts w:hint="eastAsia" w:ascii="仿宋_GB2312" w:hAnsi="仿宋_GB2312" w:eastAsia="仿宋_GB2312" w:cs="仿宋_GB2312"/>
          <w:spacing w:val="-8"/>
          <w:sz w:val="28"/>
          <w:szCs w:val="28"/>
        </w:rPr>
        <w:t>（</w:t>
      </w:r>
      <w:r>
        <w:rPr>
          <w:rFonts w:hint="eastAsia" w:ascii="仿宋_GB2312" w:hAnsi="仿宋_GB2312" w:eastAsia="仿宋_GB2312" w:cs="仿宋_GB2312"/>
          <w:sz w:val="28"/>
          <w:szCs w:val="28"/>
        </w:rPr>
        <w:t>保障办）将对举报人反映的</w:t>
      </w:r>
      <w:r>
        <w:rPr>
          <w:rFonts w:hint="eastAsia" w:ascii="仿宋_GB2312" w:hAnsi="仿宋_GB2312" w:eastAsia="仿宋_GB2312" w:cs="仿宋_GB2312"/>
          <w:spacing w:val="-1"/>
          <w:sz w:val="28"/>
          <w:szCs w:val="28"/>
        </w:rPr>
        <w:t>情况进行复查。凡举报者应签署或告知本人真实姓名，所举报</w:t>
      </w:r>
      <w:r>
        <w:rPr>
          <w:rFonts w:hint="eastAsia" w:ascii="仿宋_GB2312" w:hAnsi="仿宋_GB2312" w:eastAsia="仿宋_GB2312" w:cs="仿宋_GB2312"/>
          <w:spacing w:val="-2"/>
          <w:sz w:val="28"/>
          <w:szCs w:val="28"/>
        </w:rPr>
        <w:t>的问题必须真实、准确，内容尽量具体详细，并尽可能提供有</w:t>
      </w:r>
      <w:r>
        <w:rPr>
          <w:rFonts w:hint="eastAsia" w:ascii="仿宋_GB2312" w:hAnsi="仿宋_GB2312" w:eastAsia="仿宋_GB2312" w:cs="仿宋_GB2312"/>
          <w:spacing w:val="-3"/>
          <w:sz w:val="28"/>
          <w:szCs w:val="28"/>
        </w:rPr>
        <w:t>关调查核实线索。严禁借机造谣重伤，串联诬告，举报人将受到严格的保护。</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8" w:line="540" w:lineRule="exact"/>
        <w:ind w:left="0" w:right="0"/>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kinsoku/>
        <w:wordWrap/>
        <w:overflowPunct/>
        <w:topLinePunct w:val="0"/>
        <w:autoSpaceDE/>
        <w:autoSpaceDN/>
        <w:bidi w:val="0"/>
        <w:adjustRightInd/>
        <w:snapToGrid/>
        <w:spacing w:before="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联系单位：平罗县住房和城乡建设局</w:t>
      </w:r>
    </w:p>
    <w:p>
      <w:pPr>
        <w:pStyle w:val="5"/>
        <w:keepNext w:val="0"/>
        <w:keepLines w:val="0"/>
        <w:pageBreakBefore w:val="0"/>
        <w:widowControl w:val="0"/>
        <w:kinsoku/>
        <w:wordWrap/>
        <w:overflowPunct/>
        <w:topLinePunct w:val="0"/>
        <w:autoSpaceDE/>
        <w:autoSpaceDN/>
        <w:bidi w:val="0"/>
        <w:adjustRightInd/>
        <w:snapToGrid/>
        <w:spacing w:before="0" w:line="540" w:lineRule="exact"/>
        <w:ind w:left="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联系电话：3816268</w:t>
      </w:r>
    </w:p>
    <w:p>
      <w:pPr>
        <w:pStyle w:val="5"/>
        <w:keepNext w:val="0"/>
        <w:keepLines w:val="0"/>
        <w:pageBreakBefore w:val="0"/>
        <w:kinsoku/>
        <w:wordWrap/>
        <w:overflowPunct/>
        <w:topLinePunct w:val="0"/>
        <w:bidi w:val="0"/>
        <w:adjustRightInd/>
        <w:snapToGrid/>
        <w:spacing w:line="540" w:lineRule="exact"/>
        <w:textAlignment w:val="auto"/>
        <w:outlineLvl w:val="9"/>
        <w:rPr>
          <w:rFonts w:hint="eastAsia" w:ascii="仿宋_GB2312" w:hAnsi="仿宋_GB2312" w:eastAsia="仿宋_GB2312" w:cs="仿宋_GB2312"/>
          <w:sz w:val="28"/>
          <w:szCs w:val="28"/>
        </w:rPr>
      </w:pPr>
    </w:p>
    <w:p>
      <w:pPr>
        <w:pStyle w:val="5"/>
        <w:keepNext w:val="0"/>
        <w:keepLines w:val="0"/>
        <w:pageBreakBefore w:val="0"/>
        <w:widowControl w:val="0"/>
        <w:tabs>
          <w:tab w:val="left" w:pos="9775"/>
          <w:tab w:val="left" w:pos="10733"/>
        </w:tabs>
        <w:kinsoku/>
        <w:wordWrap/>
        <w:overflowPunct/>
        <w:topLinePunct w:val="0"/>
        <w:autoSpaceDE/>
        <w:autoSpaceDN/>
        <w:bidi w:val="0"/>
        <w:adjustRightInd/>
        <w:snapToGrid/>
        <w:spacing w:before="0" w:line="540" w:lineRule="exact"/>
        <w:ind w:left="0" w:right="0" w:firstLine="5320" w:firstLineChars="1900"/>
        <w:textAlignment w:val="auto"/>
        <w:outlineLvl w:val="9"/>
        <w:rPr>
          <w:rFonts w:hint="eastAsia" w:ascii="仿宋_GB2312" w:hAnsi="仿宋_GB2312" w:eastAsia="仿宋_GB2312" w:cs="仿宋_GB2312"/>
          <w:spacing w:val="-17"/>
          <w:sz w:val="28"/>
          <w:szCs w:val="28"/>
        </w:rPr>
      </w:pPr>
      <w:r>
        <w:rPr>
          <w:rFonts w:hint="eastAsia" w:ascii="仿宋_GB2312" w:hAnsi="仿宋_GB2312" w:eastAsia="仿宋_GB2312" w:cs="仿宋_GB2312"/>
          <w:sz w:val="28"/>
          <w:szCs w:val="28"/>
        </w:rPr>
        <w:t>平罗县住房和城乡建设</w:t>
      </w:r>
      <w:r>
        <w:rPr>
          <w:rFonts w:hint="eastAsia" w:ascii="仿宋_GB2312" w:hAnsi="仿宋_GB2312" w:eastAsia="仿宋_GB2312" w:cs="仿宋_GB2312"/>
          <w:spacing w:val="-17"/>
          <w:sz w:val="28"/>
          <w:szCs w:val="28"/>
        </w:rPr>
        <w:t>局</w:t>
      </w:r>
    </w:p>
    <w:p>
      <w:pPr>
        <w:pStyle w:val="5"/>
        <w:keepNext w:val="0"/>
        <w:keepLines w:val="0"/>
        <w:pageBreakBefore w:val="0"/>
        <w:widowControl w:val="0"/>
        <w:tabs>
          <w:tab w:val="left" w:pos="9775"/>
          <w:tab w:val="left" w:pos="10733"/>
        </w:tabs>
        <w:kinsoku/>
        <w:wordWrap/>
        <w:overflowPunct/>
        <w:topLinePunct w:val="0"/>
        <w:autoSpaceDE/>
        <w:autoSpaceDN/>
        <w:bidi w:val="0"/>
        <w:adjustRightInd/>
        <w:snapToGrid/>
        <w:spacing w:before="0" w:line="540" w:lineRule="exact"/>
        <w:ind w:right="0" w:firstLine="6160" w:firstLineChars="2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pStyle w:val="5"/>
        <w:keepNext w:val="0"/>
        <w:keepLines w:val="0"/>
        <w:pageBreakBefore w:val="0"/>
        <w:widowControl w:val="0"/>
        <w:tabs>
          <w:tab w:val="left" w:pos="9775"/>
          <w:tab w:val="left" w:pos="10733"/>
        </w:tabs>
        <w:kinsoku/>
        <w:wordWrap/>
        <w:overflowPunct/>
        <w:topLinePunct w:val="0"/>
        <w:autoSpaceDE/>
        <w:autoSpaceDN/>
        <w:bidi w:val="0"/>
        <w:adjustRightInd/>
        <w:snapToGrid/>
        <w:spacing w:before="0" w:line="540" w:lineRule="exact"/>
        <w:ind w:right="0" w:firstLine="6160" w:firstLineChars="2200"/>
        <w:textAlignment w:val="auto"/>
        <w:outlineLvl w:val="9"/>
        <w:rPr>
          <w:rFonts w:hint="eastAsia" w:ascii="仿宋_GB2312" w:hAnsi="仿宋_GB2312" w:eastAsia="仿宋_GB2312" w:cs="仿宋_GB2312"/>
          <w:sz w:val="28"/>
          <w:szCs w:val="28"/>
        </w:rPr>
      </w:pPr>
    </w:p>
    <w:p>
      <w:pPr>
        <w:rPr>
          <w:rFonts w:hint="eastAsia"/>
          <w:b/>
          <w:sz w:val="5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平罗县德渊水务有限公司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出厂水（42）项水质指标检测结果</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制表单位：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检测日期 ：</w:t>
      </w:r>
    </w:p>
    <w:tbl>
      <w:tblPr>
        <w:tblStyle w:val="13"/>
        <w:tblW w:w="9440" w:type="dxa"/>
        <w:jc w:val="center"/>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0"/>
        <w:gridCol w:w="857"/>
        <w:gridCol w:w="857"/>
        <w:gridCol w:w="857"/>
        <w:gridCol w:w="514"/>
        <w:gridCol w:w="944"/>
        <w:gridCol w:w="857"/>
        <w:gridCol w:w="858"/>
        <w:gridCol w:w="513"/>
        <w:gridCol w:w="941"/>
        <w:gridCol w:w="858"/>
        <w:gridCol w:w="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jc w:val="center"/>
        </w:trPr>
        <w:tc>
          <w:tcPr>
            <w:tcW w:w="490" w:type="dxa"/>
            <w:vMerge w:val="restart"/>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857"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检测项目</w:t>
            </w:r>
          </w:p>
        </w:tc>
        <w:tc>
          <w:tcPr>
            <w:tcW w:w="171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 测 结 果</w:t>
            </w:r>
          </w:p>
        </w:tc>
        <w:tc>
          <w:tcPr>
            <w:tcW w:w="514"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944"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检测项目</w:t>
            </w:r>
          </w:p>
        </w:tc>
        <w:tc>
          <w:tcPr>
            <w:tcW w:w="1715"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 测 结 果</w:t>
            </w:r>
          </w:p>
        </w:tc>
        <w:tc>
          <w:tcPr>
            <w:tcW w:w="513"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941"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检测项目</w:t>
            </w:r>
          </w:p>
        </w:tc>
        <w:tc>
          <w:tcPr>
            <w:tcW w:w="1752" w:type="dxa"/>
            <w:gridSpan w:val="2"/>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 测 结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490"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最大值</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最小值</w:t>
            </w:r>
          </w:p>
        </w:tc>
        <w:tc>
          <w:tcPr>
            <w:tcW w:w="51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94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最大值</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最小值</w:t>
            </w:r>
          </w:p>
        </w:tc>
        <w:tc>
          <w:tcPr>
            <w:tcW w:w="51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94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最大值</w:t>
            </w: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最小值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总大肠菌群</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氯化物</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29</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氰化物</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2"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耐热大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肠菌群</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硫酸盐</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30</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氟化物</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2"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大肠埃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希氏菌</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溶解性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总固体</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31</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砷</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菌落总数</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总硬度</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32</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镉</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色 度</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耗氧量</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铬(六价)</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9"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浑浊度</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挥发酚类</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铅</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2"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臭和味</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阴离子合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成洗涤剂</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汞</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肉眼可见物</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硝酸盐</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硒</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PH</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三氯甲烷</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37</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二氧化氯</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2"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铝</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四氯化碳</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38</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氯气及游离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氯制剂</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铁</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溴酸盐</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39</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氯 胺</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铜</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甲 醛</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40</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臭 氧</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锰</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氯酸盐</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41</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总α放射性</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4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锌</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亚氯酸盐</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42</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总β放射性</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c>
          <w:tcPr>
            <w:tcW w:w="89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347" w:type="dxa"/>
            <w:gridSpan w:val="2"/>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出厂水综合合格率</w:t>
            </w:r>
          </w:p>
        </w:tc>
        <w:tc>
          <w:tcPr>
            <w:tcW w:w="8093" w:type="dxa"/>
            <w:gridSpan w:val="10"/>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99.97%</w:t>
            </w:r>
          </w:p>
        </w:tc>
      </w:tr>
    </w:tbl>
    <w:p>
      <w:pPr>
        <w:pStyle w:val="5"/>
        <w:keepNext w:val="0"/>
        <w:keepLines w:val="0"/>
        <w:pageBreakBefore w:val="0"/>
        <w:widowControl w:val="0"/>
        <w:tabs>
          <w:tab w:val="left" w:pos="5389"/>
          <w:tab w:val="left" w:pos="10914"/>
        </w:tabs>
        <w:kinsoku/>
        <w:wordWrap/>
        <w:overflowPunct/>
        <w:topLinePunct w:val="0"/>
        <w:autoSpaceDE/>
        <w:autoSpaceDN/>
        <w:bidi w:val="0"/>
        <w:adjustRightInd/>
        <w:snapToGrid/>
        <w:spacing w:after="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审核人：             制表人：              制表日期：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 xml:space="preserve">平罗县德渊水务有限公司 </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管网末梢水浑浊度、色度、PH 值、臭和味、消毒剂余量</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5项指标检测结果</w:t>
      </w:r>
    </w:p>
    <w:p>
      <w:pPr>
        <w:spacing w:before="109"/>
        <w:ind w:left="2170" w:right="0" w:firstLine="0"/>
        <w:jc w:val="left"/>
        <w:rPr>
          <w:b/>
          <w:sz w:val="23"/>
        </w:rPr>
      </w:pPr>
      <w:r>
        <w:rPr>
          <w:b/>
          <w:w w:val="102"/>
          <w:sz w:val="23"/>
        </w:rPr>
        <w:t xml:space="preserve"> </w:t>
      </w:r>
    </w:p>
    <w:p>
      <w:pPr>
        <w:spacing w:before="22" w:after="7"/>
        <w:ind w:left="240" w:right="0" w:firstLine="0"/>
        <w:jc w:val="left"/>
        <w:rPr>
          <w:b/>
          <w:sz w:val="23"/>
        </w:rPr>
      </w:pPr>
      <w:r>
        <w:rPr>
          <w:rFonts w:hint="eastAsia" w:ascii="仿宋_GB2312" w:hAnsi="仿宋_GB2312" w:eastAsia="仿宋_GB2312" w:cs="仿宋_GB2312"/>
          <w:w w:val="105"/>
          <w:sz w:val="28"/>
          <w:szCs w:val="28"/>
        </w:rPr>
        <w:t>制 表 单 位 ： 检 测 日 期 ：</w:t>
      </w:r>
      <w:r>
        <w:rPr>
          <w:b/>
          <w:w w:val="102"/>
          <w:sz w:val="23"/>
        </w:rPr>
        <w:t xml:space="preserve"> </w:t>
      </w:r>
    </w:p>
    <w:tbl>
      <w:tblPr>
        <w:tblStyle w:val="13"/>
        <w:tblW w:w="9120"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2125"/>
        <w:gridCol w:w="3232"/>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5" w:hRule="atLeast"/>
          <w:jc w:val="center"/>
        </w:trPr>
        <w:tc>
          <w:tcPr>
            <w:tcW w:w="62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r>
              <w:rPr>
                <w:b w:val="0"/>
                <w:bCs/>
                <w:sz w:val="28"/>
              </w:rPr>
              <w:t>序号</w:t>
            </w:r>
          </w:p>
        </w:tc>
        <w:tc>
          <w:tcPr>
            <w:tcW w:w="212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r>
              <w:rPr>
                <w:b w:val="0"/>
                <w:bCs/>
                <w:sz w:val="28"/>
              </w:rPr>
              <w:t>检 测 项 目</w:t>
            </w:r>
          </w:p>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p>
        </w:tc>
        <w:tc>
          <w:tcPr>
            <w:tcW w:w="6371"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r>
              <w:rPr>
                <w:b w:val="0"/>
                <w:bCs/>
                <w:sz w:val="28"/>
              </w:rPr>
              <w:t>检  测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2" w:hRule="atLeast"/>
          <w:jc w:val="center"/>
        </w:trPr>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
                <w:szCs w:val="2"/>
              </w:rPr>
            </w:pPr>
          </w:p>
        </w:tc>
        <w:tc>
          <w:tcPr>
            <w:tcW w:w="21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
                <w:szCs w:val="2"/>
              </w:rPr>
            </w:pP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r>
              <w:rPr>
                <w:b w:val="0"/>
                <w:bCs/>
                <w:sz w:val="28"/>
              </w:rPr>
              <w:t>最大值</w:t>
            </w: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b w:val="0"/>
                <w:bCs/>
                <w:sz w:val="28"/>
              </w:rPr>
            </w:pPr>
            <w:r>
              <w:rPr>
                <w:b w:val="0"/>
                <w:bCs/>
                <w:sz w:val="28"/>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jc w:val="center"/>
        </w:trPr>
        <w:tc>
          <w:tcPr>
            <w:tcW w:w="624" w:type="dxa"/>
            <w:vAlign w:val="center"/>
          </w:tcPr>
          <w:p>
            <w:pPr>
              <w:pStyle w:val="53"/>
              <w:keepNext w:val="0"/>
              <w:keepLines w:val="0"/>
              <w:pageBreakBefore w:val="0"/>
              <w:widowControl w:val="0"/>
              <w:kinsoku/>
              <w:wordWrap/>
              <w:overflowPunct/>
              <w:topLinePunct w:val="0"/>
              <w:autoSpaceDE/>
              <w:autoSpaceDN/>
              <w:bidi w:val="0"/>
              <w:adjustRightInd/>
              <w:snapToGrid/>
              <w:spacing w:before="137" w:line="360" w:lineRule="exact"/>
              <w:ind w:left="0" w:right="0"/>
              <w:jc w:val="center"/>
              <w:textAlignment w:val="auto"/>
              <w:outlineLvl w:val="9"/>
              <w:rPr>
                <w:b w:val="0"/>
                <w:bCs/>
                <w:sz w:val="28"/>
              </w:rPr>
            </w:pPr>
            <w:r>
              <w:rPr>
                <w:b w:val="0"/>
                <w:bCs/>
                <w:w w:val="95"/>
                <w:sz w:val="28"/>
              </w:rPr>
              <w:t>1</w:t>
            </w:r>
          </w:p>
        </w:tc>
        <w:tc>
          <w:tcPr>
            <w:tcW w:w="2125" w:type="dxa"/>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jc w:val="center"/>
              <w:textAlignment w:val="auto"/>
              <w:outlineLvl w:val="9"/>
              <w:rPr>
                <w:b w:val="0"/>
                <w:bCs/>
                <w:sz w:val="28"/>
              </w:rPr>
            </w:pPr>
            <w:r>
              <w:rPr>
                <w:b w:val="0"/>
                <w:bCs/>
                <w:sz w:val="28"/>
              </w:rPr>
              <w:t>浑浊度</w:t>
            </w: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before="209" w:line="360" w:lineRule="exact"/>
              <w:ind w:left="0" w:right="0"/>
              <w:jc w:val="center"/>
              <w:textAlignment w:val="auto"/>
              <w:outlineLvl w:val="9"/>
              <w:rPr>
                <w:b w:val="0"/>
                <w:bCs/>
                <w:sz w:val="28"/>
              </w:rPr>
            </w:pP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before="209" w:line="360" w:lineRule="exact"/>
              <w:ind w:left="0" w:right="0"/>
              <w:jc w:val="center"/>
              <w:textAlignment w:val="auto"/>
              <w:outlineLvl w:val="9"/>
              <w:rPr>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jc w:val="center"/>
        </w:trPr>
        <w:tc>
          <w:tcPr>
            <w:tcW w:w="624" w:type="dxa"/>
            <w:vAlign w:val="center"/>
          </w:tcPr>
          <w:p>
            <w:pPr>
              <w:pStyle w:val="53"/>
              <w:keepNext w:val="0"/>
              <w:keepLines w:val="0"/>
              <w:pageBreakBefore w:val="0"/>
              <w:widowControl w:val="0"/>
              <w:kinsoku/>
              <w:wordWrap/>
              <w:overflowPunct/>
              <w:topLinePunct w:val="0"/>
              <w:autoSpaceDE/>
              <w:autoSpaceDN/>
              <w:bidi w:val="0"/>
              <w:adjustRightInd/>
              <w:snapToGrid/>
              <w:spacing w:before="137" w:line="360" w:lineRule="exact"/>
              <w:ind w:left="0" w:right="0"/>
              <w:jc w:val="center"/>
              <w:textAlignment w:val="auto"/>
              <w:outlineLvl w:val="9"/>
              <w:rPr>
                <w:b w:val="0"/>
                <w:bCs/>
                <w:sz w:val="28"/>
              </w:rPr>
            </w:pPr>
            <w:r>
              <w:rPr>
                <w:b w:val="0"/>
                <w:bCs/>
                <w:w w:val="95"/>
                <w:sz w:val="28"/>
              </w:rPr>
              <w:t>2</w:t>
            </w:r>
          </w:p>
        </w:tc>
        <w:tc>
          <w:tcPr>
            <w:tcW w:w="2125" w:type="dxa"/>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jc w:val="center"/>
              <w:textAlignment w:val="auto"/>
              <w:outlineLvl w:val="9"/>
              <w:rPr>
                <w:b w:val="0"/>
                <w:bCs/>
                <w:sz w:val="28"/>
              </w:rPr>
            </w:pPr>
            <w:r>
              <w:rPr>
                <w:b w:val="0"/>
                <w:bCs/>
                <w:sz w:val="28"/>
              </w:rPr>
              <w:t>色  度</w:t>
            </w: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before="202" w:line="360" w:lineRule="exact"/>
              <w:ind w:left="0" w:right="0"/>
              <w:jc w:val="center"/>
              <w:textAlignment w:val="auto"/>
              <w:outlineLvl w:val="9"/>
              <w:rPr>
                <w:b w:val="0"/>
                <w:bCs/>
                <w:sz w:val="28"/>
              </w:rPr>
            </w:pP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before="202" w:line="360" w:lineRule="exact"/>
              <w:ind w:left="0" w:right="0"/>
              <w:jc w:val="center"/>
              <w:textAlignment w:val="auto"/>
              <w:outlineLvl w:val="9"/>
              <w:rPr>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jc w:val="center"/>
        </w:trPr>
        <w:tc>
          <w:tcPr>
            <w:tcW w:w="624" w:type="dxa"/>
            <w:vAlign w:val="center"/>
          </w:tcPr>
          <w:p>
            <w:pPr>
              <w:pStyle w:val="53"/>
              <w:keepNext w:val="0"/>
              <w:keepLines w:val="0"/>
              <w:pageBreakBefore w:val="0"/>
              <w:widowControl w:val="0"/>
              <w:kinsoku/>
              <w:wordWrap/>
              <w:overflowPunct/>
              <w:topLinePunct w:val="0"/>
              <w:autoSpaceDE/>
              <w:autoSpaceDN/>
              <w:bidi w:val="0"/>
              <w:adjustRightInd/>
              <w:snapToGrid/>
              <w:spacing w:before="144" w:line="360" w:lineRule="exact"/>
              <w:ind w:left="0" w:right="0"/>
              <w:jc w:val="center"/>
              <w:textAlignment w:val="auto"/>
              <w:outlineLvl w:val="9"/>
              <w:rPr>
                <w:b w:val="0"/>
                <w:bCs/>
                <w:sz w:val="28"/>
              </w:rPr>
            </w:pPr>
            <w:r>
              <w:rPr>
                <w:b w:val="0"/>
                <w:bCs/>
                <w:w w:val="95"/>
                <w:sz w:val="28"/>
              </w:rPr>
              <w:t>3</w:t>
            </w:r>
          </w:p>
        </w:tc>
        <w:tc>
          <w:tcPr>
            <w:tcW w:w="2125" w:type="dxa"/>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jc w:val="center"/>
              <w:textAlignment w:val="auto"/>
              <w:outlineLvl w:val="9"/>
              <w:rPr>
                <w:b w:val="0"/>
                <w:bCs/>
                <w:sz w:val="28"/>
              </w:rPr>
            </w:pPr>
            <w:r>
              <w:rPr>
                <w:b w:val="0"/>
                <w:bCs/>
                <w:sz w:val="28"/>
              </w:rPr>
              <w:t>PH 值</w:t>
            </w: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before="209" w:line="360" w:lineRule="exact"/>
              <w:ind w:left="0" w:right="0"/>
              <w:jc w:val="center"/>
              <w:textAlignment w:val="auto"/>
              <w:outlineLvl w:val="9"/>
              <w:rPr>
                <w:b w:val="0"/>
                <w:bCs/>
                <w:sz w:val="28"/>
              </w:rPr>
            </w:pP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before="158" w:line="360" w:lineRule="exact"/>
              <w:ind w:left="0" w:right="0"/>
              <w:jc w:val="center"/>
              <w:textAlignment w:val="auto"/>
              <w:outlineLvl w:val="9"/>
              <w:rPr>
                <w:b w:val="0"/>
                <w:bCs/>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jc w:val="center"/>
        </w:trPr>
        <w:tc>
          <w:tcPr>
            <w:tcW w:w="624" w:type="dxa"/>
            <w:vAlign w:val="center"/>
          </w:tcPr>
          <w:p>
            <w:pPr>
              <w:pStyle w:val="53"/>
              <w:keepNext w:val="0"/>
              <w:keepLines w:val="0"/>
              <w:pageBreakBefore w:val="0"/>
              <w:widowControl w:val="0"/>
              <w:kinsoku/>
              <w:wordWrap/>
              <w:overflowPunct/>
              <w:topLinePunct w:val="0"/>
              <w:autoSpaceDE/>
              <w:autoSpaceDN/>
              <w:bidi w:val="0"/>
              <w:adjustRightInd/>
              <w:snapToGrid/>
              <w:spacing w:before="137" w:line="360" w:lineRule="exact"/>
              <w:ind w:left="0" w:right="0"/>
              <w:jc w:val="center"/>
              <w:textAlignment w:val="auto"/>
              <w:outlineLvl w:val="9"/>
              <w:rPr>
                <w:b w:val="0"/>
                <w:bCs/>
                <w:sz w:val="28"/>
              </w:rPr>
            </w:pPr>
            <w:r>
              <w:rPr>
                <w:b w:val="0"/>
                <w:bCs/>
                <w:w w:val="95"/>
                <w:sz w:val="28"/>
              </w:rPr>
              <w:t>4</w:t>
            </w:r>
          </w:p>
        </w:tc>
        <w:tc>
          <w:tcPr>
            <w:tcW w:w="2125" w:type="dxa"/>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jc w:val="center"/>
              <w:textAlignment w:val="auto"/>
              <w:outlineLvl w:val="9"/>
              <w:rPr>
                <w:b w:val="0"/>
                <w:bCs/>
                <w:sz w:val="28"/>
              </w:rPr>
            </w:pPr>
            <w:r>
              <w:rPr>
                <w:b w:val="0"/>
                <w:bCs/>
                <w:sz w:val="28"/>
              </w:rPr>
              <w:t>臭和味</w:t>
            </w: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before="209" w:line="360" w:lineRule="exact"/>
              <w:ind w:left="0" w:right="0"/>
              <w:jc w:val="center"/>
              <w:textAlignment w:val="auto"/>
              <w:outlineLvl w:val="9"/>
              <w:rPr>
                <w:b w:val="0"/>
                <w:bCs/>
                <w:sz w:val="28"/>
              </w:rPr>
            </w:pP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before="158" w:line="360" w:lineRule="exact"/>
              <w:ind w:left="0" w:right="0"/>
              <w:jc w:val="center"/>
              <w:textAlignment w:val="auto"/>
              <w:outlineLvl w:val="9"/>
              <w:rPr>
                <w:b w:val="0"/>
                <w:bCs/>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4" w:type="dxa"/>
            <w:vAlign w:val="center"/>
          </w:tcPr>
          <w:p>
            <w:pPr>
              <w:pStyle w:val="53"/>
              <w:keepNext w:val="0"/>
              <w:keepLines w:val="0"/>
              <w:pageBreakBefore w:val="0"/>
              <w:widowControl w:val="0"/>
              <w:kinsoku/>
              <w:wordWrap/>
              <w:overflowPunct/>
              <w:topLinePunct w:val="0"/>
              <w:autoSpaceDE/>
              <w:autoSpaceDN/>
              <w:bidi w:val="0"/>
              <w:adjustRightInd/>
              <w:snapToGrid/>
              <w:spacing w:before="137" w:line="360" w:lineRule="exact"/>
              <w:ind w:left="0" w:right="0"/>
              <w:jc w:val="center"/>
              <w:textAlignment w:val="auto"/>
              <w:outlineLvl w:val="9"/>
              <w:rPr>
                <w:b w:val="0"/>
                <w:bCs/>
                <w:sz w:val="28"/>
              </w:rPr>
            </w:pPr>
            <w:r>
              <w:rPr>
                <w:b w:val="0"/>
                <w:bCs/>
                <w:w w:val="95"/>
                <w:sz w:val="28"/>
              </w:rPr>
              <w:t>5</w:t>
            </w:r>
          </w:p>
        </w:tc>
        <w:tc>
          <w:tcPr>
            <w:tcW w:w="2125" w:type="dxa"/>
            <w:vAlign w:val="center"/>
          </w:tcPr>
          <w:p>
            <w:pPr>
              <w:pStyle w:val="53"/>
              <w:keepNext w:val="0"/>
              <w:keepLines w:val="0"/>
              <w:pageBreakBefore w:val="0"/>
              <w:widowControl w:val="0"/>
              <w:kinsoku/>
              <w:wordWrap/>
              <w:overflowPunct/>
              <w:topLinePunct w:val="0"/>
              <w:autoSpaceDE/>
              <w:autoSpaceDN/>
              <w:bidi w:val="0"/>
              <w:adjustRightInd/>
              <w:snapToGrid/>
              <w:spacing w:before="202" w:line="360" w:lineRule="exact"/>
              <w:ind w:left="0" w:right="0"/>
              <w:jc w:val="center"/>
              <w:textAlignment w:val="auto"/>
              <w:outlineLvl w:val="9"/>
              <w:rPr>
                <w:b w:val="0"/>
                <w:bCs/>
                <w:sz w:val="28"/>
              </w:rPr>
            </w:pPr>
            <w:r>
              <w:rPr>
                <w:b w:val="0"/>
                <w:bCs/>
                <w:sz w:val="28"/>
              </w:rPr>
              <w:t>消毒剂余量</w:t>
            </w:r>
          </w:p>
        </w:tc>
        <w:tc>
          <w:tcPr>
            <w:tcW w:w="3232" w:type="dxa"/>
            <w:vAlign w:val="center"/>
          </w:tcPr>
          <w:p>
            <w:pPr>
              <w:pStyle w:val="53"/>
              <w:keepNext w:val="0"/>
              <w:keepLines w:val="0"/>
              <w:pageBreakBefore w:val="0"/>
              <w:widowControl w:val="0"/>
              <w:kinsoku/>
              <w:wordWrap/>
              <w:overflowPunct/>
              <w:topLinePunct w:val="0"/>
              <w:autoSpaceDE/>
              <w:autoSpaceDN/>
              <w:bidi w:val="0"/>
              <w:adjustRightInd/>
              <w:snapToGrid/>
              <w:spacing w:before="202" w:line="360" w:lineRule="exact"/>
              <w:ind w:left="0" w:right="0"/>
              <w:jc w:val="center"/>
              <w:textAlignment w:val="auto"/>
              <w:outlineLvl w:val="9"/>
              <w:rPr>
                <w:b w:val="0"/>
                <w:bCs/>
                <w:sz w:val="28"/>
              </w:rPr>
            </w:pPr>
          </w:p>
        </w:tc>
        <w:tc>
          <w:tcPr>
            <w:tcW w:w="3139" w:type="dxa"/>
            <w:vAlign w:val="center"/>
          </w:tcPr>
          <w:p>
            <w:pPr>
              <w:pStyle w:val="53"/>
              <w:keepNext w:val="0"/>
              <w:keepLines w:val="0"/>
              <w:pageBreakBefore w:val="0"/>
              <w:widowControl w:val="0"/>
              <w:kinsoku/>
              <w:wordWrap/>
              <w:overflowPunct/>
              <w:topLinePunct w:val="0"/>
              <w:autoSpaceDE/>
              <w:autoSpaceDN/>
              <w:bidi w:val="0"/>
              <w:adjustRightInd/>
              <w:snapToGrid/>
              <w:spacing w:before="202" w:line="360" w:lineRule="exact"/>
              <w:ind w:left="0" w:right="0"/>
              <w:jc w:val="center"/>
              <w:textAlignment w:val="auto"/>
              <w:outlineLvl w:val="9"/>
              <w:rPr>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6" w:hRule="atLeast"/>
          <w:jc w:val="center"/>
        </w:trPr>
        <w:tc>
          <w:tcPr>
            <w:tcW w:w="274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209" w:line="360" w:lineRule="exact"/>
              <w:ind w:left="0" w:right="0"/>
              <w:jc w:val="center"/>
              <w:textAlignment w:val="auto"/>
              <w:outlineLvl w:val="9"/>
              <w:rPr>
                <w:b w:val="0"/>
                <w:bCs/>
                <w:sz w:val="28"/>
              </w:rPr>
            </w:pPr>
            <w:r>
              <w:rPr>
                <w:b w:val="0"/>
                <w:bCs/>
                <w:sz w:val="28"/>
              </w:rPr>
              <w:t>管网水综合合格率</w:t>
            </w:r>
          </w:p>
        </w:tc>
        <w:tc>
          <w:tcPr>
            <w:tcW w:w="6371"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37" w:line="360" w:lineRule="exact"/>
              <w:ind w:left="0" w:right="0"/>
              <w:jc w:val="center"/>
              <w:textAlignment w:val="auto"/>
              <w:outlineLvl w:val="9"/>
              <w:rPr>
                <w:b w:val="0"/>
                <w:bCs/>
                <w:sz w:val="28"/>
              </w:rPr>
            </w:pPr>
          </w:p>
        </w:tc>
      </w:tr>
    </w:tbl>
    <w:p>
      <w:pPr>
        <w:tabs>
          <w:tab w:val="left" w:pos="4554"/>
          <w:tab w:val="left" w:pos="10079"/>
        </w:tabs>
        <w:spacing w:before="7"/>
        <w:ind w:left="240" w:right="0" w:firstLine="0"/>
        <w:jc w:val="left"/>
        <w:rPr>
          <w:sz w:val="23"/>
        </w:rPr>
      </w:pPr>
      <w:r>
        <w:rPr>
          <w:rFonts w:hint="eastAsia" w:ascii="仿宋_GB2312" w:hAnsi="仿宋_GB2312" w:eastAsia="仿宋_GB2312" w:cs="仿宋_GB2312"/>
          <w:w w:val="105"/>
          <w:sz w:val="28"/>
          <w:szCs w:val="28"/>
        </w:rPr>
        <w:t>审核人：</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w w:val="105"/>
          <w:sz w:val="28"/>
          <w:szCs w:val="28"/>
        </w:rPr>
        <w:t>制表人：</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w w:val="105"/>
          <w:sz w:val="28"/>
          <w:szCs w:val="28"/>
        </w:rPr>
        <w:t>制表日期</w:t>
      </w:r>
      <w:r>
        <w:rPr>
          <w:w w:val="105"/>
          <w:sz w:val="23"/>
        </w:rPr>
        <w:t>：</w:t>
      </w:r>
    </w:p>
    <w:p>
      <w:pPr>
        <w:rPr>
          <w:rFonts w:hint="eastAsia"/>
          <w:b/>
          <w:sz w:val="52"/>
          <w:lang w:eastAsia="zh-CN"/>
        </w:rPr>
      </w:pPr>
    </w:p>
    <w:p>
      <w:pPr>
        <w:rPr>
          <w:rFonts w:hint="eastAsia"/>
          <w:b/>
          <w:sz w:val="5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A.8.3</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方正大标宋简体" w:hAnsi="方正大标宋简体" w:eastAsia="方正大标宋简体" w:cs="方正大标宋简体"/>
          <w:sz w:val="28"/>
          <w:szCs w:val="28"/>
        </w:rPr>
      </w:pPr>
      <w:r>
        <w:rPr>
          <w:rFonts w:hint="eastAsia" w:ascii="方正大标宋简体" w:hAnsi="方正大标宋简体" w:eastAsia="方正大标宋简体" w:cs="方正大标宋简体"/>
          <w:sz w:val="28"/>
          <w:szCs w:val="28"/>
        </w:rPr>
        <w:t>平罗县德渊水务有限公司</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方正大标宋简体" w:hAnsi="方正大标宋简体" w:eastAsia="方正大标宋简体" w:cs="方正大标宋简体"/>
          <w:sz w:val="28"/>
          <w:szCs w:val="28"/>
        </w:rPr>
      </w:pPr>
      <w:r>
        <w:rPr>
          <w:rFonts w:hint="eastAsia" w:ascii="方正大标宋简体" w:hAnsi="方正大标宋简体" w:eastAsia="方正大标宋简体" w:cs="方正大标宋简体"/>
          <w:sz w:val="28"/>
          <w:szCs w:val="28"/>
        </w:rPr>
        <w:t>出厂水水质指标（106 项）检测结果</w:t>
      </w:r>
    </w:p>
    <w:p>
      <w:pPr>
        <w:spacing w:before="87" w:after="15"/>
        <w:ind w:left="220" w:right="0" w:firstLine="0"/>
        <w:jc w:val="left"/>
        <w:rPr>
          <w:rFonts w:hint="eastAsia" w:ascii="仿宋_GB2312" w:hAnsi="仿宋_GB2312" w:eastAsia="仿宋_GB2312" w:cs="仿宋_GB2312"/>
          <w:w w:val="105"/>
          <w:sz w:val="28"/>
          <w:szCs w:val="28"/>
        </w:rPr>
      </w:pPr>
      <w:r>
        <w:rPr>
          <w:rFonts w:hint="eastAsia" w:ascii="仿宋_GB2312" w:hAnsi="仿宋_GB2312" w:eastAsia="仿宋_GB2312" w:cs="仿宋_GB2312"/>
          <w:w w:val="105"/>
          <w:sz w:val="28"/>
          <w:szCs w:val="28"/>
        </w:rPr>
        <w:t>制表单位 ：</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w w:val="105"/>
          <w:sz w:val="28"/>
          <w:szCs w:val="28"/>
        </w:rPr>
        <w:t xml:space="preserve"> 检测日期 ：</w:t>
      </w:r>
    </w:p>
    <w:tbl>
      <w:tblPr>
        <w:tblStyle w:val="13"/>
        <w:tblpPr w:leftFromText="180" w:rightFromText="180" w:vertAnchor="text" w:horzAnchor="page" w:tblpXSpec="center" w:tblpY="649"/>
        <w:tblOverlap w:val="never"/>
        <w:tblW w:w="92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9"/>
        <w:gridCol w:w="840"/>
        <w:gridCol w:w="840"/>
        <w:gridCol w:w="838"/>
        <w:gridCol w:w="504"/>
        <w:gridCol w:w="924"/>
        <w:gridCol w:w="839"/>
        <w:gridCol w:w="839"/>
        <w:gridCol w:w="502"/>
        <w:gridCol w:w="921"/>
        <w:gridCol w:w="839"/>
        <w:gridCol w:w="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88" w:hRule="atLeast"/>
          <w:jc w:val="center"/>
        </w:trPr>
        <w:tc>
          <w:tcPr>
            <w:tcW w:w="479" w:type="dxa"/>
            <w:vMerge w:val="restart"/>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840"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678"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50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92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678"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50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921"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714" w:type="dxa"/>
            <w:gridSpan w:val="2"/>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2" w:hRule="atLeast"/>
          <w:jc w:val="center"/>
        </w:trPr>
        <w:tc>
          <w:tcPr>
            <w:tcW w:w="479"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4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50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92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5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92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w w:val="105"/>
                <w:sz w:val="21"/>
                <w:szCs w:val="21"/>
              </w:rPr>
              <w:t>总大肠菌群</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锰</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铅</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2</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耐热大</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肠菌群</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锌</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汞</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3</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大肠埃</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希氏菌</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氯化物</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硒</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4</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菌落总数</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硫酸盐</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氰化物</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色 度</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溶解性</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总固体</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氟化物</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7"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6</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浑浊度</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总硬度</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（以CaCO3 计）</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硝酸盐</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（以N 计）</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2"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7</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臭和味</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耗氧量</w:t>
            </w:r>
          </w:p>
          <w:p>
            <w:pPr>
              <w:pStyle w:val="53"/>
              <w:keepNext w:val="0"/>
              <w:keepLines w:val="0"/>
              <w:pageBreakBefore w:val="0"/>
              <w:widowControl w:val="0"/>
              <w:kinsoku/>
              <w:wordWrap/>
              <w:overflowPunct/>
              <w:topLinePunct w:val="0"/>
              <w:autoSpaceDE/>
              <w:autoSpaceDN/>
              <w:bidi w:val="0"/>
              <w:adjustRightInd/>
              <w:snapToGrid/>
              <w:spacing w:before="6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（CODMn</w:t>
            </w:r>
            <w:r>
              <w:rPr>
                <w:rFonts w:hint="eastAsia" w:ascii="仿宋_GB2312" w:hAnsi="仿宋_GB2312" w:eastAsia="仿宋_GB2312" w:cs="仿宋_GB2312"/>
                <w:color w:val="333333"/>
                <w:spacing w:val="-2"/>
                <w:sz w:val="21"/>
                <w:szCs w:val="21"/>
              </w:rPr>
              <w:t xml:space="preserve"> 法以</w:t>
            </w:r>
            <w:r>
              <w:rPr>
                <w:rFonts w:hint="eastAsia" w:ascii="仿宋_GB2312" w:hAnsi="仿宋_GB2312" w:eastAsia="仿宋_GB2312" w:cs="仿宋_GB2312"/>
                <w:color w:val="333333"/>
                <w:sz w:val="21"/>
                <w:szCs w:val="21"/>
              </w:rPr>
              <w:t>O2</w:t>
            </w:r>
            <w:r>
              <w:rPr>
                <w:rFonts w:hint="eastAsia" w:ascii="仿宋_GB2312" w:hAnsi="仿宋_GB2312" w:eastAsia="仿宋_GB2312" w:cs="仿宋_GB2312"/>
                <w:color w:val="333333"/>
                <w:spacing w:val="-21"/>
                <w:sz w:val="21"/>
                <w:szCs w:val="21"/>
              </w:rPr>
              <w:t xml:space="preserve"> 计</w:t>
            </w:r>
            <w:r>
              <w:rPr>
                <w:rFonts w:hint="eastAsia" w:ascii="仿宋_GB2312" w:hAnsi="仿宋_GB2312" w:eastAsia="仿宋_GB2312" w:cs="仿宋_GB2312"/>
                <w:color w:val="333333"/>
                <w:spacing w:val="-44"/>
                <w:sz w:val="21"/>
                <w:szCs w:val="21"/>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三氯甲烷</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2"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8</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w w:val="105"/>
                <w:sz w:val="21"/>
                <w:szCs w:val="21"/>
              </w:rPr>
              <w:t>肉眼可见物</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挥发酚类</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（以苯酚计）</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四氯化碳</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9</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PH</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1"/>
                <w:sz w:val="21"/>
                <w:szCs w:val="21"/>
              </w:rPr>
              <w:t>阴离子合</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1"/>
                <w:sz w:val="21"/>
                <w:szCs w:val="21"/>
              </w:rPr>
              <w:t>成洗涤剂</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二氧化氯</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5"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铝</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砷</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氯气及游离</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氯制剂</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jc w:val="center"/>
        </w:trPr>
        <w:tc>
          <w:tcPr>
            <w:tcW w:w="479"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11</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铁</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镉</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92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 胺</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6" w:hRule="atLeast"/>
          <w:jc w:val="center"/>
        </w:trPr>
        <w:tc>
          <w:tcPr>
            <w:tcW w:w="479" w:type="dxa"/>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12</w:t>
            </w:r>
          </w:p>
        </w:tc>
        <w:tc>
          <w:tcPr>
            <w:tcW w:w="84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铜</w:t>
            </w:r>
          </w:p>
        </w:tc>
        <w:tc>
          <w:tcPr>
            <w:tcW w:w="84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38"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jc w:val="center"/>
              <w:textAlignment w:val="auto"/>
              <w:outlineLvl w:val="9"/>
              <w:rPr>
                <w:rFonts w:hint="eastAsia" w:ascii="仿宋_GB2312" w:hAnsi="仿宋_GB2312" w:eastAsia="仿宋_GB2312" w:cs="仿宋_GB2312"/>
                <w:sz w:val="21"/>
                <w:szCs w:val="21"/>
              </w:rPr>
            </w:pPr>
          </w:p>
        </w:tc>
        <w:tc>
          <w:tcPr>
            <w:tcW w:w="50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92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铬(六价)</w:t>
            </w:r>
          </w:p>
        </w:tc>
        <w:tc>
          <w:tcPr>
            <w:tcW w:w="83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3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50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921"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臭 氧</w:t>
            </w:r>
          </w:p>
        </w:tc>
        <w:tc>
          <w:tcPr>
            <w:tcW w:w="83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75"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A.8.3</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方正大标宋简体" w:hAnsi="方正大标宋简体" w:eastAsia="方正大标宋简体" w:cs="方正大标宋简体"/>
          <w:sz w:val="28"/>
          <w:szCs w:val="28"/>
        </w:rPr>
      </w:pPr>
      <w:r>
        <w:rPr>
          <w:w w:val="99"/>
        </w:rPr>
        <w:t xml:space="preserve">     </w:t>
      </w:r>
      <w:r>
        <w:rPr>
          <w:rFonts w:hint="eastAsia" w:ascii="方正大标宋简体" w:hAnsi="方正大标宋简体" w:eastAsia="方正大标宋简体" w:cs="方正大标宋简体"/>
          <w:sz w:val="28"/>
          <w:szCs w:val="28"/>
        </w:rPr>
        <w:t xml:space="preserve">平罗县德渊水务有限公司 </w:t>
      </w:r>
    </w:p>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ascii="方正大标宋简体" w:hAnsi="方正大标宋简体" w:eastAsia="方正大标宋简体" w:cs="方正大标宋简体"/>
          <w:sz w:val="28"/>
          <w:szCs w:val="28"/>
        </w:rPr>
      </w:pPr>
      <w:r>
        <w:rPr>
          <w:rFonts w:hint="eastAsia" w:ascii="方正大标宋简体" w:hAnsi="方正大标宋简体" w:eastAsia="方正大标宋简体" w:cs="方正大标宋简体"/>
          <w:sz w:val="28"/>
          <w:szCs w:val="28"/>
        </w:rPr>
        <w:t xml:space="preserve">      出厂水水质指标（106 项）检测结果   </w:t>
      </w:r>
    </w:p>
    <w:p>
      <w:pPr>
        <w:spacing w:before="87" w:after="15"/>
        <w:ind w:left="220" w:right="0" w:firstLine="0"/>
        <w:jc w:val="left"/>
        <w:rPr>
          <w:rFonts w:hint="eastAsia" w:ascii="仿宋_GB2312" w:hAnsi="仿宋_GB2312" w:eastAsia="仿宋_GB2312" w:cs="仿宋_GB2312"/>
          <w:w w:val="105"/>
          <w:sz w:val="28"/>
          <w:szCs w:val="28"/>
        </w:rPr>
      </w:pPr>
      <w:r>
        <w:rPr>
          <w:rFonts w:hint="eastAsia" w:ascii="仿宋_GB2312" w:hAnsi="仿宋_GB2312" w:eastAsia="仿宋_GB2312" w:cs="仿宋_GB2312"/>
          <w:w w:val="105"/>
          <w:sz w:val="28"/>
          <w:szCs w:val="28"/>
        </w:rPr>
        <w:t>制表单位：</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w w:val="105"/>
          <w:sz w:val="28"/>
          <w:szCs w:val="28"/>
        </w:rPr>
        <w:t>检测日期 ：</w:t>
      </w:r>
    </w:p>
    <w:tbl>
      <w:tblPr>
        <w:tblStyle w:val="13"/>
        <w:tblW w:w="8700" w:type="dxa"/>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1"/>
        <w:gridCol w:w="791"/>
        <w:gridCol w:w="791"/>
        <w:gridCol w:w="789"/>
        <w:gridCol w:w="474"/>
        <w:gridCol w:w="870"/>
        <w:gridCol w:w="790"/>
        <w:gridCol w:w="790"/>
        <w:gridCol w:w="474"/>
        <w:gridCol w:w="866"/>
        <w:gridCol w:w="790"/>
        <w:gridCol w:w="8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88" w:hRule="atLeast"/>
        </w:trPr>
        <w:tc>
          <w:tcPr>
            <w:tcW w:w="451" w:type="dxa"/>
            <w:vMerge w:val="restart"/>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791"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580"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47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870"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580"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47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86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614" w:type="dxa"/>
            <w:gridSpan w:val="2"/>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1" w:hRule="atLeast"/>
        </w:trPr>
        <w:tc>
          <w:tcPr>
            <w:tcW w:w="451"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47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47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6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8"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w w:val="105"/>
                <w:sz w:val="21"/>
                <w:szCs w:val="21"/>
              </w:rPr>
              <w:t>总大肠菌群</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锰</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铅</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8"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2</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耐热大</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肠菌群</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锌</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汞</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8"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3</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大肠埃</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希氏菌</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氯化物</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硒</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4</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菌落总数</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硫酸盐</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氰化物</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8"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色 度</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溶解性</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sz w:val="21"/>
                <w:szCs w:val="21"/>
              </w:rPr>
              <w:t>总固体</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氟化物</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5"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6</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浑浊度</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总硬度</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（以CaCO3 计）</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硝酸盐</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（以N 计）</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8"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7</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臭和味</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耗氧量</w:t>
            </w:r>
          </w:p>
          <w:p>
            <w:pPr>
              <w:pStyle w:val="53"/>
              <w:keepNext w:val="0"/>
              <w:keepLines w:val="0"/>
              <w:pageBreakBefore w:val="0"/>
              <w:widowControl w:val="0"/>
              <w:kinsoku/>
              <w:wordWrap/>
              <w:overflowPunct/>
              <w:topLinePunct w:val="0"/>
              <w:autoSpaceDE/>
              <w:autoSpaceDN/>
              <w:bidi w:val="0"/>
              <w:adjustRightInd/>
              <w:snapToGrid/>
              <w:spacing w:before="6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（CODMn</w:t>
            </w:r>
            <w:r>
              <w:rPr>
                <w:rFonts w:hint="eastAsia" w:ascii="仿宋_GB2312" w:hAnsi="仿宋_GB2312" w:eastAsia="仿宋_GB2312" w:cs="仿宋_GB2312"/>
                <w:color w:val="333333"/>
                <w:spacing w:val="-2"/>
                <w:sz w:val="21"/>
                <w:szCs w:val="21"/>
              </w:rPr>
              <w:t xml:space="preserve"> 法以</w:t>
            </w:r>
            <w:r>
              <w:rPr>
                <w:rFonts w:hint="eastAsia" w:ascii="仿宋_GB2312" w:hAnsi="仿宋_GB2312" w:eastAsia="仿宋_GB2312" w:cs="仿宋_GB2312"/>
                <w:color w:val="333333"/>
                <w:sz w:val="21"/>
                <w:szCs w:val="21"/>
              </w:rPr>
              <w:t>O2</w:t>
            </w:r>
            <w:r>
              <w:rPr>
                <w:rFonts w:hint="eastAsia" w:ascii="仿宋_GB2312" w:hAnsi="仿宋_GB2312" w:eastAsia="仿宋_GB2312" w:cs="仿宋_GB2312"/>
                <w:color w:val="333333"/>
                <w:spacing w:val="-21"/>
                <w:sz w:val="21"/>
                <w:szCs w:val="21"/>
              </w:rPr>
              <w:t xml:space="preserve"> 计</w:t>
            </w:r>
            <w:r>
              <w:rPr>
                <w:rFonts w:hint="eastAsia" w:ascii="仿宋_GB2312" w:hAnsi="仿宋_GB2312" w:eastAsia="仿宋_GB2312" w:cs="仿宋_GB2312"/>
                <w:color w:val="333333"/>
                <w:spacing w:val="-44"/>
                <w:sz w:val="21"/>
                <w:szCs w:val="21"/>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三氯甲烷</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9"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8</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2"/>
                <w:w w:val="105"/>
                <w:sz w:val="21"/>
                <w:szCs w:val="21"/>
              </w:rPr>
              <w:t>肉眼可见物</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挥发酚类</w:t>
            </w:r>
          </w:p>
          <w:p>
            <w:pPr>
              <w:pStyle w:val="53"/>
              <w:keepNext w:val="0"/>
              <w:keepLines w:val="0"/>
              <w:pageBreakBefore w:val="0"/>
              <w:widowControl w:val="0"/>
              <w:kinsoku/>
              <w:wordWrap/>
              <w:overflowPunct/>
              <w:topLinePunct w:val="0"/>
              <w:autoSpaceDE/>
              <w:autoSpaceDN/>
              <w:bidi w:val="0"/>
              <w:adjustRightInd/>
              <w:snapToGrid/>
              <w:spacing w:before="4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（以苯酚计）</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四氯化碳</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9</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PH</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1"/>
                <w:sz w:val="21"/>
                <w:szCs w:val="21"/>
              </w:rPr>
              <w:t>阴离子合</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pacing w:val="1"/>
                <w:sz w:val="21"/>
                <w:szCs w:val="21"/>
              </w:rPr>
              <w:t>成洗涤剂</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二氧化氯</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4"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铝</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砷</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氯气及游离</w:t>
            </w:r>
          </w:p>
          <w:p>
            <w:pPr>
              <w:pStyle w:val="53"/>
              <w:keepNext w:val="0"/>
              <w:keepLines w:val="0"/>
              <w:pageBreakBefore w:val="0"/>
              <w:widowControl w:val="0"/>
              <w:kinsoku/>
              <w:wordWrap/>
              <w:overflowPunct/>
              <w:topLinePunct w:val="0"/>
              <w:autoSpaceDE/>
              <w:autoSpaceDN/>
              <w:bidi w:val="0"/>
              <w:adjustRightInd/>
              <w:snapToGrid/>
              <w:spacing w:before="15"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氯制剂</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 w:hRule="atLeast"/>
        </w:trPr>
        <w:tc>
          <w:tcPr>
            <w:tcW w:w="451"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11</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铁</w:t>
            </w:r>
          </w:p>
        </w:tc>
        <w:tc>
          <w:tcPr>
            <w:tcW w:w="79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镉</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86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氯 胺</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6" w:hRule="atLeast"/>
        </w:trPr>
        <w:tc>
          <w:tcPr>
            <w:tcW w:w="451" w:type="dxa"/>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12</w:t>
            </w:r>
          </w:p>
        </w:tc>
        <w:tc>
          <w:tcPr>
            <w:tcW w:w="791"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铜</w:t>
            </w:r>
          </w:p>
        </w:tc>
        <w:tc>
          <w:tcPr>
            <w:tcW w:w="791"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c>
          <w:tcPr>
            <w:tcW w:w="78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87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铬(六价)</w:t>
            </w:r>
          </w:p>
        </w:tc>
        <w:tc>
          <w:tcPr>
            <w:tcW w:w="79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79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47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86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臭 氧</w:t>
            </w:r>
          </w:p>
        </w:tc>
        <w:tc>
          <w:tcPr>
            <w:tcW w:w="790"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c>
          <w:tcPr>
            <w:tcW w:w="824"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A.8.3（续）</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平罗县德渊水务有限公司</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出厂水水质指标（106 项）检测结果</w:t>
      </w: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制表单位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检测日期 ：</w:t>
      </w:r>
    </w:p>
    <w:tbl>
      <w:tblPr>
        <w:tblStyle w:val="13"/>
        <w:tblW w:w="9120" w:type="dxa"/>
        <w:jc w:val="center"/>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3"/>
        <w:gridCol w:w="985"/>
        <w:gridCol w:w="672"/>
        <w:gridCol w:w="827"/>
        <w:gridCol w:w="499"/>
        <w:gridCol w:w="912"/>
        <w:gridCol w:w="830"/>
        <w:gridCol w:w="826"/>
        <w:gridCol w:w="495"/>
        <w:gridCol w:w="908"/>
        <w:gridCol w:w="828"/>
        <w:gridCol w:w="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3" w:hRule="atLeast"/>
          <w:jc w:val="center"/>
        </w:trPr>
        <w:tc>
          <w:tcPr>
            <w:tcW w:w="473" w:type="dxa"/>
            <w:vMerge w:val="restart"/>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98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499"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499"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91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656" w:type="dxa"/>
            <w:gridSpan w:val="2"/>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c>
          <w:tcPr>
            <w:tcW w:w="49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908"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检测项目</w:t>
            </w:r>
          </w:p>
        </w:tc>
        <w:tc>
          <w:tcPr>
            <w:tcW w:w="1693" w:type="dxa"/>
            <w:gridSpan w:val="2"/>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5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检 测 结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473"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49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1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c>
          <w:tcPr>
            <w:tcW w:w="49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最大值</w:t>
            </w: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4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最小值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0"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2,4,6-三氯酚</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2,4-滴</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97</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总α 放射性</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9"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3"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74</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565"/>
              </w:tabs>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氯</w:t>
            </w:r>
            <w:r>
              <w:rPr>
                <w:rFonts w:hint="eastAsia" w:ascii="仿宋_GB2312" w:hAnsi="仿宋_GB2312" w:eastAsia="仿宋_GB2312" w:cs="仿宋_GB2312"/>
                <w:spacing w:val="-8"/>
                <w:sz w:val="21"/>
                <w:szCs w:val="21"/>
              </w:rPr>
              <w:t>苯</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86</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899"/>
              </w:tabs>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w:t>
            </w:r>
            <w:r>
              <w:rPr>
                <w:rFonts w:hint="eastAsia" w:ascii="仿宋_GB2312" w:hAnsi="仿宋_GB2312" w:eastAsia="仿宋_GB2312" w:cs="仿宋_GB2312"/>
                <w:spacing w:val="-8"/>
                <w:sz w:val="21"/>
                <w:szCs w:val="21"/>
              </w:rPr>
              <w:t>氯</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98</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总β 放射性</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7"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2"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1,2-二氯苯</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2"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六氯苯</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2"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99</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2"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w w:val="105"/>
                <w:sz w:val="21"/>
                <w:szCs w:val="21"/>
              </w:rPr>
              <w:t>溴酸盐</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05"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5"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76</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1,4-二氯苯</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88</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899"/>
              </w:tabs>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林</w:t>
            </w:r>
            <w:r>
              <w:rPr>
                <w:rFonts w:hint="eastAsia" w:ascii="仿宋_GB2312" w:hAnsi="仿宋_GB2312" w:eastAsia="仿宋_GB2312" w:cs="仿宋_GB2312"/>
                <w:sz w:val="21"/>
                <w:szCs w:val="21"/>
              </w:rPr>
              <w:tab/>
            </w:r>
            <w:r>
              <w:rPr>
                <w:rFonts w:hint="eastAsia" w:ascii="仿宋_GB2312" w:hAnsi="仿宋_GB2312" w:eastAsia="仿宋_GB2312" w:cs="仿宋_GB2312"/>
                <w:spacing w:val="-8"/>
                <w:sz w:val="21"/>
                <w:szCs w:val="21"/>
              </w:rPr>
              <w:t>丹</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100</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893"/>
              </w:tabs>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w:t>
            </w:r>
            <w:r>
              <w:rPr>
                <w:rFonts w:hint="eastAsia" w:ascii="仿宋_GB2312" w:hAnsi="仿宋_GB2312" w:eastAsia="仿宋_GB2312" w:cs="仿宋_GB2312"/>
                <w:sz w:val="21"/>
                <w:szCs w:val="21"/>
              </w:rPr>
              <w:tab/>
            </w:r>
            <w:r>
              <w:rPr>
                <w:rFonts w:hint="eastAsia" w:ascii="仿宋_GB2312" w:hAnsi="仿宋_GB2312" w:eastAsia="仿宋_GB2312" w:cs="仿宋_GB2312"/>
                <w:spacing w:val="-7"/>
                <w:sz w:val="21"/>
                <w:szCs w:val="21"/>
              </w:rPr>
              <w:t>醛</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9"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77</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三氯苯</w:t>
            </w:r>
          </w:p>
          <w:p>
            <w:pPr>
              <w:pStyle w:val="53"/>
              <w:keepNext w:val="0"/>
              <w:keepLines w:val="0"/>
              <w:pageBreakBefore w:val="0"/>
              <w:widowControl w:val="0"/>
              <w:kinsoku/>
              <w:wordWrap/>
              <w:overflowPunct/>
              <w:topLinePunct w:val="0"/>
              <w:autoSpaceDE/>
              <w:autoSpaceDN/>
              <w:bidi w:val="0"/>
              <w:adjustRightInd/>
              <w:snapToGrid/>
              <w:spacing w:before="4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（总量）</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89</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马拉硫磷</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101</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草甘膦</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92"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78</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邻苯二甲酸二(2-乙基己</w:t>
            </w:r>
          </w:p>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基)酯</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对硫磷</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102</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893"/>
              </w:tabs>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氯</w:t>
            </w:r>
            <w:r>
              <w:rPr>
                <w:rFonts w:hint="eastAsia" w:ascii="仿宋_GB2312" w:hAnsi="仿宋_GB2312" w:eastAsia="仿宋_GB2312" w:cs="仿宋_GB2312"/>
                <w:spacing w:val="-7"/>
                <w:sz w:val="21"/>
                <w:szCs w:val="21"/>
              </w:rPr>
              <w:t>仿</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firstLine="0"/>
              <w:jc w:val="center"/>
              <w:textAlignment w:val="auto"/>
              <w:outlineLvl w:val="9"/>
              <w:rPr>
                <w:rFonts w:hint="eastAsia" w:ascii="仿宋_GB2312" w:hAnsi="仿宋_GB2312" w:eastAsia="仿宋_GB2312" w:cs="仿宋_GB2312"/>
                <w:sz w:val="21"/>
                <w:szCs w:val="21"/>
              </w:rPr>
            </w:pPr>
          </w:p>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8"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79</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丙烯酰胺</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甲基对硫磷</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103</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1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三氯乙酸</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27"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0"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95"/>
                <w:sz w:val="21"/>
                <w:szCs w:val="21"/>
              </w:rPr>
              <w:t>微囊藻</w:t>
            </w:r>
          </w:p>
          <w:p>
            <w:pPr>
              <w:pStyle w:val="53"/>
              <w:keepNext w:val="0"/>
              <w:keepLines w:val="0"/>
              <w:pageBreakBefore w:val="0"/>
              <w:widowControl w:val="0"/>
              <w:kinsoku/>
              <w:wordWrap/>
              <w:overflowPunct/>
              <w:topLinePunct w:val="0"/>
              <w:autoSpaceDE/>
              <w:autoSpaceDN/>
              <w:bidi w:val="0"/>
              <w:adjustRightInd/>
              <w:snapToGrid/>
              <w:spacing w:before="4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1"/>
                <w:w w:val="95"/>
                <w:sz w:val="21"/>
                <w:szCs w:val="21"/>
              </w:rPr>
              <w:t>毒素</w:t>
            </w:r>
            <w:r>
              <w:rPr>
                <w:rFonts w:hint="eastAsia" w:ascii="仿宋_GB2312" w:hAnsi="仿宋_GB2312" w:eastAsia="仿宋_GB2312" w:cs="仿宋_GB2312"/>
                <w:w w:val="95"/>
                <w:sz w:val="21"/>
                <w:szCs w:val="21"/>
              </w:rPr>
              <w:t>-LR</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五氯酚</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104</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硫化物</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9"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灭草松</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93</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莠去津</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105</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氨 氮</w:t>
            </w:r>
          </w:p>
          <w:p>
            <w:pPr>
              <w:pStyle w:val="53"/>
              <w:keepNext w:val="0"/>
              <w:keepLines w:val="0"/>
              <w:pageBreakBefore w:val="0"/>
              <w:widowControl w:val="0"/>
              <w:kinsoku/>
              <w:wordWrap/>
              <w:overflowPunct/>
              <w:topLinePunct w:val="0"/>
              <w:autoSpaceDE/>
              <w:autoSpaceDN/>
              <w:bidi w:val="0"/>
              <w:adjustRightInd/>
              <w:snapToGrid/>
              <w:spacing w:before="43"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rPr>
              <w:t>（以N 计）</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8"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百菌清</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呋喃丹</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106</w:t>
            </w: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钠</w:t>
            </w: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8"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溴氰菊酯</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4"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4"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4"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毒死蜱</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71"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2" w:hRule="atLeast"/>
          <w:jc w:val="center"/>
        </w:trPr>
        <w:tc>
          <w:tcPr>
            <w:tcW w:w="473"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84</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tabs>
                <w:tab w:val="left" w:pos="453"/>
              </w:tabs>
              <w:kinsoku/>
              <w:wordWrap/>
              <w:overflowPunct/>
              <w:topLinePunct w:val="0"/>
              <w:autoSpaceDE/>
              <w:autoSpaceDN/>
              <w:bidi w:val="0"/>
              <w:adjustRightInd/>
              <w:snapToGrid/>
              <w:spacing w:before="9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乐</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果</w:t>
            </w:r>
          </w:p>
        </w:tc>
        <w:tc>
          <w:tcPr>
            <w:tcW w:w="6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敌敌畏</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49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5"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5"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7" w:hRule="atLeast"/>
          <w:jc w:val="center"/>
        </w:trPr>
        <w:tc>
          <w:tcPr>
            <w:tcW w:w="2130"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出厂水综合合格率</w:t>
            </w:r>
          </w:p>
        </w:tc>
        <w:tc>
          <w:tcPr>
            <w:tcW w:w="6990" w:type="dxa"/>
            <w:gridSpan w:val="9"/>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100%</w:t>
            </w:r>
          </w:p>
        </w:tc>
      </w:tr>
    </w:tbl>
    <w:p>
      <w:pPr>
        <w:tabs>
          <w:tab w:val="left" w:pos="5499"/>
          <w:tab w:val="left" w:pos="11860"/>
        </w:tabs>
        <w:spacing w:before="7"/>
        <w:ind w:left="220" w:right="0" w:firstLine="0"/>
        <w:jc w:val="left"/>
        <w:rPr>
          <w:rFonts w:hint="eastAsia" w:ascii="仿宋_GB2312" w:hAnsi="仿宋_GB2312" w:eastAsia="仿宋_GB2312" w:cs="仿宋_GB2312"/>
          <w:b/>
          <w:sz w:val="28"/>
          <w:szCs w:val="28"/>
        </w:rPr>
      </w:pPr>
      <w:r>
        <w:rPr>
          <w:rFonts w:hint="eastAsia" w:ascii="仿宋_GB2312" w:hAnsi="仿宋_GB2312" w:eastAsia="仿宋_GB2312" w:cs="仿宋_GB2312"/>
          <w:w w:val="105"/>
          <w:sz w:val="28"/>
          <w:szCs w:val="28"/>
        </w:rPr>
        <w:t>审核人：</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w w:val="105"/>
          <w:sz w:val="28"/>
          <w:szCs w:val="28"/>
        </w:rPr>
        <w:t>制表</w:t>
      </w:r>
      <w:r>
        <w:rPr>
          <w:rFonts w:hint="eastAsia" w:ascii="仿宋_GB2312" w:hAnsi="仿宋_GB2312" w:eastAsia="仿宋_GB2312" w:cs="仿宋_GB2312"/>
          <w:spacing w:val="6"/>
          <w:w w:val="105"/>
          <w:sz w:val="28"/>
          <w:szCs w:val="28"/>
        </w:rPr>
        <w:t>人</w:t>
      </w:r>
      <w:r>
        <w:rPr>
          <w:rFonts w:hint="eastAsia" w:ascii="仿宋_GB2312" w:hAnsi="仿宋_GB2312" w:eastAsia="仿宋_GB2312" w:cs="仿宋_GB2312"/>
          <w:w w:val="105"/>
          <w:sz w:val="28"/>
          <w:szCs w:val="28"/>
        </w:rPr>
        <w:t>：</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spacing w:val="6"/>
          <w:w w:val="105"/>
          <w:sz w:val="28"/>
          <w:szCs w:val="28"/>
        </w:rPr>
        <w:t>制</w:t>
      </w:r>
      <w:r>
        <w:rPr>
          <w:rFonts w:hint="eastAsia" w:ascii="仿宋_GB2312" w:hAnsi="仿宋_GB2312" w:eastAsia="仿宋_GB2312" w:cs="仿宋_GB2312"/>
          <w:w w:val="105"/>
          <w:sz w:val="28"/>
          <w:szCs w:val="28"/>
        </w:rPr>
        <w:t>表日</w:t>
      </w:r>
      <w:r>
        <w:rPr>
          <w:rFonts w:hint="eastAsia" w:ascii="仿宋_GB2312" w:hAnsi="仿宋_GB2312" w:eastAsia="仿宋_GB2312" w:cs="仿宋_GB2312"/>
          <w:spacing w:val="6"/>
          <w:w w:val="105"/>
          <w:sz w:val="28"/>
          <w:szCs w:val="28"/>
        </w:rPr>
        <w:t>期</w:t>
      </w:r>
      <w:r>
        <w:rPr>
          <w:rFonts w:hint="eastAsia" w:ascii="仿宋_GB2312" w:hAnsi="仿宋_GB2312" w:eastAsia="仿宋_GB2312" w:cs="仿宋_GB2312"/>
          <w:w w:val="105"/>
          <w:sz w:val="28"/>
          <w:szCs w:val="28"/>
        </w:rPr>
        <w:t>：</w:t>
      </w:r>
      <w:r>
        <w:rPr>
          <w:rFonts w:hint="eastAsia" w:ascii="仿宋_GB2312" w:hAnsi="仿宋_GB2312" w:eastAsia="仿宋_GB2312" w:cs="仿宋_GB2312"/>
          <w:spacing w:val="8"/>
          <w:sz w:val="28"/>
          <w:szCs w:val="28"/>
        </w:rPr>
        <w:t xml:space="preserve"> </w:t>
      </w:r>
      <w:r>
        <w:rPr>
          <w:rFonts w:hint="eastAsia" w:ascii="仿宋_GB2312" w:hAnsi="仿宋_GB2312" w:eastAsia="仿宋_GB2312" w:cs="仿宋_GB2312"/>
          <w:b/>
          <w:w w:val="99"/>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A.8.3</w:t>
      </w: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kern w:val="2"/>
          <w:sz w:val="36"/>
          <w:szCs w:val="36"/>
          <w:lang w:val="en-US" w:eastAsia="zh-CN" w:bidi="ar-SA"/>
        </w:rPr>
      </w:pPr>
      <w:r>
        <w:rPr>
          <w:rFonts w:hint="eastAsia" w:ascii="方正大标宋简体" w:hAnsi="方正大标宋简体" w:eastAsia="方正大标宋简体" w:cs="方正大标宋简体"/>
          <w:kern w:val="2"/>
          <w:sz w:val="36"/>
          <w:szCs w:val="36"/>
          <w:lang w:val="en-US" w:eastAsia="zh-CN" w:bidi="ar-SA"/>
        </w:rPr>
        <w:t>平罗县县城区慢行道维修统计公示表</w:t>
      </w:r>
    </w:p>
    <w:tbl>
      <w:tblPr>
        <w:tblStyle w:val="13"/>
        <w:tblW w:w="890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2"/>
        <w:gridCol w:w="738"/>
        <w:gridCol w:w="824"/>
        <w:gridCol w:w="731"/>
        <w:gridCol w:w="729"/>
        <w:gridCol w:w="755"/>
        <w:gridCol w:w="757"/>
        <w:gridCol w:w="765"/>
        <w:gridCol w:w="747"/>
        <w:gridCol w:w="807"/>
        <w:gridCol w:w="766"/>
        <w:gridCol w:w="6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9" w:hRule="atLeast"/>
          <w:jc w:val="center"/>
        </w:trPr>
        <w:tc>
          <w:tcPr>
            <w:tcW w:w="61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序号</w:t>
            </w:r>
          </w:p>
        </w:tc>
        <w:tc>
          <w:tcPr>
            <w:tcW w:w="73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街道名称</w:t>
            </w:r>
          </w:p>
        </w:tc>
        <w:tc>
          <w:tcPr>
            <w:tcW w:w="82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具体位置</w:t>
            </w:r>
          </w:p>
        </w:tc>
        <w:tc>
          <w:tcPr>
            <w:tcW w:w="146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道牙（ｍ）</w:t>
            </w:r>
          </w:p>
        </w:tc>
        <w:tc>
          <w:tcPr>
            <w:tcW w:w="151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树池围砖（个）</w:t>
            </w:r>
          </w:p>
        </w:tc>
        <w:tc>
          <w:tcPr>
            <w:tcW w:w="151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慢行道（㎡）</w:t>
            </w:r>
          </w:p>
        </w:tc>
        <w:tc>
          <w:tcPr>
            <w:tcW w:w="157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面包砖（块）</w:t>
            </w:r>
          </w:p>
        </w:tc>
        <w:tc>
          <w:tcPr>
            <w:tcW w:w="6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98"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完成</w:t>
            </w: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使用</w:t>
            </w: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before="19" w:line="240" w:lineRule="exact"/>
              <w:ind w:left="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累计</w:t>
            </w:r>
          </w:p>
        </w:tc>
        <w:tc>
          <w:tcPr>
            <w:tcW w:w="6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9"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9"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9"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jc w:val="center"/>
        </w:trPr>
        <w:tc>
          <w:tcPr>
            <w:tcW w:w="6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5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80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7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c>
          <w:tcPr>
            <w:tcW w:w="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仿宋_GB2312" w:hAnsi="仿宋_GB2312" w:eastAsia="仿宋_GB2312" w:cs="仿宋_GB2312"/>
                <w:b w:val="0"/>
                <w:bCs/>
                <w:sz w:val="21"/>
                <w:szCs w:val="21"/>
              </w:rPr>
            </w:pPr>
          </w:p>
        </w:tc>
      </w:tr>
    </w:tbl>
    <w:p>
      <w:pPr>
        <w:spacing w:before="58"/>
        <w:ind w:left="1926" w:right="2161"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A.9.1</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×××户籍业务办事指南</w:t>
      </w:r>
    </w:p>
    <w:p>
      <w:pPr>
        <w:spacing w:before="12" w:after="1" w:line="240" w:lineRule="auto"/>
        <w:rPr>
          <w:b/>
          <w:sz w:val="18"/>
        </w:rPr>
      </w:pPr>
    </w:p>
    <w:tbl>
      <w:tblPr>
        <w:tblStyle w:val="13"/>
        <w:tblW w:w="88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1"/>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2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事项名称</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9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职权类型</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7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办理主体</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71"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申请主体</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5"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法律依据</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6"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申报材料</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8"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服务表格</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6"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8" w:line="240" w:lineRule="exact"/>
              <w:ind w:left="0" w:right="0"/>
              <w:jc w:val="center"/>
              <w:textAlignment w:val="auto"/>
              <w:outlineLvl w:val="9"/>
              <w:rPr>
                <w:rFonts w:hint="eastAsia" w:ascii="仿宋_GB2312" w:hAnsi="仿宋_GB2312" w:eastAsia="仿宋_GB2312" w:cs="仿宋_GB2312"/>
                <w:b/>
                <w:sz w:val="21"/>
                <w:szCs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0" w:right="0" w:hanging="116"/>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收费依据</w:t>
            </w:r>
            <w:r>
              <w:rPr>
                <w:rFonts w:hint="eastAsia" w:ascii="仿宋_GB2312" w:hAnsi="仿宋_GB2312" w:eastAsia="仿宋_GB2312" w:cs="仿宋_GB2312"/>
                <w:w w:val="105"/>
                <w:sz w:val="21"/>
                <w:szCs w:val="21"/>
              </w:rPr>
              <w:t>和标准</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7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法定期限</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7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承诺期限</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20"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办理地点及</w:t>
            </w:r>
          </w:p>
          <w:p>
            <w:pPr>
              <w:pStyle w:val="53"/>
              <w:keepNext w:val="0"/>
              <w:keepLines w:val="0"/>
              <w:pageBreakBefore w:val="0"/>
              <w:widowControl w:val="0"/>
              <w:kinsoku/>
              <w:wordWrap/>
              <w:overflowPunct/>
              <w:topLinePunct w:val="0"/>
              <w:autoSpaceDE/>
              <w:autoSpaceDN/>
              <w:bidi w:val="0"/>
              <w:adjustRightInd/>
              <w:snapToGrid/>
              <w:spacing w:before="22"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联系电话</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1761" w:type="dxa"/>
            <w:vAlign w:val="center"/>
          </w:tcPr>
          <w:p>
            <w:pPr>
              <w:pStyle w:val="53"/>
              <w:keepNext w:val="0"/>
              <w:keepLines w:val="0"/>
              <w:pageBreakBefore w:val="0"/>
              <w:widowControl w:val="0"/>
              <w:kinsoku/>
              <w:wordWrap/>
              <w:overflowPunct/>
              <w:topLinePunct w:val="0"/>
              <w:autoSpaceDE/>
              <w:autoSpaceDN/>
              <w:bidi w:val="0"/>
              <w:adjustRightInd/>
              <w:snapToGrid/>
              <w:spacing w:before="179" w:line="240" w:lineRule="exact"/>
              <w:ind w:left="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监督电话</w:t>
            </w:r>
          </w:p>
        </w:tc>
        <w:tc>
          <w:tcPr>
            <w:tcW w:w="70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bidi w:val="0"/>
        <w:adjustRightInd/>
        <w:snapToGrid/>
        <w:ind w:right="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A.9.2</w:t>
      </w:r>
    </w:p>
    <w:p>
      <w:pPr>
        <w:pStyle w:val="5"/>
        <w:keepNext w:val="0"/>
        <w:keepLines w:val="0"/>
        <w:pageBreakBefore w:val="0"/>
        <w:widowControl w:val="0"/>
        <w:kinsoku/>
        <w:wordWrap/>
        <w:overflowPunct/>
        <w:topLinePunct w:val="0"/>
        <w:autoSpaceDE/>
        <w:autoSpaceDN/>
        <w:bidi w:val="0"/>
        <w:adjustRightInd/>
        <w:snapToGrid/>
        <w:spacing w:after="0" w:line="540" w:lineRule="exact"/>
        <w:ind w:left="0" w:right="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户籍业务项目收费标准</w:t>
      </w:r>
    </w:p>
    <w:p>
      <w:pPr>
        <w:pStyle w:val="5"/>
        <w:rPr>
          <w:sz w:val="20"/>
        </w:rPr>
      </w:pPr>
    </w:p>
    <w:tbl>
      <w:tblPr>
        <w:tblStyle w:val="13"/>
        <w:tblW w:w="85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3909"/>
        <w:gridCol w:w="1800"/>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8" w:hRule="atLeast"/>
        </w:trPr>
        <w:tc>
          <w:tcPr>
            <w:tcW w:w="1008" w:type="dxa"/>
            <w:vAlign w:val="center"/>
          </w:tcPr>
          <w:p>
            <w:pPr>
              <w:pStyle w:val="53"/>
              <w:keepNext w:val="0"/>
              <w:keepLines w:val="0"/>
              <w:pageBreakBefore w:val="0"/>
              <w:widowControl w:val="0"/>
              <w:kinsoku/>
              <w:wordWrap/>
              <w:overflowPunct/>
              <w:topLinePunct w:val="0"/>
              <w:autoSpaceDE/>
              <w:autoSpaceDN/>
              <w:bidi w:val="0"/>
              <w:adjustRightInd/>
              <w:snapToGrid/>
              <w:spacing w:before="28"/>
              <w:ind w:left="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909" w:type="dxa"/>
            <w:vAlign w:val="center"/>
          </w:tcPr>
          <w:p>
            <w:pPr>
              <w:pStyle w:val="53"/>
              <w:keepNext w:val="0"/>
              <w:keepLines w:val="0"/>
              <w:pageBreakBefore w:val="0"/>
              <w:widowControl w:val="0"/>
              <w:tabs>
                <w:tab w:val="left" w:pos="1846"/>
              </w:tabs>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1800" w:type="dxa"/>
            <w:vAlign w:val="center"/>
          </w:tcPr>
          <w:p>
            <w:pPr>
              <w:pStyle w:val="53"/>
              <w:keepNext w:val="0"/>
              <w:keepLines w:val="0"/>
              <w:pageBreakBefore w:val="0"/>
              <w:widowControl w:val="0"/>
              <w:kinsoku/>
              <w:wordWrap/>
              <w:overflowPunct/>
              <w:topLinePunct w:val="0"/>
              <w:autoSpaceDE/>
              <w:autoSpaceDN/>
              <w:bidi w:val="0"/>
              <w:adjustRightInd/>
              <w:snapToGrid/>
              <w:spacing w:before="28"/>
              <w:ind w:left="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收费标</w:t>
            </w:r>
            <w:r>
              <w:rPr>
                <w:rFonts w:hint="eastAsia" w:ascii="仿宋_GB2312" w:hAnsi="仿宋_GB2312" w:eastAsia="仿宋_GB2312" w:cs="仿宋_GB2312"/>
                <w:w w:val="102"/>
                <w:sz w:val="28"/>
                <w:szCs w:val="28"/>
              </w:rPr>
              <w:t>准</w:t>
            </w:r>
          </w:p>
        </w:tc>
        <w:tc>
          <w:tcPr>
            <w:tcW w:w="1803"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收费依据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9" w:hRule="atLeast"/>
        </w:trPr>
        <w:tc>
          <w:tcPr>
            <w:tcW w:w="1008" w:type="dxa"/>
            <w:vAlign w:val="center"/>
          </w:tcPr>
          <w:p>
            <w:pPr>
              <w:pStyle w:val="53"/>
              <w:spacing w:before="11"/>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1</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Merge w:val="restart"/>
            <w:vAlign w:val="center"/>
          </w:tcPr>
          <w:p>
            <w:pPr>
              <w:pStyle w:val="53"/>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6" w:hRule="atLeast"/>
        </w:trPr>
        <w:tc>
          <w:tcPr>
            <w:tcW w:w="1008" w:type="dxa"/>
            <w:vAlign w:val="center"/>
          </w:tcPr>
          <w:p>
            <w:pPr>
              <w:pStyle w:val="53"/>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2</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Merge w:val="continue"/>
            <w:tcBorders>
              <w:top w:val="nil"/>
            </w:tcBorders>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5" w:hRule="atLeast"/>
        </w:trPr>
        <w:tc>
          <w:tcPr>
            <w:tcW w:w="1008" w:type="dxa"/>
            <w:vAlign w:val="center"/>
          </w:tcPr>
          <w:p>
            <w:pPr>
              <w:pStyle w:val="53"/>
              <w:spacing w:before="7"/>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3</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Merge w:val="continue"/>
            <w:tcBorders>
              <w:top w:val="nil"/>
            </w:tcBorders>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7" w:hRule="atLeast"/>
        </w:trPr>
        <w:tc>
          <w:tcPr>
            <w:tcW w:w="1008" w:type="dxa"/>
            <w:vAlign w:val="center"/>
          </w:tcPr>
          <w:p>
            <w:pPr>
              <w:pStyle w:val="53"/>
              <w:spacing w:before="10"/>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4</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Align w:val="center"/>
          </w:tcPr>
          <w:p>
            <w:pPr>
              <w:pStyle w:val="53"/>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trPr>
        <w:tc>
          <w:tcPr>
            <w:tcW w:w="1008" w:type="dxa"/>
            <w:vAlign w:val="center"/>
          </w:tcPr>
          <w:p>
            <w:pPr>
              <w:pStyle w:val="53"/>
              <w:spacing w:before="6"/>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5</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Merge w:val="restart"/>
            <w:vAlign w:val="center"/>
          </w:tcPr>
          <w:p>
            <w:pPr>
              <w:pStyle w:val="53"/>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3" w:hRule="atLeast"/>
        </w:trPr>
        <w:tc>
          <w:tcPr>
            <w:tcW w:w="1008" w:type="dxa"/>
            <w:vAlign w:val="center"/>
          </w:tcPr>
          <w:p>
            <w:pPr>
              <w:pStyle w:val="53"/>
              <w:spacing w:before="4"/>
              <w:jc w:val="center"/>
              <w:rPr>
                <w:rFonts w:hint="eastAsia" w:ascii="仿宋_GB2312" w:hAnsi="仿宋_GB2312" w:eastAsia="仿宋_GB2312" w:cs="仿宋_GB2312"/>
                <w:sz w:val="28"/>
                <w:szCs w:val="28"/>
              </w:rPr>
            </w:pPr>
          </w:p>
          <w:p>
            <w:pPr>
              <w:pStyle w:val="53"/>
              <w:ind w:left="7"/>
              <w:jc w:val="center"/>
              <w:rPr>
                <w:rFonts w:hint="eastAsia" w:ascii="仿宋_GB2312" w:hAnsi="仿宋_GB2312" w:eastAsia="仿宋_GB2312" w:cs="仿宋_GB2312"/>
                <w:sz w:val="28"/>
                <w:szCs w:val="28"/>
              </w:rPr>
            </w:pPr>
            <w:r>
              <w:rPr>
                <w:rFonts w:hint="eastAsia" w:ascii="仿宋_GB2312" w:hAnsi="仿宋_GB2312" w:eastAsia="仿宋_GB2312" w:cs="仿宋_GB2312"/>
                <w:w w:val="102"/>
                <w:sz w:val="28"/>
                <w:szCs w:val="28"/>
              </w:rPr>
              <w:t>6</w:t>
            </w:r>
          </w:p>
        </w:tc>
        <w:tc>
          <w:tcPr>
            <w:tcW w:w="3909" w:type="dxa"/>
            <w:vAlign w:val="center"/>
          </w:tcPr>
          <w:p>
            <w:pPr>
              <w:pStyle w:val="53"/>
              <w:jc w:val="center"/>
              <w:rPr>
                <w:rFonts w:hint="eastAsia" w:ascii="仿宋_GB2312" w:hAnsi="仿宋_GB2312" w:eastAsia="仿宋_GB2312" w:cs="仿宋_GB2312"/>
                <w:sz w:val="28"/>
                <w:szCs w:val="28"/>
              </w:rPr>
            </w:pPr>
          </w:p>
        </w:tc>
        <w:tc>
          <w:tcPr>
            <w:tcW w:w="1800" w:type="dxa"/>
            <w:vAlign w:val="center"/>
          </w:tcPr>
          <w:p>
            <w:pPr>
              <w:pStyle w:val="53"/>
              <w:jc w:val="center"/>
              <w:rPr>
                <w:rFonts w:hint="eastAsia" w:ascii="仿宋_GB2312" w:hAnsi="仿宋_GB2312" w:eastAsia="仿宋_GB2312" w:cs="仿宋_GB2312"/>
                <w:sz w:val="28"/>
                <w:szCs w:val="28"/>
              </w:rPr>
            </w:pPr>
          </w:p>
        </w:tc>
        <w:tc>
          <w:tcPr>
            <w:tcW w:w="1803" w:type="dxa"/>
            <w:vMerge w:val="continue"/>
            <w:tcBorders>
              <w:top w:val="nil"/>
            </w:tcBorders>
            <w:vAlign w:val="center"/>
          </w:tcPr>
          <w:p>
            <w:pPr>
              <w:jc w:val="center"/>
              <w:rPr>
                <w:rFonts w:hint="eastAsia" w:ascii="仿宋_GB2312" w:hAnsi="仿宋_GB2312" w:eastAsia="仿宋_GB2312" w:cs="仿宋_GB2312"/>
                <w:sz w:val="28"/>
                <w:szCs w:val="28"/>
              </w:rPr>
            </w:pPr>
          </w:p>
        </w:tc>
      </w:tr>
    </w:tbl>
    <w:p/>
    <w:p>
      <w:pPr>
        <w:keepNext w:val="0"/>
        <w:keepLines w:val="0"/>
        <w:pageBreakBefore w:val="0"/>
        <w:widowControl w:val="0"/>
        <w:kinsoku/>
        <w:wordWrap/>
        <w:overflowPunct/>
        <w:topLinePunct w:val="0"/>
        <w:autoSpaceDE/>
        <w:autoSpaceDN/>
        <w:bidi w:val="0"/>
        <w:adjustRightInd/>
        <w:snapToGrid/>
        <w:spacing w:before="58"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A.10.1</w:t>
      </w:r>
    </w:p>
    <w:p>
      <w:pPr>
        <w:pStyle w:val="5"/>
        <w:keepNext w:val="0"/>
        <w:keepLines w:val="0"/>
        <w:pageBreakBefore w:val="0"/>
        <w:widowControl w:val="0"/>
        <w:tabs>
          <w:tab w:val="left" w:pos="1014"/>
          <w:tab w:val="left" w:pos="1713"/>
        </w:tabs>
        <w:kinsoku/>
        <w:wordWrap/>
        <w:overflowPunct/>
        <w:topLinePunct w:val="0"/>
        <w:autoSpaceDE/>
        <w:autoSpaceDN/>
        <w:bidi w:val="0"/>
        <w:adjustRightInd/>
        <w:snapToGrid/>
        <w:spacing w:after="0" w:afterLines="0" w:line="540" w:lineRule="exact"/>
        <w:ind w:left="0" w:right="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w w:val="95"/>
          <w:sz w:val="36"/>
          <w:szCs w:val="36"/>
        </w:rPr>
        <w:t>平罗县市场监督管理局食品药</w:t>
      </w:r>
      <w:r>
        <w:rPr>
          <w:rFonts w:hint="eastAsia" w:ascii="方正大标宋简体" w:hAnsi="方正大标宋简体" w:eastAsia="方正大标宋简体" w:cs="方正大标宋简体"/>
          <w:spacing w:val="7"/>
          <w:w w:val="95"/>
          <w:sz w:val="36"/>
          <w:szCs w:val="36"/>
        </w:rPr>
        <w:t>品</w:t>
      </w:r>
      <w:r>
        <w:rPr>
          <w:rFonts w:hint="eastAsia" w:ascii="方正大标宋简体" w:hAnsi="方正大标宋简体" w:eastAsia="方正大标宋简体" w:cs="方正大标宋简体"/>
          <w:w w:val="95"/>
          <w:sz w:val="36"/>
          <w:szCs w:val="36"/>
        </w:rPr>
        <w:t>投</w:t>
      </w:r>
      <w:r>
        <w:rPr>
          <w:rFonts w:hint="eastAsia" w:ascii="方正大标宋简体" w:hAnsi="方正大标宋简体" w:eastAsia="方正大标宋简体" w:cs="方正大标宋简体"/>
          <w:spacing w:val="7"/>
          <w:w w:val="95"/>
          <w:sz w:val="36"/>
          <w:szCs w:val="36"/>
        </w:rPr>
        <w:t>诉</w:t>
      </w:r>
      <w:r>
        <w:rPr>
          <w:rFonts w:hint="eastAsia" w:ascii="方正大标宋简体" w:hAnsi="方正大标宋简体" w:eastAsia="方正大标宋简体" w:cs="方正大标宋简体"/>
          <w:w w:val="95"/>
          <w:sz w:val="36"/>
          <w:szCs w:val="36"/>
        </w:rPr>
        <w:t>举报</w:t>
      </w:r>
      <w:r>
        <w:rPr>
          <w:rFonts w:hint="eastAsia" w:ascii="方正大标宋简体" w:hAnsi="方正大标宋简体" w:eastAsia="方正大标宋简体" w:cs="方正大标宋简体"/>
          <w:sz w:val="36"/>
          <w:szCs w:val="36"/>
        </w:rPr>
        <w:t>公示单</w:t>
      </w:r>
    </w:p>
    <w:p>
      <w:pPr>
        <w:keepNext w:val="0"/>
        <w:keepLines w:val="0"/>
        <w:pageBreakBefore w:val="0"/>
        <w:widowControl w:val="0"/>
        <w:kinsoku/>
        <w:wordWrap/>
        <w:overflowPunct/>
        <w:topLinePunct w:val="0"/>
        <w:autoSpaceDE/>
        <w:autoSpaceDN/>
        <w:bidi w:val="0"/>
        <w:adjustRightInd/>
        <w:snapToGrid/>
        <w:spacing w:before="58" w:line="540" w:lineRule="exact"/>
        <w:ind w:left="0" w:right="0" w:firstLine="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登记单编号：</w:t>
      </w:r>
    </w:p>
    <w:tbl>
      <w:tblPr>
        <w:tblStyle w:val="13"/>
        <w:tblW w:w="86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8"/>
        <w:gridCol w:w="2402"/>
        <w:gridCol w:w="1329"/>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8640"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133" w:line="240" w:lineRule="exact"/>
              <w:ind w:left="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w w:val="105"/>
                <w:sz w:val="24"/>
                <w:szCs w:val="24"/>
              </w:rPr>
              <w:t>被投诉举报方信息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9"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before="187"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被诉方名称</w:t>
            </w:r>
          </w:p>
        </w:tc>
        <w:tc>
          <w:tcPr>
            <w:tcW w:w="716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9"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before="216"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被诉方地址</w:t>
            </w:r>
          </w:p>
        </w:tc>
        <w:tc>
          <w:tcPr>
            <w:tcW w:w="716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2"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before="209" w:line="240" w:lineRule="exact"/>
              <w:ind w:left="0" w:right="0" w:firstLine="115"/>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被投诉</w:t>
            </w:r>
            <w:r>
              <w:rPr>
                <w:rFonts w:hint="eastAsia" w:ascii="仿宋_GB2312" w:hAnsi="仿宋_GB2312" w:eastAsia="仿宋_GB2312" w:cs="仿宋_GB2312"/>
                <w:sz w:val="24"/>
                <w:szCs w:val="24"/>
              </w:rPr>
              <w:t>产品类型</w:t>
            </w:r>
          </w:p>
        </w:tc>
        <w:tc>
          <w:tcPr>
            <w:tcW w:w="2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9" w:type="dxa"/>
            <w:vAlign w:val="center"/>
          </w:tcPr>
          <w:p>
            <w:pPr>
              <w:pStyle w:val="53"/>
              <w:keepNext w:val="0"/>
              <w:keepLines w:val="0"/>
              <w:pageBreakBefore w:val="0"/>
              <w:widowControl w:val="0"/>
              <w:kinsoku/>
              <w:wordWrap/>
              <w:overflowPunct/>
              <w:topLinePunct w:val="0"/>
              <w:autoSpaceDE/>
              <w:autoSpaceDN/>
              <w:bidi w:val="0"/>
              <w:adjustRightInd/>
              <w:snapToGrid/>
              <w:spacing w:before="209" w:line="240" w:lineRule="exact"/>
              <w:ind w:left="0" w:right="0" w:firstLine="115"/>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被投诉</w:t>
            </w:r>
            <w:r>
              <w:rPr>
                <w:rFonts w:hint="eastAsia" w:ascii="仿宋_GB2312" w:hAnsi="仿宋_GB2312" w:eastAsia="仿宋_GB2312" w:cs="仿宋_GB2312"/>
                <w:sz w:val="24"/>
                <w:szCs w:val="24"/>
              </w:rPr>
              <w:t>产品名称</w:t>
            </w:r>
          </w:p>
        </w:tc>
        <w:tc>
          <w:tcPr>
            <w:tcW w:w="34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65"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问题陈述</w:t>
            </w:r>
          </w:p>
        </w:tc>
        <w:tc>
          <w:tcPr>
            <w:tcW w:w="716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6"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hanging="361"/>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处理过程及</w:t>
            </w:r>
            <w:r>
              <w:rPr>
                <w:rFonts w:hint="eastAsia" w:ascii="仿宋_GB2312" w:hAnsi="仿宋_GB2312" w:eastAsia="仿宋_GB2312" w:cs="仿宋_GB2312"/>
                <w:w w:val="105"/>
                <w:sz w:val="24"/>
                <w:szCs w:val="24"/>
              </w:rPr>
              <w:t>结果</w:t>
            </w:r>
          </w:p>
        </w:tc>
        <w:tc>
          <w:tcPr>
            <w:tcW w:w="716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9"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办理人员</w:t>
            </w:r>
          </w:p>
        </w:tc>
        <w:tc>
          <w:tcPr>
            <w:tcW w:w="2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w w:val="105"/>
                <w:sz w:val="24"/>
                <w:szCs w:val="24"/>
              </w:rPr>
            </w:pPr>
            <w:r>
              <w:rPr>
                <w:rFonts w:hint="eastAsia" w:ascii="仿宋_GB2312" w:hAnsi="仿宋_GB2312" w:eastAsia="仿宋_GB2312" w:cs="仿宋_GB2312"/>
                <w:w w:val="105"/>
                <w:sz w:val="24"/>
                <w:szCs w:val="24"/>
              </w:rPr>
              <w:t>办理时间</w:t>
            </w:r>
          </w:p>
        </w:tc>
        <w:tc>
          <w:tcPr>
            <w:tcW w:w="34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w w:val="105"/>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4" w:hRule="atLeast"/>
        </w:trPr>
        <w:tc>
          <w:tcPr>
            <w:tcW w:w="14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rPr>
              <w:t>接收单位</w:t>
            </w:r>
          </w:p>
        </w:tc>
        <w:tc>
          <w:tcPr>
            <w:tcW w:w="716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bl>
    <w:p>
      <w:pPr>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before="58" w:line="540" w:lineRule="exact"/>
        <w:ind w:left="0" w:right="0" w:firstLine="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A.10.2</w:t>
      </w:r>
    </w:p>
    <w:p>
      <w:pPr>
        <w:pStyle w:val="5"/>
        <w:rPr>
          <w:rFonts w:ascii="黑体"/>
          <w:sz w:val="18"/>
        </w:rPr>
      </w:pPr>
    </w:p>
    <w:p>
      <w:pPr>
        <w:keepNext w:val="0"/>
        <w:keepLines w:val="0"/>
        <w:pageBreakBefore w:val="0"/>
        <w:widowControl w:val="0"/>
        <w:kinsoku/>
        <w:wordWrap/>
        <w:overflowPunct/>
        <w:topLinePunct w:val="0"/>
        <w:autoSpaceDE/>
        <w:autoSpaceDN/>
        <w:bidi w:val="0"/>
        <w:adjustRightInd/>
        <w:snapToGrid/>
        <w:spacing w:before="0" w:line="500" w:lineRule="exact"/>
        <w:ind w:left="0" w:right="0" w:firstLine="0"/>
        <w:jc w:val="center"/>
        <w:textAlignment w:val="auto"/>
        <w:outlineLvl w:val="9"/>
        <w:rPr>
          <w:rFonts w:hint="eastAsia" w:ascii="方正大标宋简体" w:hAnsi="方正大标宋简体" w:eastAsia="方正大标宋简体" w:cs="方正大标宋简体"/>
          <w:w w:val="95"/>
          <w:kern w:val="2"/>
          <w:sz w:val="36"/>
          <w:szCs w:val="36"/>
          <w:lang w:val="en-US" w:eastAsia="zh-CN" w:bidi="ar-SA"/>
        </w:rPr>
      </w:pPr>
      <w:r>
        <w:rPr>
          <w:rFonts w:hint="eastAsia" w:ascii="方正大标宋简体" w:hAnsi="方正大标宋简体" w:eastAsia="方正大标宋简体" w:cs="方正大标宋简体"/>
          <w:w w:val="95"/>
          <w:kern w:val="2"/>
          <w:sz w:val="36"/>
          <w:szCs w:val="36"/>
          <w:lang w:val="en-US" w:eastAsia="zh-CN" w:bidi="ar-SA"/>
        </w:rPr>
        <w:t>平罗县市场监督管理局食品安全快速检测结果公示表</w:t>
      </w:r>
    </w:p>
    <w:p>
      <w:pPr>
        <w:pStyle w:val="5"/>
        <w:spacing w:before="329"/>
        <w:ind w:left="150"/>
        <w:rPr>
          <w:rFonts w:hint="eastAsia" w:ascii="仿宋_GB2312" w:hAnsi="仿宋_GB2312" w:eastAsia="仿宋_GB2312" w:cs="仿宋_GB2312"/>
          <w:kern w:val="2"/>
          <w:sz w:val="28"/>
          <w:szCs w:val="28"/>
          <w:lang w:val="en-US" w:eastAsia="zh-CN" w:bidi="ar-SA"/>
        </w:rPr>
      </w:pPr>
      <w:r>
        <w:rPr>
          <w:w w:val="100"/>
        </w:rPr>
        <w:t xml:space="preserve">  </w:t>
      </w:r>
      <w:r>
        <w:rPr>
          <w:rFonts w:hint="eastAsia" w:ascii="仿宋_GB2312" w:hAnsi="仿宋_GB2312" w:eastAsia="仿宋_GB2312" w:cs="仿宋_GB2312"/>
          <w:kern w:val="2"/>
          <w:sz w:val="28"/>
          <w:szCs w:val="28"/>
          <w:lang w:val="en-US" w:eastAsia="zh-CN" w:bidi="ar-SA"/>
        </w:rPr>
        <w:t xml:space="preserve"> 抽检单位 ：        抽检时间 ：           年    月   日</w:t>
      </w:r>
    </w:p>
    <w:tbl>
      <w:tblPr>
        <w:tblStyle w:val="13"/>
        <w:tblW w:w="892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2"/>
        <w:gridCol w:w="1217"/>
        <w:gridCol w:w="1300"/>
        <w:gridCol w:w="1280"/>
        <w:gridCol w:w="1135"/>
        <w:gridCol w:w="1134"/>
        <w:gridCol w:w="1318"/>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21"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before="35"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样品名称</w:t>
            </w: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采样单位</w:t>
            </w: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采样人</w:t>
            </w: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采样时间</w:t>
            </w: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采样地点</w:t>
            </w: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检测项目</w:t>
            </w: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before="242" w:line="240" w:lineRule="exact"/>
              <w:ind w:left="0" w:right="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检测结果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1" w:hRule="atLeast"/>
        </w:trPr>
        <w:tc>
          <w:tcPr>
            <w:tcW w:w="40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2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3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c>
          <w:tcPr>
            <w:tcW w:w="113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b w:val="0"/>
                <w:bCs/>
                <w:sz w:val="24"/>
                <w:szCs w:val="24"/>
              </w:rPr>
            </w:pPr>
          </w:p>
        </w:tc>
      </w:tr>
    </w:tbl>
    <w:p>
      <w:pPr>
        <w:rPr>
          <w:rFonts w:hint="eastAsia" w:ascii="仿宋_GB2312" w:hAnsi="仿宋_GB2312" w:eastAsia="仿宋_GB2312" w:cs="仿宋_GB2312"/>
          <w:color w:val="auto"/>
          <w:sz w:val="28"/>
          <w:szCs w:val="28"/>
          <w:lang w:eastAsia="zh-CN"/>
        </w:rPr>
        <w:sectPr>
          <w:headerReference r:id="rId21" w:type="default"/>
          <w:footerReference r:id="rId23" w:type="default"/>
          <w:headerReference r:id="rId22" w:type="even"/>
          <w:footerReference r:id="rId24" w:type="even"/>
          <w:pgSz w:w="11906" w:h="16838"/>
          <w:pgMar w:top="1701" w:right="1417" w:bottom="1701" w:left="1417" w:header="1134" w:footer="1134" w:gutter="0"/>
          <w:pgNumType w:fmt="numberInDash"/>
          <w:cols w:space="0" w:num="1"/>
          <w:rtlGutter w:val="0"/>
          <w:docGrid w:type="lines" w:linePitch="312" w:charSpace="0"/>
        </w:sectPr>
      </w:pPr>
    </w:p>
    <w:p>
      <w:pPr>
        <w:pStyle w:val="2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A.10.3</w:t>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Theme="minorEastAsia" w:hAnsiTheme="minorEastAsia" w:eastAsiaTheme="minorEastAsia" w:cstheme="minorEastAsia"/>
          <w:sz w:val="36"/>
          <w:szCs w:val="36"/>
          <w:vertAlign w:val="baseline"/>
          <w:lang w:val="en-US" w:eastAsia="zh-CN"/>
        </w:rPr>
      </w:pPr>
      <w:r>
        <w:rPr>
          <w:rFonts w:hint="eastAsia" w:ascii="方正大标宋简体" w:hAnsi="方正大标宋简体" w:eastAsia="方正大标宋简体" w:cs="方正大标宋简体"/>
          <w:sz w:val="36"/>
          <w:szCs w:val="36"/>
          <w:lang w:val="en-US" w:eastAsia="zh-CN"/>
        </w:rPr>
        <w:t>平罗县市场监督管理局食品药品行政处罚信息公示</w:t>
      </w:r>
    </w:p>
    <w:tbl>
      <w:tblPr>
        <w:tblStyle w:val="14"/>
        <w:tblW w:w="14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4"/>
        <w:gridCol w:w="1013"/>
        <w:gridCol w:w="1010"/>
        <w:gridCol w:w="1014"/>
        <w:gridCol w:w="1013"/>
        <w:gridCol w:w="1013"/>
        <w:gridCol w:w="1014"/>
        <w:gridCol w:w="1013"/>
        <w:gridCol w:w="1014"/>
        <w:gridCol w:w="1010"/>
        <w:gridCol w:w="1013"/>
        <w:gridCol w:w="1014"/>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1012"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行政许可</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决定书文</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号（必填）</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案件名称（必填）</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处罚类别1</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（必填）</w:t>
            </w:r>
          </w:p>
        </w:tc>
        <w:tc>
          <w:tcPr>
            <w:tcW w:w="101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处罚事由</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（必填）</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处罚依据</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（必填）</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行政相对</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人名称（必填）</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行政相对人代码_1(统一社会信用代码)</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行政相对</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人代码_2</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(组织机</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构代码)</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行政相对人代码_3(工商登</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行政相对人代码_4(税务登记号)</w:t>
            </w:r>
          </w:p>
        </w:tc>
        <w:tc>
          <w:tcPr>
            <w:tcW w:w="101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法定代表人姓名</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处罚结果（必填）</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处罚决定期（必填）</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处罚机构</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8" w:hRule="atLeast"/>
          <w:jc w:val="center"/>
        </w:trPr>
        <w:tc>
          <w:tcPr>
            <w:tcW w:w="1012"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文本(128个字符)</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文本(256个字符)</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文本(36个字符)1、警告2、罚款</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3、没收违</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法所得、没收非法财物责令停产停业4、暂扣或者吊销许可证、暂扣或者吊销执照5、行政拘留</w:t>
            </w:r>
          </w:p>
        </w:tc>
        <w:tc>
          <w:tcPr>
            <w:tcW w:w="101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文本(5000</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个字符)</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文本(2048</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个字符)</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文本(128</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个字符)</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文本(64个</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字符)自然人此项空白如I、J、K均无则必</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填</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文本(64个字符)非自然人时为选填项（I、J、K三项中必填一项）自然人此项空白</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文本(64个字符)非自然人时为选填项（I、J、K三项中必填一项）自然人此项空白</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文本(64个字符)非自然人时为选填项（I、J、K三项中必填一项）自然人此项空白</w:t>
            </w:r>
          </w:p>
        </w:tc>
        <w:tc>
          <w:tcPr>
            <w:tcW w:w="1010"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文本(256个字符)自然人许可此项为空白</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文本(5000个字符)</w:t>
            </w:r>
          </w:p>
        </w:tc>
        <w:tc>
          <w:tcPr>
            <w:tcW w:w="1014"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日期如文本格式为:2016-03-25</w:t>
            </w:r>
          </w:p>
        </w:tc>
        <w:tc>
          <w:tcPr>
            <w:tcW w:w="1013" w:type="dxa"/>
            <w:vAlign w:val="center"/>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文本(64个字符)出具处罚的业务主管部</w:t>
            </w:r>
          </w:p>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both"/>
              <w:textAlignment w:val="auto"/>
              <w:outlineLvl w:val="9"/>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门（全名）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12"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0"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0"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012"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0"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0"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4"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c>
          <w:tcPr>
            <w:tcW w:w="1013" w:type="dxa"/>
          </w:tcPr>
          <w:p>
            <w:pPr>
              <w:pStyle w:val="22"/>
              <w:keepNext w:val="0"/>
              <w:keepLines w:val="0"/>
              <w:pageBreakBefore w:val="0"/>
              <w:widowControl/>
              <w:numPr>
                <w:ilvl w:val="0"/>
                <w:numId w:val="0"/>
              </w:numPr>
              <w:kinsoku/>
              <w:wordWrap/>
              <w:overflowPunct/>
              <w:topLinePunct w:val="0"/>
              <w:autoSpaceDE w:val="0"/>
              <w:autoSpaceDN w:val="0"/>
              <w:bidi w:val="0"/>
              <w:adjustRightInd/>
              <w:snapToGrid/>
              <w:spacing w:line="240" w:lineRule="exact"/>
              <w:ind w:left="0" w:leftChars="0"/>
              <w:jc w:val="center"/>
              <w:textAlignment w:val="auto"/>
              <w:outlineLvl w:val="9"/>
              <w:rPr>
                <w:rFonts w:hint="eastAsia" w:ascii="仿宋_GB2312" w:hAnsi="仿宋_GB2312" w:eastAsia="仿宋_GB2312" w:cs="仿宋_GB2312"/>
                <w:sz w:val="18"/>
                <w:szCs w:val="18"/>
                <w:vertAlign w:val="baseline"/>
                <w:lang w:val="en-US" w:eastAsia="zh-CN"/>
              </w:rPr>
            </w:pPr>
          </w:p>
        </w:tc>
      </w:tr>
    </w:tbl>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p>
    <w:p>
      <w:pPr>
        <w:pStyle w:val="2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 11.1</w:t>
      </w:r>
    </w:p>
    <w:p>
      <w:pPr>
        <w:pStyle w:val="5"/>
        <w:keepNext w:val="0"/>
        <w:keepLines w:val="0"/>
        <w:pageBreakBefore w:val="0"/>
        <w:widowControl w:val="0"/>
        <w:kinsoku/>
        <w:wordWrap/>
        <w:overflowPunct/>
        <w:topLinePunct w:val="0"/>
        <w:autoSpaceDE/>
        <w:autoSpaceDN/>
        <w:bidi w:val="0"/>
        <w:adjustRightInd/>
        <w:snapToGrid/>
        <w:spacing w:after="0"/>
        <w:ind w:left="0"/>
        <w:jc w:val="center"/>
        <w:textAlignment w:val="auto"/>
        <w:outlineLvl w:val="9"/>
        <w:rPr>
          <w:rFonts w:hint="eastAsia" w:ascii="方正大标宋简体" w:hAnsi="方正大标宋简体" w:eastAsia="方正大标宋简体" w:cs="方正大标宋简体"/>
          <w:sz w:val="36"/>
          <w:szCs w:val="36"/>
          <w:lang w:val="en-US" w:eastAsia="zh-CN" w:bidi="ar-SA"/>
        </w:rPr>
      </w:pPr>
      <w:r>
        <w:rPr>
          <w:rFonts w:hint="eastAsia" w:ascii="方正大标宋简体" w:hAnsi="方正大标宋简体" w:eastAsia="方正大标宋简体" w:cs="方正大标宋简体"/>
          <w:sz w:val="36"/>
          <w:szCs w:val="36"/>
          <w:lang w:val="en-US" w:eastAsia="zh-CN" w:bidi="ar-SA"/>
        </w:rPr>
        <w:t>平罗县公办小学、初中学校办学规模、校舍场地公示表</w:t>
      </w:r>
    </w:p>
    <w:tbl>
      <w:tblPr>
        <w:tblStyle w:val="13"/>
        <w:tblW w:w="13940" w:type="dxa"/>
        <w:jc w:val="center"/>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98"/>
        <w:gridCol w:w="1843"/>
        <w:gridCol w:w="2336"/>
        <w:gridCol w:w="756"/>
        <w:gridCol w:w="749"/>
        <w:gridCol w:w="752"/>
        <w:gridCol w:w="984"/>
        <w:gridCol w:w="749"/>
        <w:gridCol w:w="783"/>
        <w:gridCol w:w="752"/>
        <w:gridCol w:w="753"/>
        <w:gridCol w:w="751"/>
        <w:gridCol w:w="1209"/>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jc w:val="center"/>
        </w:trPr>
        <w:tc>
          <w:tcPr>
            <w:tcW w:w="39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序号</w:t>
            </w:r>
          </w:p>
        </w:tc>
        <w:tc>
          <w:tcPr>
            <w:tcW w:w="184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学校名称</w:t>
            </w:r>
          </w:p>
        </w:tc>
        <w:tc>
          <w:tcPr>
            <w:tcW w:w="233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6"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学校地址</w:t>
            </w:r>
          </w:p>
        </w:tc>
        <w:tc>
          <w:tcPr>
            <w:tcW w:w="75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4"/>
                <w:w w:val="105"/>
                <w:sz w:val="21"/>
                <w:szCs w:val="21"/>
              </w:rPr>
              <w:t>目前在校</w:t>
            </w:r>
            <w:r>
              <w:rPr>
                <w:rFonts w:hint="eastAsia" w:ascii="仿宋_GB2312" w:hAnsi="仿宋_GB2312" w:eastAsia="仿宋_GB2312" w:cs="仿宋_GB2312"/>
                <w:spacing w:val="-4"/>
                <w:sz w:val="21"/>
                <w:szCs w:val="21"/>
              </w:rPr>
              <w:t>学生人数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4017" w:type="dxa"/>
            <w:gridSpan w:val="5"/>
            <w:vAlign w:val="center"/>
          </w:tcPr>
          <w:p>
            <w:pPr>
              <w:pStyle w:val="53"/>
              <w:keepNext w:val="0"/>
              <w:keepLines w:val="0"/>
              <w:pageBreakBefore w:val="0"/>
              <w:widowControl w:val="0"/>
              <w:kinsoku/>
              <w:wordWrap/>
              <w:overflowPunct/>
              <w:topLinePunct w:val="0"/>
              <w:autoSpaceDE/>
              <w:autoSpaceDN/>
              <w:bidi w:val="0"/>
              <w:adjustRightInd/>
              <w:snapToGrid/>
              <w:spacing w:before="6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校舍场地条件</w:t>
            </w:r>
          </w:p>
        </w:tc>
        <w:tc>
          <w:tcPr>
            <w:tcW w:w="4590" w:type="dxa"/>
            <w:gridSpan w:val="5"/>
            <w:vAlign w:val="center"/>
          </w:tcPr>
          <w:p>
            <w:pPr>
              <w:pStyle w:val="53"/>
              <w:keepNext w:val="0"/>
              <w:keepLines w:val="0"/>
              <w:pageBreakBefore w:val="0"/>
              <w:widowControl w:val="0"/>
              <w:kinsoku/>
              <w:wordWrap/>
              <w:overflowPunct/>
              <w:topLinePunct w:val="0"/>
              <w:autoSpaceDE/>
              <w:autoSpaceDN/>
              <w:bidi w:val="0"/>
              <w:adjustRightInd/>
              <w:snapToGrid/>
              <w:spacing w:before="69"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学校后勤设施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jc w:val="center"/>
        </w:trPr>
        <w:tc>
          <w:tcPr>
            <w:tcW w:w="3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校舍占地面积</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（亩）</w:t>
            </w:r>
          </w:p>
        </w:tc>
        <w:tc>
          <w:tcPr>
            <w:tcW w:w="7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活动场地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（亩）</w:t>
            </w:r>
          </w:p>
        </w:tc>
        <w:tc>
          <w:tcPr>
            <w:tcW w:w="98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校舍建筑面积（M2）</w:t>
            </w:r>
          </w:p>
        </w:tc>
        <w:tc>
          <w:tcPr>
            <w:tcW w:w="153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7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教学用房</w:t>
            </w:r>
          </w:p>
        </w:tc>
        <w:tc>
          <w:tcPr>
            <w:tcW w:w="1505"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7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学生食堂</w:t>
            </w:r>
          </w:p>
        </w:tc>
        <w:tc>
          <w:tcPr>
            <w:tcW w:w="3085"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70"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学生宿舍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7" w:hRule="atLeast"/>
          <w:jc w:val="center"/>
        </w:trPr>
        <w:tc>
          <w:tcPr>
            <w:tcW w:w="3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教室数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（间）</w:t>
            </w: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总面积</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（M2）</w:t>
            </w: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面积</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（M2）</w:t>
            </w: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一次可用餐人数</w:t>
            </w: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是否寄宿制</w:t>
            </w: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before="53"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寄宿条件</w:t>
            </w:r>
          </w:p>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（生均面积M2）</w:t>
            </w: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w w:val="105"/>
                <w:sz w:val="21"/>
                <w:szCs w:val="21"/>
              </w:rPr>
              <w:t>收费标准（学期/元）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jc w:val="center"/>
        </w:trPr>
        <w:tc>
          <w:tcPr>
            <w:tcW w:w="39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8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233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98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2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1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bl>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 11.2</w:t>
      </w:r>
    </w:p>
    <w:p>
      <w:pPr>
        <w:pStyle w:val="5"/>
        <w:keepNext w:val="0"/>
        <w:keepLines w:val="0"/>
        <w:pageBreakBefore w:val="0"/>
        <w:widowControl w:val="0"/>
        <w:kinsoku/>
        <w:wordWrap/>
        <w:overflowPunct/>
        <w:topLinePunct w:val="0"/>
        <w:autoSpaceDE/>
        <w:autoSpaceDN/>
        <w:bidi w:val="0"/>
        <w:adjustRightInd/>
        <w:snapToGrid/>
        <w:spacing w:after="0"/>
        <w:ind w:left="0"/>
        <w:jc w:val="center"/>
        <w:textAlignment w:val="auto"/>
        <w:outlineLvl w:val="9"/>
        <w:rPr>
          <w:rFonts w:hint="eastAsia" w:ascii="方正大标宋简体" w:hAnsi="方正大标宋简体" w:eastAsia="方正大标宋简体" w:cs="方正大标宋简体"/>
          <w:sz w:val="36"/>
          <w:szCs w:val="36"/>
          <w:lang w:val="en-US" w:eastAsia="zh-CN" w:bidi="ar-SA"/>
        </w:rPr>
      </w:pPr>
      <w:r>
        <w:rPr>
          <w:rFonts w:hint="eastAsia" w:ascii="方正大标宋简体" w:hAnsi="方正大标宋简体" w:eastAsia="方正大标宋简体" w:cs="方正大标宋简体"/>
          <w:sz w:val="36"/>
          <w:szCs w:val="36"/>
          <w:lang w:val="en-US" w:eastAsia="zh-CN" w:bidi="ar-SA"/>
        </w:rPr>
        <w:t>XX年平罗县公办小学、初中学校教育教学、后勤设施设备和师资配置情况公示表</w:t>
      </w:r>
    </w:p>
    <w:tbl>
      <w:tblPr>
        <w:tblStyle w:val="13"/>
        <w:tblW w:w="13620" w:type="dxa"/>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6"/>
        <w:gridCol w:w="1631"/>
        <w:gridCol w:w="1653"/>
        <w:gridCol w:w="852"/>
        <w:gridCol w:w="823"/>
        <w:gridCol w:w="750"/>
        <w:gridCol w:w="827"/>
        <w:gridCol w:w="829"/>
        <w:gridCol w:w="867"/>
        <w:gridCol w:w="827"/>
        <w:gridCol w:w="850"/>
        <w:gridCol w:w="811"/>
        <w:gridCol w:w="755"/>
        <w:gridCol w:w="767"/>
        <w:gridCol w:w="1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5" w:hRule="atLeast"/>
        </w:trPr>
        <w:tc>
          <w:tcPr>
            <w:tcW w:w="36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63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学校名称</w:t>
            </w:r>
          </w:p>
        </w:tc>
        <w:tc>
          <w:tcPr>
            <w:tcW w:w="165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学校地址</w:t>
            </w:r>
          </w:p>
        </w:tc>
        <w:tc>
          <w:tcPr>
            <w:tcW w:w="6625" w:type="dxa"/>
            <w:gridSpan w:val="8"/>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师资配置</w:t>
            </w:r>
          </w:p>
        </w:tc>
        <w:tc>
          <w:tcPr>
            <w:tcW w:w="3345"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62"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教育教学配置设备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5" w:hRule="atLeast"/>
        </w:trPr>
        <w:tc>
          <w:tcPr>
            <w:tcW w:w="3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教职工总数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5773" w:type="dxa"/>
            <w:gridSpan w:val="7"/>
            <w:vAlign w:val="center"/>
          </w:tcPr>
          <w:p>
            <w:pPr>
              <w:pStyle w:val="53"/>
              <w:keepNext w:val="0"/>
              <w:keepLines w:val="0"/>
              <w:pageBreakBefore w:val="0"/>
              <w:widowControl w:val="0"/>
              <w:kinsoku/>
              <w:wordWrap/>
              <w:overflowPunct/>
              <w:topLinePunct w:val="0"/>
              <w:autoSpaceDE/>
              <w:autoSpaceDN/>
              <w:bidi w:val="0"/>
              <w:adjustRightInd/>
              <w:snapToGrid/>
              <w:spacing w:before="4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专任教师结构</w:t>
            </w:r>
          </w:p>
        </w:tc>
        <w:tc>
          <w:tcPr>
            <w:tcW w:w="81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规定的实验室是否配齐</w:t>
            </w:r>
          </w:p>
        </w:tc>
        <w:tc>
          <w:tcPr>
            <w:tcW w:w="75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计算机房设备配置</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177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48"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对学生开放的图书阅览室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3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其中专任教师数（人）</w:t>
            </w:r>
          </w:p>
        </w:tc>
        <w:tc>
          <w:tcPr>
            <w:tcW w:w="75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2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高级职称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8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2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一级职称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8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25"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二级职称</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544"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27"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教师学历结构和达标比例</w:t>
            </w:r>
          </w:p>
        </w:tc>
        <w:tc>
          <w:tcPr>
            <w:tcW w:w="8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生均藏书量</w:t>
            </w:r>
          </w:p>
        </w:tc>
        <w:tc>
          <w:tcPr>
            <w:tcW w:w="101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面积（M2）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6" w:hRule="atLeast"/>
        </w:trPr>
        <w:tc>
          <w:tcPr>
            <w:tcW w:w="3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本科及以上</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before="8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大专（人）</w:t>
            </w: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before="81" w:line="240" w:lineRule="exact"/>
              <w:ind w:left="0" w:right="0" w:firstLine="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达标率</w:t>
            </w:r>
          </w:p>
        </w:tc>
        <w:tc>
          <w:tcPr>
            <w:tcW w:w="8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6" w:hRule="atLeast"/>
        </w:trPr>
        <w:tc>
          <w:tcPr>
            <w:tcW w:w="3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6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5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81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76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c>
          <w:tcPr>
            <w:tcW w:w="101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1"/>
                <w:szCs w:val="21"/>
              </w:rPr>
            </w:pPr>
          </w:p>
        </w:tc>
      </w:tr>
    </w:tbl>
    <w:p>
      <w:pPr>
        <w:rPr>
          <w:rFonts w:hint="eastAsia" w:ascii="仿宋_GB2312" w:hAnsi="仿宋_GB2312" w:eastAsia="仿宋_GB2312" w:cs="仿宋_GB2312"/>
          <w:color w:val="auto"/>
          <w:sz w:val="28"/>
          <w:szCs w:val="28"/>
          <w:lang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 11.3</w:t>
      </w:r>
    </w:p>
    <w:p>
      <w:pPr>
        <w:pStyle w:val="5"/>
        <w:keepNext w:val="0"/>
        <w:keepLines w:val="0"/>
        <w:pageBreakBefore w:val="0"/>
        <w:widowControl w:val="0"/>
        <w:kinsoku/>
        <w:wordWrap/>
        <w:overflowPunct/>
        <w:topLinePunct w:val="0"/>
        <w:autoSpaceDE/>
        <w:autoSpaceDN/>
        <w:bidi w:val="0"/>
        <w:adjustRightInd/>
        <w:snapToGrid/>
        <w:spacing w:after="0"/>
        <w:ind w:left="0"/>
        <w:jc w:val="center"/>
        <w:textAlignment w:val="auto"/>
        <w:outlineLvl w:val="9"/>
        <w:rPr>
          <w:rFonts w:hint="eastAsia" w:ascii="方正大标宋简体" w:hAnsi="方正大标宋简体" w:eastAsia="方正大标宋简体" w:cs="方正大标宋简体"/>
          <w:sz w:val="36"/>
          <w:szCs w:val="36"/>
          <w:lang w:val="en-US" w:eastAsia="zh-CN" w:bidi="ar-SA"/>
        </w:rPr>
      </w:pPr>
      <w:r>
        <w:rPr>
          <w:rFonts w:hint="eastAsia" w:ascii="方正大标宋简体" w:hAnsi="方正大标宋简体" w:eastAsia="方正大标宋简体" w:cs="方正大标宋简体"/>
          <w:sz w:val="36"/>
          <w:szCs w:val="36"/>
          <w:lang w:val="en-US" w:eastAsia="zh-CN" w:bidi="ar-SA"/>
        </w:rPr>
        <w:t>XX年平罗县公办小学、初中招生入学范围和计划班级数</w:t>
      </w:r>
    </w:p>
    <w:p>
      <w:pPr>
        <w:pStyle w:val="5"/>
        <w:spacing w:before="5" w:after="1"/>
        <w:rPr>
          <w:sz w:val="18"/>
        </w:rPr>
      </w:pPr>
    </w:p>
    <w:tbl>
      <w:tblPr>
        <w:tblStyle w:val="13"/>
        <w:tblW w:w="13700"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5"/>
        <w:gridCol w:w="1669"/>
        <w:gridCol w:w="935"/>
        <w:gridCol w:w="2876"/>
        <w:gridCol w:w="4808"/>
        <w:gridCol w:w="1618"/>
        <w:gridCol w:w="12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2"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学校名称</w:t>
            </w: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性质</w:t>
            </w: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学校地址</w:t>
            </w: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招生范围</w:t>
            </w: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计划招生人数</w:t>
            </w: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计划班级数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4"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1</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2</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3</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4</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5</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535"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w w:val="100"/>
                <w:sz w:val="24"/>
                <w:szCs w:val="24"/>
              </w:rPr>
              <w:t>6</w:t>
            </w:r>
          </w:p>
        </w:tc>
        <w:tc>
          <w:tcPr>
            <w:tcW w:w="16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9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28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480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61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bl>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A.12.1</w:t>
      </w:r>
    </w:p>
    <w:p>
      <w:pPr>
        <w:keepNext w:val="0"/>
        <w:keepLines w:val="0"/>
        <w:pageBreakBefore w:val="0"/>
        <w:widowControl w:val="0"/>
        <w:kinsoku/>
        <w:wordWrap/>
        <w:overflowPunct/>
        <w:topLinePunct w:val="0"/>
        <w:autoSpaceDE/>
        <w:autoSpaceDN/>
        <w:bidi w:val="0"/>
        <w:adjustRightInd/>
        <w:snapToGrid/>
        <w:spacing w:before="0"/>
        <w:ind w:left="0" w:right="0" w:firstLine="0"/>
        <w:jc w:val="center"/>
        <w:textAlignment w:val="auto"/>
        <w:outlineLvl w:val="9"/>
        <w:rPr>
          <w:sz w:val="44"/>
        </w:rPr>
      </w:pPr>
      <w:r>
        <w:rPr>
          <w:rFonts w:hint="eastAsia" w:ascii="方正大标宋简体" w:hAnsi="方正大标宋简体" w:eastAsia="方正大标宋简体" w:cs="方正大标宋简体"/>
          <w:kern w:val="2"/>
          <w:sz w:val="36"/>
          <w:szCs w:val="36"/>
          <w:lang w:val="en-US" w:eastAsia="zh-CN" w:bidi="ar-SA"/>
        </w:rPr>
        <w:t>宁夏自然灾害受灾困难群众生活救助登记表（公示表）</w:t>
      </w:r>
    </w:p>
    <w:p>
      <w:pPr>
        <w:tabs>
          <w:tab w:val="left" w:pos="11777"/>
        </w:tabs>
        <w:spacing w:before="362"/>
        <w:ind w:left="169" w:right="0" w:firstLine="0"/>
        <w:jc w:val="left"/>
        <w:rPr>
          <w:rFonts w:hint="eastAsia" w:ascii="仿宋_GB2312" w:hAnsi="仿宋_GB2312" w:eastAsia="仿宋_GB2312" w:cs="仿宋_GB2312"/>
          <w:kern w:val="0"/>
          <w:sz w:val="28"/>
          <w:szCs w:val="28"/>
          <w:lang w:val="en-US" w:eastAsia="zh-CN" w:bidi="ar-SA"/>
        </w:rPr>
      </w:pPr>
      <w:r>
        <w:rPr>
          <w:w w:val="100"/>
          <w:sz w:val="24"/>
        </w:rPr>
        <w:t xml:space="preserve">   </w:t>
      </w:r>
      <w:r>
        <w:rPr>
          <w:spacing w:val="-1"/>
          <w:w w:val="100"/>
          <w:sz w:val="24"/>
        </w:rPr>
        <w:t xml:space="preserve"> </w:t>
      </w:r>
      <w:r>
        <w:rPr>
          <w:rFonts w:hint="eastAsia" w:ascii="仿宋_GB2312" w:hAnsi="仿宋_GB2312" w:eastAsia="仿宋_GB2312" w:cs="仿宋_GB2312"/>
          <w:kern w:val="0"/>
          <w:sz w:val="28"/>
          <w:szCs w:val="28"/>
          <w:lang w:val="en-US" w:eastAsia="zh-CN" w:bidi="ar-SA"/>
        </w:rPr>
        <w:t xml:space="preserve"> 填报单位：</w:t>
      </w:r>
      <w:r>
        <w:rPr>
          <w:rFonts w:hint="eastAsia" w:ascii="仿宋_GB2312" w:hAnsi="仿宋_GB2312" w:eastAsia="仿宋_GB2312" w:cs="仿宋_GB2312"/>
          <w:kern w:val="0"/>
          <w:sz w:val="28"/>
          <w:szCs w:val="28"/>
          <w:lang w:val="en-US" w:eastAsia="zh-CN" w:bidi="ar-SA"/>
        </w:rPr>
        <w:tab/>
      </w:r>
      <w:r>
        <w:rPr>
          <w:rFonts w:hint="eastAsia" w:ascii="仿宋_GB2312" w:hAnsi="仿宋_GB2312" w:eastAsia="仿宋_GB2312" w:cs="仿宋_GB2312"/>
          <w:kern w:val="0"/>
          <w:sz w:val="28"/>
          <w:szCs w:val="28"/>
          <w:lang w:val="en-US" w:eastAsia="zh-CN" w:bidi="ar-SA"/>
        </w:rPr>
        <w:t>年 月 日</w:t>
      </w:r>
    </w:p>
    <w:tbl>
      <w:tblPr>
        <w:tblStyle w:val="13"/>
        <w:tblW w:w="13400"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2"/>
        <w:gridCol w:w="1291"/>
        <w:gridCol w:w="610"/>
        <w:gridCol w:w="2849"/>
        <w:gridCol w:w="1161"/>
        <w:gridCol w:w="1255"/>
        <w:gridCol w:w="1174"/>
        <w:gridCol w:w="904"/>
        <w:gridCol w:w="1515"/>
        <w:gridCol w:w="974"/>
        <w:gridCol w:w="10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62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2"/>
              </w:rPr>
            </w:pPr>
            <w:r>
              <w:rPr>
                <w:sz w:val="22"/>
              </w:rPr>
              <w:t>序号</w:t>
            </w:r>
          </w:p>
        </w:tc>
        <w:tc>
          <w:tcPr>
            <w:tcW w:w="129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户主姓名</w:t>
            </w:r>
          </w:p>
        </w:tc>
        <w:tc>
          <w:tcPr>
            <w:tcW w:w="61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家庭人口</w:t>
            </w:r>
          </w:p>
        </w:tc>
        <w:tc>
          <w:tcPr>
            <w:tcW w:w="284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救助原因</w:t>
            </w:r>
          </w:p>
        </w:tc>
        <w:tc>
          <w:tcPr>
            <w:tcW w:w="359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sz w:val="24"/>
              </w:rPr>
            </w:pPr>
            <w:r>
              <w:rPr>
                <w:sz w:val="24"/>
              </w:rPr>
              <w:t>房屋因灾倒损情况</w:t>
            </w:r>
          </w:p>
        </w:tc>
        <w:tc>
          <w:tcPr>
            <w:tcW w:w="90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救助资金</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（元）</w:t>
            </w:r>
          </w:p>
        </w:tc>
        <w:tc>
          <w:tcPr>
            <w:tcW w:w="151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救助物资</w:t>
            </w:r>
          </w:p>
        </w:tc>
        <w:tc>
          <w:tcPr>
            <w:tcW w:w="201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43" w:line="240" w:lineRule="exact"/>
              <w:ind w:left="0" w:right="0"/>
              <w:jc w:val="center"/>
              <w:textAlignment w:val="auto"/>
              <w:outlineLvl w:val="9"/>
              <w:rPr>
                <w:sz w:val="24"/>
              </w:rPr>
            </w:pPr>
            <w:r>
              <w:rPr>
                <w:sz w:val="24"/>
              </w:rPr>
              <w:t>因灾临时救助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129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61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284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sz w:val="24"/>
              </w:rPr>
            </w:pPr>
            <w:r>
              <w:rPr>
                <w:sz w:val="24"/>
              </w:rPr>
              <w:t>原有住</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房（间）</w:t>
            </w: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sz w:val="24"/>
              </w:rPr>
            </w:pPr>
            <w:r>
              <w:rPr>
                <w:sz w:val="24"/>
              </w:rPr>
              <w:t>倒塌房</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屋（间）</w:t>
            </w: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sz w:val="24"/>
              </w:rPr>
            </w:pPr>
            <w:r>
              <w:rPr>
                <w:sz w:val="24"/>
              </w:rPr>
              <w:t>损坏房</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屋（间）</w:t>
            </w:r>
          </w:p>
        </w:tc>
        <w:tc>
          <w:tcPr>
            <w:tcW w:w="90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15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
                <w:szCs w:val="2"/>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次数</w:t>
            </w: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sz w:val="24"/>
              </w:rPr>
            </w:pPr>
            <w:r>
              <w:rPr>
                <w:sz w:val="24"/>
              </w:rPr>
              <w:t>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9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61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2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0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9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61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2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0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9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61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2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0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9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61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2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0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trPr>
        <w:tc>
          <w:tcPr>
            <w:tcW w:w="62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9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61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2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6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25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1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0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97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2" w:hRule="atLeast"/>
        </w:trPr>
        <w:tc>
          <w:tcPr>
            <w:tcW w:w="5372"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jc w:val="center"/>
              <w:textAlignment w:val="auto"/>
              <w:outlineLvl w:val="9"/>
              <w:rPr>
                <w:sz w:val="22"/>
              </w:rPr>
            </w:pPr>
            <w:r>
              <w:rPr>
                <w:sz w:val="22"/>
              </w:rPr>
              <w:t>合  计</w:t>
            </w:r>
          </w:p>
        </w:tc>
        <w:tc>
          <w:tcPr>
            <w:tcW w:w="8028" w:type="dxa"/>
            <w:gridSpan w:val="7"/>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jc w:val="center"/>
              <w:textAlignment w:val="auto"/>
              <w:outlineLvl w:val="9"/>
              <w:rPr>
                <w:sz w:val="22"/>
              </w:rPr>
            </w:pPr>
            <w:r>
              <w:rPr>
                <w:sz w:val="22"/>
              </w:rPr>
              <w:t>大写：</w:t>
            </w:r>
          </w:p>
        </w:tc>
      </w:tr>
    </w:tbl>
    <w:p>
      <w:pPr>
        <w:pStyle w:val="5"/>
        <w:spacing w:before="135"/>
        <w:ind w:left="166"/>
        <w:rPr>
          <w:rFonts w:asciiTheme="minorHAnsi" w:hAnsiTheme="minorHAnsi" w:eastAsiaTheme="minorEastAsia" w:cstheme="minorBidi"/>
          <w:w w:val="100"/>
          <w:kern w:val="2"/>
          <w:sz w:val="24"/>
          <w:szCs w:val="24"/>
          <w:lang w:val="en-US" w:eastAsia="zh-CN" w:bidi="ar-SA"/>
        </w:rPr>
      </w:pPr>
      <w:r>
        <w:rPr>
          <w:w w:val="100"/>
        </w:rPr>
        <w:t xml:space="preserve"> </w:t>
      </w:r>
      <w:r>
        <w:rPr>
          <w:rFonts w:asciiTheme="minorHAnsi" w:hAnsiTheme="minorHAnsi" w:eastAsiaTheme="minorEastAsia" w:cstheme="minorBidi"/>
          <w:w w:val="100"/>
          <w:kern w:val="2"/>
          <w:sz w:val="24"/>
          <w:szCs w:val="24"/>
          <w:lang w:val="en-US" w:eastAsia="zh-CN" w:bidi="ar-SA"/>
        </w:rPr>
        <w:t>注：次表一式多份，作为公示、做帐、备存。</w:t>
      </w:r>
    </w:p>
    <w:p>
      <w:pPr>
        <w:pStyle w:val="5"/>
        <w:ind w:left="166"/>
        <w:rPr>
          <w:rFonts w:asciiTheme="minorHAnsi" w:hAnsiTheme="minorHAnsi" w:eastAsiaTheme="minorEastAsia" w:cstheme="minorBidi"/>
          <w:w w:val="100"/>
          <w:kern w:val="2"/>
          <w:sz w:val="24"/>
          <w:szCs w:val="24"/>
          <w:lang w:val="en-US" w:eastAsia="zh-CN" w:bidi="ar-SA"/>
        </w:rPr>
      </w:pPr>
      <w:r>
        <w:rPr>
          <w:rFonts w:asciiTheme="minorHAnsi" w:hAnsiTheme="minorHAnsi" w:eastAsiaTheme="minorEastAsia" w:cstheme="minorBidi"/>
          <w:w w:val="100"/>
          <w:kern w:val="2"/>
          <w:sz w:val="24"/>
          <w:szCs w:val="24"/>
          <w:lang w:val="en-US" w:eastAsia="zh-CN" w:bidi="ar-SA"/>
        </w:rPr>
        <w:t xml:space="preserve"> 填表人： 村负责人： 乡（镇）负责人： 民政局负责人：</w:t>
      </w:r>
    </w:p>
    <w:p>
      <w:pPr>
        <w:rPr>
          <w:rFonts w:hint="eastAsia" w:asciiTheme="minorHAnsi" w:hAnsiTheme="minorHAnsi" w:eastAsiaTheme="minorEastAsia" w:cstheme="minorBidi"/>
          <w:w w:val="100"/>
          <w:kern w:val="2"/>
          <w:sz w:val="24"/>
          <w:szCs w:val="24"/>
          <w:lang w:val="en-US" w:eastAsia="zh-CN" w:bidi="ar-SA"/>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A.13.1</w:t>
      </w:r>
    </w:p>
    <w:p>
      <w:pPr>
        <w:keepNext w:val="0"/>
        <w:keepLines w:val="0"/>
        <w:pageBreakBefore w:val="0"/>
        <w:widowControl w:val="0"/>
        <w:kinsoku/>
        <w:wordWrap/>
        <w:overflowPunct/>
        <w:topLinePunct w:val="0"/>
        <w:autoSpaceDE/>
        <w:autoSpaceDN/>
        <w:bidi w:val="0"/>
        <w:adjustRightInd/>
        <w:snapToGrid/>
        <w:spacing w:before="0"/>
        <w:ind w:left="0" w:right="0" w:firstLine="0"/>
        <w:jc w:val="center"/>
        <w:textAlignment w:val="auto"/>
        <w:outlineLvl w:val="9"/>
        <w:rPr>
          <w:rFonts w:hint="eastAsia" w:ascii="方正大标宋简体" w:hAnsi="方正大标宋简体" w:eastAsia="方正大标宋简体" w:cs="方正大标宋简体"/>
          <w:kern w:val="2"/>
          <w:sz w:val="36"/>
          <w:szCs w:val="36"/>
          <w:lang w:val="en-US" w:eastAsia="zh-CN" w:bidi="ar-SA"/>
        </w:rPr>
      </w:pPr>
      <w:r>
        <w:rPr>
          <w:rFonts w:hint="eastAsia" w:ascii="方正大标宋简体" w:hAnsi="方正大标宋简体" w:eastAsia="方正大标宋简体" w:cs="方正大标宋简体"/>
          <w:kern w:val="2"/>
          <w:sz w:val="36"/>
          <w:szCs w:val="36"/>
          <w:lang w:val="en-US" w:eastAsia="zh-CN" w:bidi="ar-SA"/>
        </w:rPr>
        <w:t>XXXX 年度平罗县享受农机购置补贴的农户信息表</w:t>
      </w:r>
    </w:p>
    <w:p>
      <w:pPr>
        <w:pStyle w:val="5"/>
        <w:tabs>
          <w:tab w:val="left" w:pos="9181"/>
          <w:tab w:val="left" w:pos="11737"/>
          <w:tab w:val="left" w:pos="12696"/>
          <w:tab w:val="left" w:pos="13502"/>
        </w:tabs>
        <w:spacing w:before="230"/>
        <w:ind w:left="220"/>
        <w:rPr>
          <w:sz w:val="8"/>
        </w:rPr>
      </w:pPr>
      <w:r>
        <w:rPr>
          <w:rFonts w:hint="eastAsia" w:ascii="仿宋_GB2312" w:hAnsi="仿宋_GB2312" w:eastAsia="仿宋_GB2312" w:cs="仿宋_GB2312"/>
          <w:kern w:val="0"/>
          <w:sz w:val="28"/>
          <w:szCs w:val="28"/>
          <w:lang w:val="en-US" w:eastAsia="zh-CN" w:bidi="ar-SA"/>
        </w:rPr>
        <w:t>公告单位：</w:t>
      </w:r>
      <w:r>
        <w:rPr>
          <w:rFonts w:hint="eastAsia" w:ascii="仿宋_GB2312" w:hAnsi="仿宋_GB2312" w:eastAsia="仿宋_GB2312" w:cs="仿宋_GB2312"/>
          <w:kern w:val="0"/>
          <w:sz w:val="28"/>
          <w:szCs w:val="28"/>
          <w:lang w:val="en-US" w:eastAsia="zh-CN" w:bidi="ar-SA"/>
        </w:rPr>
        <w:tab/>
      </w:r>
      <w:r>
        <w:rPr>
          <w:rFonts w:hint="eastAsia" w:ascii="仿宋_GB2312" w:hAnsi="仿宋_GB2312" w:eastAsia="仿宋_GB2312" w:cs="仿宋_GB2312"/>
          <w:kern w:val="0"/>
          <w:sz w:val="28"/>
          <w:szCs w:val="28"/>
          <w:lang w:val="en-US" w:eastAsia="zh-CN" w:bidi="ar-SA"/>
        </w:rPr>
        <w:t>公告时间：   年   月   日</w:t>
      </w:r>
    </w:p>
    <w:tbl>
      <w:tblPr>
        <w:tblStyle w:val="13"/>
        <w:tblW w:w="14260" w:type="dxa"/>
        <w:jc w:val="center"/>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351"/>
        <w:gridCol w:w="995"/>
        <w:gridCol w:w="994"/>
        <w:gridCol w:w="994"/>
        <w:gridCol w:w="1139"/>
        <w:gridCol w:w="849"/>
        <w:gridCol w:w="1038"/>
        <w:gridCol w:w="1254"/>
        <w:gridCol w:w="919"/>
        <w:gridCol w:w="1553"/>
        <w:gridCol w:w="1260"/>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5"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序号</w:t>
            </w: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所在乡（镇）</w:t>
            </w: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所在村组</w:t>
            </w: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购机者姓名</w:t>
            </w: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机具品目</w:t>
            </w: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生产厂家</w:t>
            </w: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before="113"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产品名</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称</w:t>
            </w: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购买机型</w:t>
            </w: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购买数量</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lang w:val="en-US" w:eastAsia="zh-CN"/>
              </w:rPr>
            </w:pPr>
            <w:r>
              <w:rPr>
                <w:rFonts w:hint="eastAsia" w:ascii="仿宋_GB2312" w:hAnsi="仿宋_GB2312" w:eastAsia="仿宋_GB2312" w:cs="仿宋_GB2312"/>
                <w:b w:val="0"/>
                <w:bCs w:val="0"/>
                <w:spacing w:val="0"/>
                <w:w w:val="100"/>
                <w:sz w:val="24"/>
                <w:szCs w:val="24"/>
              </w:rPr>
              <w:t>（台</w:t>
            </w:r>
            <w:r>
              <w:rPr>
                <w:rFonts w:hint="eastAsia" w:ascii="仿宋_GB2312" w:hAnsi="仿宋_GB2312" w:eastAsia="仿宋_GB2312" w:cs="仿宋_GB2312"/>
                <w:b w:val="0"/>
                <w:bCs w:val="0"/>
                <w:spacing w:val="0"/>
                <w:w w:val="100"/>
                <w:sz w:val="24"/>
                <w:szCs w:val="24"/>
                <w:lang w:val="en-US" w:eastAsia="zh-CN"/>
              </w:rPr>
              <w:t>)</w:t>
            </w: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before="230"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经销商</w:t>
            </w: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单台销售价格（元）</w:t>
            </w: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单台补贴额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（元）</w:t>
            </w: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before="113"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总补贴额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739" w:type="dxa"/>
            <w:vAlign w:val="center"/>
          </w:tcPr>
          <w:p>
            <w:pPr>
              <w:pStyle w:val="53"/>
              <w:keepNext w:val="0"/>
              <w:keepLines w:val="0"/>
              <w:pageBreakBefore w:val="0"/>
              <w:widowControl w:val="0"/>
              <w:kinsoku/>
              <w:wordWrap/>
              <w:overflowPunct/>
              <w:topLinePunct w:val="0"/>
              <w:autoSpaceDE/>
              <w:autoSpaceDN/>
              <w:bidi w:val="0"/>
              <w:adjustRightInd/>
              <w:snapToGrid/>
              <w:spacing w:before="164"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r>
              <w:rPr>
                <w:rFonts w:hint="eastAsia" w:ascii="仿宋_GB2312" w:hAnsi="仿宋_GB2312" w:eastAsia="仿宋_GB2312" w:cs="仿宋_GB2312"/>
                <w:b w:val="0"/>
                <w:bCs w:val="0"/>
                <w:spacing w:val="0"/>
                <w:w w:val="100"/>
                <w:sz w:val="24"/>
                <w:szCs w:val="24"/>
              </w:rPr>
              <w:t>合计</w:t>
            </w:r>
          </w:p>
        </w:tc>
        <w:tc>
          <w:tcPr>
            <w:tcW w:w="135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9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84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03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9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55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26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c>
          <w:tcPr>
            <w:tcW w:w="11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spacing w:val="0"/>
                <w:w w:val="100"/>
                <w:sz w:val="24"/>
                <w:szCs w:val="24"/>
              </w:rPr>
            </w:pPr>
          </w:p>
        </w:tc>
      </w:tr>
    </w:tbl>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 A.13.2</w:t>
      </w:r>
    </w:p>
    <w:p>
      <w:pPr>
        <w:pStyle w:val="5"/>
        <w:spacing w:line="714" w:lineRule="exact"/>
        <w:ind w:left="170"/>
        <w:jc w:val="center"/>
        <w:rPr>
          <w:rFonts w:hint="eastAsia" w:ascii="方正大标宋简体" w:hAnsi="方正大标宋简体" w:eastAsia="方正大标宋简体" w:cs="方正大标宋简体"/>
          <w:kern w:val="2"/>
          <w:sz w:val="36"/>
          <w:szCs w:val="36"/>
          <w:lang w:val="en-US" w:eastAsia="zh-CN" w:bidi="ar-SA"/>
        </w:rPr>
      </w:pPr>
      <w:r>
        <w:rPr>
          <w:rFonts w:hint="eastAsia" w:ascii="方正大标宋简体" w:hAnsi="方正大标宋简体" w:eastAsia="方正大标宋简体" w:cs="方正大标宋简体"/>
          <w:kern w:val="2"/>
          <w:sz w:val="36"/>
          <w:szCs w:val="36"/>
          <w:lang w:val="en-US" w:eastAsia="zh-CN" w:bidi="ar-SA"/>
        </w:rPr>
        <w:t>平罗县xx年退耕还林管护费补助汇总表</w:t>
      </w:r>
    </w:p>
    <w:p>
      <w:pPr>
        <w:pStyle w:val="22"/>
        <w:keepNext w:val="0"/>
        <w:keepLines w:val="0"/>
        <w:pageBreakBefore w:val="0"/>
        <w:widowControl/>
        <w:kinsoku/>
        <w:wordWrap/>
        <w:overflowPunct/>
        <w:topLinePunct w:val="0"/>
        <w:autoSpaceDE w:val="0"/>
        <w:autoSpaceDN w:val="0"/>
        <w:bidi w:val="0"/>
        <w:adjustRightInd/>
        <w:snapToGrid/>
        <w:ind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049029120" behindDoc="0" locked="0" layoutInCell="1" allowOverlap="1">
                <wp:simplePos x="0" y="0"/>
                <wp:positionH relativeFrom="page">
                  <wp:posOffset>1060450</wp:posOffset>
                </wp:positionH>
                <wp:positionV relativeFrom="paragraph">
                  <wp:posOffset>293370</wp:posOffset>
                </wp:positionV>
                <wp:extent cx="8938895" cy="35280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8938895" cy="3528060"/>
                        </a:xfrm>
                        <a:prstGeom prst="rect">
                          <a:avLst/>
                        </a:prstGeom>
                        <a:noFill/>
                        <a:ln w="9525">
                          <a:noFill/>
                        </a:ln>
                      </wps:spPr>
                      <wps:txbx>
                        <w:txbxContent>
                          <w:tbl>
                            <w:tblPr>
                              <w:tblStyle w:val="13"/>
                              <w:tblW w:w="140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80"/>
                              <w:gridCol w:w="1490"/>
                              <w:gridCol w:w="1314"/>
                              <w:gridCol w:w="1319"/>
                              <w:gridCol w:w="1319"/>
                              <w:gridCol w:w="1319"/>
                              <w:gridCol w:w="1324"/>
                              <w:gridCol w:w="1227"/>
                              <w:gridCol w:w="1319"/>
                              <w:gridCol w:w="1319"/>
                              <w:gridCol w:w="12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trPr>
                              <w:tc>
                                <w:tcPr>
                                  <w:tcW w:w="78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49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395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37"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林种面积</w:t>
                                  </w:r>
                                </w:p>
                              </w:tc>
                              <w:tc>
                                <w:tcPr>
                                  <w:tcW w:w="264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37"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管护费补助</w:t>
                                  </w:r>
                                </w:p>
                              </w:tc>
                              <w:tc>
                                <w:tcPr>
                                  <w:tcW w:w="12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补发往年</w:t>
                                  </w:r>
                                  <w:r>
                                    <w:rPr>
                                      <w:rFonts w:hint="eastAsia" w:ascii="仿宋_GB2312" w:hAnsi="仿宋_GB2312" w:eastAsia="仿宋_GB2312" w:cs="仿宋_GB2312"/>
                                      <w:spacing w:val="-5"/>
                                      <w:sz w:val="24"/>
                                      <w:szCs w:val="24"/>
                                    </w:rPr>
                                    <w:t>暂扣金额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1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暂扣金额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1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实发金额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29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7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生态林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经济林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标准</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金额合计（元</w:t>
                                  </w:r>
                                  <w:r>
                                    <w:rPr>
                                      <w:rFonts w:hint="eastAsia" w:ascii="仿宋_GB2312" w:hAnsi="仿宋_GB2312" w:eastAsia="仿宋_GB2312" w:cs="仿宋_GB2312"/>
                                      <w:spacing w:val="-16"/>
                                      <w:sz w:val="24"/>
                                      <w:szCs w:val="24"/>
                                    </w:rPr>
                                    <w:t>）</w:t>
                                  </w:r>
                                </w:p>
                              </w:tc>
                              <w:tc>
                                <w:tcPr>
                                  <w:tcW w:w="12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0" w:hRule="atLeast"/>
                              </w:trPr>
                              <w:tc>
                                <w:tcPr>
                                  <w:tcW w:w="227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1750" w:type="dxa"/>
                                  <w:gridSpan w:val="9"/>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83.5pt;margin-top:23.1pt;height:277.8pt;width:703.85pt;mso-position-horizontal-relative:page;z-index:2049029120;mso-width-relative:page;mso-height-relative:page;" filled="f" stroked="f" coordsize="21600,21600" o:gfxdata="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0n66LZAAAA&#10;CwEAAA8AAAAAAAAAAQAgAAAAIgAAAGRycy9kb3ducmV2LnhtbFBLAQIUABQAAAAIAIdO4kAmLQIE&#10;qgEAADADAAAOAAAAAAAAAAEAIAAAACgBAABkcnMvZTJvRG9jLnhtbFBLBQYAAAAABgAGAFkBAABE&#10;BQAAAAA=&#10;">
                <v:fill on="f" focussize="0,0"/>
                <v:stroke on="f"/>
                <v:imagedata o:title=""/>
                <o:lock v:ext="edit" aspectratio="f"/>
                <v:textbox inset="0mm,0mm,0mm,0mm">
                  <w:txbxContent>
                    <w:tbl>
                      <w:tblPr>
                        <w:tblStyle w:val="13"/>
                        <w:tblW w:w="140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80"/>
                        <w:gridCol w:w="1490"/>
                        <w:gridCol w:w="1314"/>
                        <w:gridCol w:w="1319"/>
                        <w:gridCol w:w="1319"/>
                        <w:gridCol w:w="1319"/>
                        <w:gridCol w:w="1324"/>
                        <w:gridCol w:w="1227"/>
                        <w:gridCol w:w="1319"/>
                        <w:gridCol w:w="1319"/>
                        <w:gridCol w:w="12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trPr>
                        <w:tc>
                          <w:tcPr>
                            <w:tcW w:w="78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49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395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37"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林种面积</w:t>
                            </w:r>
                          </w:p>
                        </w:tc>
                        <w:tc>
                          <w:tcPr>
                            <w:tcW w:w="264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37"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管护费补助</w:t>
                            </w:r>
                          </w:p>
                        </w:tc>
                        <w:tc>
                          <w:tcPr>
                            <w:tcW w:w="12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补发往年</w:t>
                            </w:r>
                            <w:r>
                              <w:rPr>
                                <w:rFonts w:hint="eastAsia" w:ascii="仿宋_GB2312" w:hAnsi="仿宋_GB2312" w:eastAsia="仿宋_GB2312" w:cs="仿宋_GB2312"/>
                                <w:spacing w:val="-5"/>
                                <w:sz w:val="24"/>
                                <w:szCs w:val="24"/>
                              </w:rPr>
                              <w:t>暂扣金额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1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暂扣金额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1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实发金额</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29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7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生态林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经济林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草（亩）</w:t>
                            </w: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before="98"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标准</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（元）</w:t>
                            </w: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金额合计（元</w:t>
                            </w:r>
                            <w:r>
                              <w:rPr>
                                <w:rFonts w:hint="eastAsia" w:ascii="仿宋_GB2312" w:hAnsi="仿宋_GB2312" w:eastAsia="仿宋_GB2312" w:cs="仿宋_GB2312"/>
                                <w:spacing w:val="-16"/>
                                <w:sz w:val="24"/>
                                <w:szCs w:val="24"/>
                              </w:rPr>
                              <w:t>）</w:t>
                            </w:r>
                          </w:p>
                        </w:tc>
                        <w:tc>
                          <w:tcPr>
                            <w:tcW w:w="12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7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4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31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c>
                          <w:tcPr>
                            <w:tcW w:w="129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0" w:hRule="atLeast"/>
                        </w:trPr>
                        <w:tc>
                          <w:tcPr>
                            <w:tcW w:w="227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65" w:line="240" w:lineRule="exact"/>
                              <w:ind w:left="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1750" w:type="dxa"/>
                            <w:gridSpan w:val="9"/>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仿宋_GB2312" w:hAnsi="仿宋_GB2312" w:eastAsia="仿宋_GB2312" w:cs="仿宋_GB2312"/>
                                <w:sz w:val="24"/>
                                <w:szCs w:val="24"/>
                              </w:rPr>
                            </w:pPr>
                          </w:p>
                        </w:tc>
                      </w:tr>
                    </w:tbl>
                    <w:p>
                      <w:pPr>
                        <w:pStyle w:val="5"/>
                      </w:pPr>
                    </w:p>
                  </w:txbxContent>
                </v:textbox>
              </v:shape>
            </w:pict>
          </mc:Fallback>
        </mc:AlternateContent>
      </w:r>
      <w:r>
        <w:rPr>
          <w:rFonts w:hint="eastAsia" w:ascii="仿宋_GB2312" w:hAnsi="仿宋_GB2312" w:eastAsia="仿宋_GB2312" w:cs="仿宋_GB2312"/>
          <w:sz w:val="28"/>
          <w:szCs w:val="28"/>
          <w:lang w:val="en-US" w:eastAsia="zh-CN"/>
        </w:rPr>
        <w:t xml:space="preserve">        镇 村</w:t>
      </w:r>
    </w:p>
    <w:sectPr>
      <w:headerReference r:id="rId25" w:type="default"/>
      <w:footerReference r:id="rId27" w:type="default"/>
      <w:headerReference r:id="rId26" w:type="even"/>
      <w:footerReference r:id="rId28" w:type="even"/>
      <w:pgSz w:w="11906" w:h="16838"/>
      <w:pgMar w:top="1701" w:right="1417" w:bottom="1701" w:left="1417" w:header="1134" w:footer="1134" w:gutter="0"/>
      <w:pgNumType w:fmt="numberInDash" w:start="505"/>
      <w:cols w:space="0" w:num="1"/>
      <w:formProt w:val="0"/>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1315687424" behindDoc="1" locked="0" layoutInCell="1" allowOverlap="1">
          <wp:simplePos x="0" y="0"/>
          <wp:positionH relativeFrom="column">
            <wp:posOffset>23495</wp:posOffset>
          </wp:positionH>
          <wp:positionV relativeFrom="paragraph">
            <wp:posOffset>92075</wp:posOffset>
          </wp:positionV>
          <wp:extent cx="5724525" cy="396240"/>
          <wp:effectExtent l="0" t="0" r="9525" b="3810"/>
          <wp:wrapNone/>
          <wp:docPr id="1106" name="图片 110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106"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r>
      <w:rPr>
        <w:rFonts w:hint="eastAsia" w:eastAsiaTheme="minorEastAsia"/>
        <w:lang w:eastAsia="zh-CN"/>
      </w:rPr>
      <w:drawing>
        <wp:anchor distT="0" distB="0" distL="114300" distR="114300" simplePos="0" relativeHeight="3830053888"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016" name="图片 101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16"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3830065152" behindDoc="0" locked="0" layoutInCell="1" allowOverlap="1">
              <wp:simplePos x="0" y="0"/>
              <wp:positionH relativeFrom="margin">
                <wp:align>outside</wp:align>
              </wp:positionH>
              <wp:positionV relativeFrom="paragraph">
                <wp:posOffset>15875</wp:posOffset>
              </wp:positionV>
              <wp:extent cx="1828800" cy="1828800"/>
              <wp:effectExtent l="0" t="0" r="0" b="0"/>
              <wp:wrapNone/>
              <wp:docPr id="1017" name="文本框 10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464902144;mso-width-relative:page;mso-height-relative:page;" filled="f" stroked="f" coordsize="21600,21600" o:gfxdata="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tigG0wAAAAYBAAAPAAAAAAAA&#10;AAEAIAAAACIAAABkcnMvZG93bnJldi54bWxQSwECFAAUAAAACACHTuJAYEajhRcCAAAZBAAADgAA&#10;AAAAAAABACAAAAAi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3843916800"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137" name="图片 1137"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1137"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r>
      <w:rPr>
        <w:rFonts w:hint="eastAsia" w:eastAsiaTheme="minorEastAsia"/>
        <w:lang w:eastAsia="zh-CN"/>
      </w:rPr>
      <w:drawing>
        <wp:anchor distT="0" distB="0" distL="114300" distR="114300" simplePos="0" relativeHeight="1329550336" behindDoc="1" locked="0" layoutInCell="1" allowOverlap="1">
          <wp:simplePos x="0" y="0"/>
          <wp:positionH relativeFrom="column">
            <wp:posOffset>23495</wp:posOffset>
          </wp:positionH>
          <wp:positionV relativeFrom="paragraph">
            <wp:posOffset>59690</wp:posOffset>
          </wp:positionV>
          <wp:extent cx="5724525" cy="396240"/>
          <wp:effectExtent l="0" t="0" r="9525" b="3810"/>
          <wp:wrapNone/>
          <wp:docPr id="1136" name="图片 113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1136"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3843928064" behindDoc="0" locked="0" layoutInCell="1" allowOverlap="1">
              <wp:simplePos x="0" y="0"/>
              <wp:positionH relativeFrom="margin">
                <wp:align>outside</wp:align>
              </wp:positionH>
              <wp:positionV relativeFrom="paragraph">
                <wp:posOffset>22860</wp:posOffset>
              </wp:positionV>
              <wp:extent cx="1828800" cy="1828800"/>
              <wp:effectExtent l="0" t="0" r="0" b="0"/>
              <wp:wrapNone/>
              <wp:docPr id="1135" name="文本框 1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451039232;mso-width-relative:page;mso-height-relative:page;" filled="f" stroked="f" coordsize="21600,21600" o:gfxdata="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8nwF9QAAAAGAQAADwAAAAAA&#10;AAABACAAAAAiAAAAZHJzL2Rvd25yZXYueG1sUEsBAhQAFAAAAAgAh07iQBji7RUXAgAAGQQAAA4A&#10;AAAAAAAAAQAgAAAAIwEAAGRycy9lMm9Eb2MueG1sUEsFBgAAAAAGAAYAWQEAAKw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p>
  <w:p>
    <w:pPr>
      <w:pStyle w:val="7"/>
      <w:rPr>
        <w:rFonts w:hint="eastAsia" w:eastAsiaTheme="minorEastAsia"/>
        <w:lang w:eastAsia="zh-CN"/>
      </w:rPr>
    </w:pPr>
    <w:r>
      <w:rPr>
        <w:rFonts w:hint="eastAsia" w:eastAsiaTheme="minorEastAsia"/>
        <w:lang w:eastAsia="zh-CN"/>
      </w:rPr>
      <w:drawing>
        <wp:anchor distT="0" distB="0" distL="114300" distR="114300" simplePos="0" relativeHeight="4193827840" behindDoc="1" locked="0" layoutInCell="1" allowOverlap="1">
          <wp:simplePos x="0" y="0"/>
          <wp:positionH relativeFrom="column">
            <wp:posOffset>224155</wp:posOffset>
          </wp:positionH>
          <wp:positionV relativeFrom="paragraph">
            <wp:posOffset>69850</wp:posOffset>
          </wp:positionV>
          <wp:extent cx="5507990" cy="396240"/>
          <wp:effectExtent l="0" t="0" r="16510" b="3810"/>
          <wp:wrapNone/>
          <wp:docPr id="1133" name="图片 1133"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1133"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413412454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1134" name="文本框 1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160842752;mso-width-relative:page;mso-height-relative:page;" filled="f" stroked="f" coordsize="21600,21600" o:gfxdata="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wDZX0wAAAAYBAAAPAAAAAAAA&#10;AAEAIAAAACIAAABkcnMvZG93bnJldi54bWxQSwECFAAUAAAACACHTuJAC8+yyxcCAAAZBAAADgAA&#10;AAAAAAABACAAAAAi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keepNext w:val="0"/>
      <w:keepLines w:val="0"/>
      <w:pageBreakBefore w:val="0"/>
      <w:widowControl/>
      <w:kinsoku/>
      <w:wordWrap/>
      <w:overflowPunct/>
      <w:topLinePunct w:val="0"/>
      <w:autoSpaceDE/>
      <w:autoSpaceDN/>
      <w:bidi w:val="0"/>
      <w:adjustRightInd/>
      <w:snapToGrid/>
      <w:spacing w:line="240" w:lineRule="exact"/>
      <w:ind w:right="198"/>
      <w:textAlignment w:val="auto"/>
      <w:outlineLvl w:val="9"/>
    </w:pPr>
    <w:r>
      <w:rPr>
        <w:rFonts w:hint="eastAsia" w:eastAsia="宋体"/>
        <w:lang w:eastAsia="zh-CN"/>
      </w:rPr>
      <w:drawing>
        <wp:anchor distT="0" distB="0" distL="114300" distR="114300" simplePos="0" relativeHeight="2626388992" behindDoc="1" locked="0" layoutInCell="1" allowOverlap="1">
          <wp:simplePos x="0" y="0"/>
          <wp:positionH relativeFrom="column">
            <wp:posOffset>12065</wp:posOffset>
          </wp:positionH>
          <wp:positionV relativeFrom="paragraph">
            <wp:posOffset>169545</wp:posOffset>
          </wp:positionV>
          <wp:extent cx="5398135" cy="388620"/>
          <wp:effectExtent l="0" t="0" r="12065" b="11430"/>
          <wp:wrapNone/>
          <wp:docPr id="127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12"/>
                  <pic:cNvPicPr>
                    <a:picLocks noChangeAspect="1"/>
                  </pic:cNvPicPr>
                </pic:nvPicPr>
                <pic:blipFill>
                  <a:blip r:embed="rId1"/>
                  <a:stretch>
                    <a:fillRect/>
                  </a:stretch>
                </pic:blipFill>
                <pic:spPr>
                  <a:xfrm>
                    <a:off x="0" y="0"/>
                    <a:ext cx="5398135" cy="388620"/>
                  </a:xfrm>
                  <a:prstGeom prst="rect">
                    <a:avLst/>
                  </a:prstGeom>
                  <a:noFill/>
                  <a:ln w="9525">
                    <a:noFill/>
                  </a:ln>
                </pic:spPr>
              </pic:pic>
            </a:graphicData>
          </a:graphic>
        </wp:anchor>
      </w:drawing>
    </w:r>
  </w:p>
  <w:p>
    <w:pPr>
      <w:pStyle w:val="40"/>
      <w:keepNext w:val="0"/>
      <w:keepLines w:val="0"/>
      <w:pageBreakBefore w:val="0"/>
      <w:widowControl/>
      <w:kinsoku/>
      <w:wordWrap/>
      <w:overflowPunct/>
      <w:topLinePunct w:val="0"/>
      <w:autoSpaceDE/>
      <w:autoSpaceDN/>
      <w:bidi w:val="0"/>
      <w:adjustRightInd/>
      <w:snapToGrid/>
      <w:spacing w:line="240" w:lineRule="exact"/>
      <w:ind w:right="198"/>
      <w:textAlignment w:val="auto"/>
      <w:outlineLvl w:val="9"/>
    </w:pPr>
    <w:r>
      <w:rPr>
        <w:sz w:val="18"/>
      </w:rPr>
      <mc:AlternateContent>
        <mc:Choice Requires="wps">
          <w:drawing>
            <wp:anchor distT="0" distB="0" distL="114300" distR="114300" simplePos="0" relativeHeight="3613508608" behindDoc="0" locked="0" layoutInCell="1" allowOverlap="1">
              <wp:simplePos x="0" y="0"/>
              <wp:positionH relativeFrom="margin">
                <wp:align>outside</wp:align>
              </wp:positionH>
              <wp:positionV relativeFrom="paragraph">
                <wp:posOffset>33020</wp:posOffset>
              </wp:positionV>
              <wp:extent cx="533400" cy="197485"/>
              <wp:effectExtent l="0" t="0" r="0" b="0"/>
              <wp:wrapNone/>
              <wp:docPr id="1274" name="矩形 1274"/>
              <wp:cNvGraphicFramePr/>
              <a:graphic xmlns:a="http://schemas.openxmlformats.org/drawingml/2006/main">
                <a:graphicData uri="http://schemas.microsoft.com/office/word/2010/wordprocessingShape">
                  <wps:wsp>
                    <wps:cNvSpPr/>
                    <wps:spPr>
                      <a:xfrm>
                        <a:off x="0" y="0"/>
                        <a:ext cx="533400" cy="197485"/>
                      </a:xfrm>
                      <a:prstGeom prst="rect">
                        <a:avLst/>
                      </a:prstGeom>
                      <a:noFill/>
                      <a:ln w="9525">
                        <a:noFill/>
                      </a:ln>
                    </wps:spPr>
                    <wps:txbx>
                      <w:txbxContent>
                        <w:p>
                          <w:pPr>
                            <w:pStyle w:val="7"/>
                            <w:rPr>
                              <w:rFonts w:hint="eastAsia" w:ascii="仿宋_GB2312" w:hAnsi="仿宋_GB2312" w:eastAsia="仿宋_GB2312" w:cs="仿宋_GB2312"/>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- 269 -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2.6pt;height:15.55pt;width:42pt;mso-position-horizontal:outside;mso-position-horizontal-relative:margin;mso-wrap-style:none;z-index:-681458688;mso-width-relative:page;mso-height-relative:page;" filled="f" stroked="f" coordsize="21600,21600" o:gfxdata="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j08/&#10;0gAAAAQBAAAPAAAAAAAAAAEAIAAAACIAAABkcnMvZG93bnJldi54bWxQSwECFAAUAAAACACHTuJA&#10;zIPBjrUBAABLAwAADgAAAAAAAAABACAAAAAhAQAAZHJzL2Uyb0RvYy54bWxQSwUGAAAAAAYABgBZ&#10;AQAASA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- 269 -</w:t>
                    </w:r>
                    <w:r>
                      <w:rPr>
                        <w:rFonts w:hint="eastAsia" w:asciiTheme="minorEastAsia" w:hAnsiTheme="minorEastAsia" w:eastAsiaTheme="minorEastAsia" w:cstheme="minorEastAsia"/>
                        <w:sz w:val="28"/>
                        <w:szCs w:val="28"/>
                        <w:lang w:eastAsia="zh-CN"/>
                      </w:rPr>
                      <w:fldChar w:fldCharType="end"/>
                    </w:r>
                  </w:p>
                </w:txbxContent>
              </v:textbox>
            </v:rect>
          </w:pict>
        </mc:Fallback>
      </mc:AlternateContent>
    </w:r>
  </w:p>
  <w:p>
    <w:pPr>
      <w:pStyle w:val="40"/>
      <w:keepNext w:val="0"/>
      <w:keepLines w:val="0"/>
      <w:pageBreakBefore w:val="0"/>
      <w:widowControl/>
      <w:kinsoku/>
      <w:wordWrap/>
      <w:overflowPunct/>
      <w:topLinePunct w:val="0"/>
      <w:autoSpaceDE/>
      <w:autoSpaceDN/>
      <w:bidi w:val="0"/>
      <w:adjustRightInd/>
      <w:snapToGrid/>
      <w:spacing w:line="240" w:lineRule="exact"/>
      <w:ind w:right="198"/>
      <w:textAlignment w:val="auto"/>
      <w:outlineLvl w:val="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p>
  <w:p>
    <w:pPr>
      <w:pStyle w:val="7"/>
      <w:rPr>
        <w:rFonts w:hint="eastAsia" w:eastAsiaTheme="minorEastAsia"/>
        <w:lang w:eastAsia="zh-CN"/>
      </w:rPr>
    </w:pPr>
    <w:r>
      <w:rPr>
        <w:rFonts w:hint="eastAsia" w:eastAsiaTheme="minorEastAsia"/>
        <w:lang w:eastAsia="zh-CN"/>
      </w:rPr>
      <w:drawing>
        <wp:anchor distT="0" distB="0" distL="114300" distR="114300" simplePos="0" relativeHeight="1208290304" behindDoc="1" locked="0" layoutInCell="1" allowOverlap="1">
          <wp:simplePos x="0" y="0"/>
          <wp:positionH relativeFrom="column">
            <wp:posOffset>270510</wp:posOffset>
          </wp:positionH>
          <wp:positionV relativeFrom="paragraph">
            <wp:posOffset>40640</wp:posOffset>
          </wp:positionV>
          <wp:extent cx="5507990" cy="396240"/>
          <wp:effectExtent l="0" t="0" r="16510" b="3810"/>
          <wp:wrapNone/>
          <wp:docPr id="1280" name="图片 1280"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0"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1911303168" behindDoc="0" locked="0" layoutInCell="1" allowOverlap="1">
              <wp:simplePos x="0" y="0"/>
              <wp:positionH relativeFrom="margin">
                <wp:posOffset>0</wp:posOffset>
              </wp:positionH>
              <wp:positionV relativeFrom="paragraph">
                <wp:posOffset>7620</wp:posOffset>
              </wp:positionV>
              <wp:extent cx="1828800" cy="1828800"/>
              <wp:effectExtent l="0" t="0" r="0" b="0"/>
              <wp:wrapNone/>
              <wp:docPr id="1281" name="文本框 12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6pt;height:144pt;width:144pt;mso-position-horizontal-relative:margin;mso-wrap-style:none;z-index:1911303168;mso-width-relative:page;mso-height-relative:page;" filled="f" stroked="f" coordsize="21600,21600" o:gfxdata="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OqpS0gAAAAYBAAAPAAAAAAAAAAEA&#10;IAAAACIAAABkcnMvZG93bnJldi54bWxQSwECFAAUAAAACACHTuJAVNnVGRUCAAAZBAAADgAAAAAA&#10;AAABACAAAAAhAQAAZHJzL2Uyb0RvYy54bWxQSwUGAAAAAAYABgBZAQAAqA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451606528" behindDoc="1" locked="0" layoutInCell="1" allowOverlap="1">
          <wp:simplePos x="0" y="0"/>
          <wp:positionH relativeFrom="column">
            <wp:posOffset>2785110</wp:posOffset>
          </wp:positionH>
          <wp:positionV relativeFrom="paragraph">
            <wp:posOffset>64770</wp:posOffset>
          </wp:positionV>
          <wp:extent cx="5746115" cy="396240"/>
          <wp:effectExtent l="0" t="0" r="6985" b="3810"/>
          <wp:wrapNone/>
          <wp:docPr id="1107" name="图片 1107"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图片 1107"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3037985792"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14" name="文本框 10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1256981504;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AUNzM8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2371609600" behindDoc="1" locked="0" layoutInCell="1" allowOverlap="1">
          <wp:simplePos x="0" y="0"/>
          <wp:positionH relativeFrom="column">
            <wp:posOffset>-5080</wp:posOffset>
          </wp:positionH>
          <wp:positionV relativeFrom="paragraph">
            <wp:posOffset>64770</wp:posOffset>
          </wp:positionV>
          <wp:extent cx="5746115" cy="396240"/>
          <wp:effectExtent l="0" t="0" r="6985" b="3810"/>
          <wp:wrapNone/>
          <wp:docPr id="1109" name="图片 1109"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1109"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663021568"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110" name="文本框 1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663021568;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BiTJ3X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196594688" behindDoc="1" locked="0" layoutInCell="1" allowOverlap="1">
          <wp:simplePos x="0" y="0"/>
          <wp:positionH relativeFrom="column">
            <wp:posOffset>2743835</wp:posOffset>
          </wp:positionH>
          <wp:positionV relativeFrom="paragraph">
            <wp:posOffset>64770</wp:posOffset>
          </wp:positionV>
          <wp:extent cx="5746115" cy="396240"/>
          <wp:effectExtent l="0" t="0" r="6985" b="3810"/>
          <wp:wrapNone/>
          <wp:docPr id="1111" name="图片 1111"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1111"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2782973952"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112" name="文本框 1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1511993344;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hJjadIAAAAFAQAADwAAAAAAAAAB&#10;ACAAAAAiAAAAZHJzL2Rvd25yZXYueG1sUEsBAhQAFAAAAAgAh07iQAUQUrAWAgAAGQQAAA4AAAAA&#10;AAAAAQAgAAAAIQEAAGRycy9lMm9Eb2MueG1sUEsFBgAAAAAGAAYAWQEAAKk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sz w:val="18"/>
      </w:rPr>
      <mc:AlternateContent>
        <mc:Choice Requires="wps">
          <w:drawing>
            <wp:anchor distT="0" distB="0" distL="114300" distR="114300" simplePos="0" relativeHeight="3264978944" behindDoc="0" locked="0" layoutInCell="1" allowOverlap="1">
              <wp:simplePos x="0" y="0"/>
              <wp:positionH relativeFrom="margin">
                <wp:align>outside</wp:align>
              </wp:positionH>
              <wp:positionV relativeFrom="paragraph">
                <wp:posOffset>128270</wp:posOffset>
              </wp:positionV>
              <wp:extent cx="1828800" cy="1828800"/>
              <wp:effectExtent l="0" t="0" r="0" b="0"/>
              <wp:wrapNone/>
              <wp:docPr id="1118" name="文本框 1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1pt;height:144pt;width:144pt;mso-position-horizontal:outside;mso-position-horizontal-relative:margin;mso-wrap-style:none;z-index:-1029988352;mso-width-relative:page;mso-height-relative:page;" filled="f" stroked="f" coordsize="21600,21600" o:gfxdata="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RxXo1AAAAAcBAAAPAAAAAAAA&#10;AAEAIAAAACIAAABkcnMvZG93bnJldi54bWxQSwECFAAUAAAACACHTuJAvzvRkxYCAAAZBAAADgAA&#10;AAAAAAABACAAAAAj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eastAsiaTheme="minorEastAsia"/>
        <w:lang w:eastAsia="zh-CN"/>
      </w:rPr>
      <w:drawing>
        <wp:anchor distT="0" distB="0" distL="114300" distR="114300" simplePos="0" relativeHeight="750601216" behindDoc="1" locked="0" layoutInCell="1" allowOverlap="1">
          <wp:simplePos x="0" y="0"/>
          <wp:positionH relativeFrom="column">
            <wp:posOffset>23495</wp:posOffset>
          </wp:positionH>
          <wp:positionV relativeFrom="paragraph">
            <wp:posOffset>52070</wp:posOffset>
          </wp:positionV>
          <wp:extent cx="5724525" cy="396240"/>
          <wp:effectExtent l="0" t="0" r="9525" b="3810"/>
          <wp:wrapNone/>
          <wp:docPr id="1116" name="图片 111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1116"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r>
      <w:rPr>
        <w:rFonts w:hint="eastAsia" w:eastAsiaTheme="minorEastAsia"/>
        <w:lang w:eastAsia="zh-CN"/>
      </w:rPr>
      <w:drawing>
        <wp:anchor distT="0" distB="0" distL="114300" distR="114300" simplePos="0" relativeHeight="3264967680"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117" name="图片 1117"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1117"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p>
  <w:p>
    <w:pPr>
      <w:pStyle w:val="7"/>
      <w:rPr>
        <w:rFonts w:hint="eastAsia" w:eastAsiaTheme="minorEastAsia"/>
        <w:lang w:eastAsia="zh-CN"/>
      </w:rPr>
    </w:pPr>
    <w:r>
      <w:rPr>
        <w:sz w:val="18"/>
      </w:rPr>
      <mc:AlternateContent>
        <mc:Choice Requires="wps">
          <w:drawing>
            <wp:anchor distT="0" distB="0" distL="114300" distR="114300" simplePos="0" relativeHeight="3528035328"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19" name="文本框 10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766931968;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AU1b5p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r>
      <w:rPr>
        <w:rFonts w:hint="eastAsia" w:eastAsiaTheme="minorEastAsia"/>
        <w:lang w:eastAsia="zh-CN"/>
      </w:rPr>
      <w:drawing>
        <wp:anchor distT="0" distB="0" distL="114300" distR="114300" simplePos="0" relativeHeight="3264979968" behindDoc="1" locked="0" layoutInCell="1" allowOverlap="1">
          <wp:simplePos x="0" y="0"/>
          <wp:positionH relativeFrom="column">
            <wp:posOffset>0</wp:posOffset>
          </wp:positionH>
          <wp:positionV relativeFrom="paragraph">
            <wp:posOffset>-260350</wp:posOffset>
          </wp:positionV>
          <wp:extent cx="5507990" cy="396240"/>
          <wp:effectExtent l="0" t="0" r="16510" b="3810"/>
          <wp:wrapNone/>
          <wp:docPr id="1120" name="图片 1120"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1120"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3763923968" behindDoc="1" locked="0" layoutInCell="1" allowOverlap="1">
          <wp:simplePos x="0" y="0"/>
          <wp:positionH relativeFrom="column">
            <wp:posOffset>2981960</wp:posOffset>
          </wp:positionH>
          <wp:positionV relativeFrom="paragraph">
            <wp:posOffset>81280</wp:posOffset>
          </wp:positionV>
          <wp:extent cx="5507990" cy="396240"/>
          <wp:effectExtent l="0" t="0" r="16510" b="3810"/>
          <wp:wrapNone/>
          <wp:docPr id="1122" name="图片 1122"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1122"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4018084864"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22" name="文本框 10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276882432;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hJjadIAAAAFAQAADwAAAAAAAAAB&#10;ACAAAAAiAAAAZHJzL2Rvd25yZXYueG1sUEsBAhQAFAAAAAgAh07iQOn2s8MWAgAAGQQAAA4AAAAA&#10;AAAAAQAgAAAAIQEAAGRycy9lMm9Eb2MueG1sUEsFBgAAAAAGAAYAWQEAAKk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1831392256" behindDoc="1" locked="0" layoutInCell="1" allowOverlap="1">
          <wp:simplePos x="0" y="0"/>
          <wp:positionH relativeFrom="column">
            <wp:posOffset>224155</wp:posOffset>
          </wp:positionH>
          <wp:positionV relativeFrom="paragraph">
            <wp:posOffset>-3175</wp:posOffset>
          </wp:positionV>
          <wp:extent cx="5507990" cy="396240"/>
          <wp:effectExtent l="0" t="0" r="16510" b="3810"/>
          <wp:wrapNone/>
          <wp:docPr id="1131" name="图片 1131"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1131"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1771688960"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1771688960;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4SY2nSAAAABQEAAA8AAAAAAAAAAQAg&#10;AAAAIgAAAGRycy9kb3ducmV2LnhtbFBLAQIUABQAAAAIAIdO4kAKOyp+FAIAABUEAAAOAAAAAAAA&#10;AAEAIAAAACEBAABkcnMvZTJvRG9jLnhtbFBLBQYAAAAABgAGAFkBAACn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sz w:val="18"/>
      </w:rPr>
      <mc:AlternateContent>
        <mc:Choice Requires="wps">
          <w:drawing>
            <wp:anchor distT="0" distB="0" distL="114300" distR="114300" simplePos="0" relativeHeight="4196724736" behindDoc="0" locked="0" layoutInCell="1" allowOverlap="1">
              <wp:simplePos x="0" y="0"/>
              <wp:positionH relativeFrom="margin">
                <wp:align>outside</wp:align>
              </wp:positionH>
              <wp:positionV relativeFrom="paragraph">
                <wp:posOffset>128270</wp:posOffset>
              </wp:positionV>
              <wp:extent cx="1828800" cy="1828800"/>
              <wp:effectExtent l="0" t="0" r="0" b="0"/>
              <wp:wrapNone/>
              <wp:docPr id="1127" name="文本框 1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1pt;height:144pt;width:144pt;mso-position-horizontal:outside;mso-position-horizontal-relative:margin;mso-wrap-style:none;z-index:-98242560;mso-width-relative:page;mso-height-relative:page;" filled="f" stroked="f" coordsize="21600,21600" o:gfxdata="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kcV6NQAAAAHAQAADwAAAAAA&#10;AAABACAAAAAiAAAAZHJzL2Rvd25yZXYueG1sUEsBAhQAFAAAAAgAh07iQIygQvYXAgAAGQQAAA4A&#10;AAAAAAAAAQAgAAAAIwEAAGRycy9lMm9Eb2MueG1sUEsFBgAAAAAGAAYAWQEAAKw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eastAsiaTheme="minorEastAsia"/>
        <w:lang w:eastAsia="zh-CN"/>
      </w:rPr>
      <w:drawing>
        <wp:anchor distT="0" distB="0" distL="114300" distR="114300" simplePos="0" relativeHeight="1682347008" behindDoc="1" locked="0" layoutInCell="1" allowOverlap="1">
          <wp:simplePos x="0" y="0"/>
          <wp:positionH relativeFrom="column">
            <wp:posOffset>23495</wp:posOffset>
          </wp:positionH>
          <wp:positionV relativeFrom="paragraph">
            <wp:posOffset>52070</wp:posOffset>
          </wp:positionV>
          <wp:extent cx="5724525" cy="396240"/>
          <wp:effectExtent l="0" t="0" r="9525" b="3810"/>
          <wp:wrapNone/>
          <wp:docPr id="1128" name="图片 1128"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1128"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r>
      <w:rPr>
        <w:rFonts w:hint="eastAsia" w:eastAsiaTheme="minorEastAsia"/>
        <w:lang w:eastAsia="zh-CN"/>
      </w:rPr>
      <w:drawing>
        <wp:anchor distT="0" distB="0" distL="114300" distR="114300" simplePos="0" relativeHeight="4196713472"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129" name="图片 1129"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1129"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971710976" behindDoc="1" locked="0" layoutInCell="1" allowOverlap="1">
          <wp:simplePos x="0" y="0"/>
          <wp:positionH relativeFrom="column">
            <wp:posOffset>3018790</wp:posOffset>
          </wp:positionH>
          <wp:positionV relativeFrom="paragraph">
            <wp:posOffset>137160</wp:posOffset>
          </wp:positionV>
          <wp:extent cx="5507990" cy="396240"/>
          <wp:effectExtent l="0" t="0" r="16510" b="3810"/>
          <wp:wrapNone/>
          <wp:docPr id="1101" name="图片 1101"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图片 1101"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225632768" behindDoc="1" locked="0" layoutInCell="1" allowOverlap="1">
          <wp:simplePos x="0" y="0"/>
          <wp:positionH relativeFrom="column">
            <wp:posOffset>242570</wp:posOffset>
          </wp:positionH>
          <wp:positionV relativeFrom="paragraph">
            <wp:posOffset>101600</wp:posOffset>
          </wp:positionV>
          <wp:extent cx="5507990" cy="396240"/>
          <wp:effectExtent l="0" t="0" r="16510" b="3810"/>
          <wp:wrapNone/>
          <wp:docPr id="1139" name="图片 1139"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1139"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3158164480" behindDoc="1" locked="0" layoutInCell="1" allowOverlap="1">
          <wp:simplePos x="0" y="0"/>
          <wp:positionH relativeFrom="column">
            <wp:posOffset>105410</wp:posOffset>
          </wp:positionH>
          <wp:positionV relativeFrom="paragraph">
            <wp:posOffset>131445</wp:posOffset>
          </wp:positionV>
          <wp:extent cx="5507990" cy="396240"/>
          <wp:effectExtent l="0" t="0" r="16510" b="3810"/>
          <wp:wrapNone/>
          <wp:docPr id="1138" name="图片 1138"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1138"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pPr>
  </w:p>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keepNext w:val="0"/>
      <w:keepLines w:val="0"/>
      <w:pageBreakBefore w:val="0"/>
      <w:widowControl/>
      <w:kinsoku/>
      <w:wordWrap/>
      <w:overflowPunct/>
      <w:topLinePunct w:val="0"/>
      <w:autoSpaceDE/>
      <w:autoSpaceDN/>
      <w:bidi w:val="0"/>
      <w:adjustRightInd/>
      <w:snapToGrid/>
      <w:spacing w:after="0" w:afterLines="0"/>
      <w:jc w:val="right"/>
      <w:textAlignment w:val="auto"/>
      <w:outlineLvl w:val="9"/>
      <w:rPr>
        <w:rFonts w:hint="eastAsia" w:ascii="宋体" w:hAnsi="宋体" w:eastAsia="宋体" w:cs="宋体"/>
        <w:sz w:val="24"/>
        <w:szCs w:val="24"/>
      </w:rPr>
    </w:pPr>
  </w:p>
  <w:p>
    <w:pPr>
      <w:pStyle w:val="39"/>
      <w:keepNext w:val="0"/>
      <w:keepLines w:val="0"/>
      <w:pageBreakBefore w:val="0"/>
      <w:widowControl/>
      <w:kinsoku/>
      <w:wordWrap/>
      <w:overflowPunct/>
      <w:topLinePunct w:val="0"/>
      <w:autoSpaceDE/>
      <w:autoSpaceDN/>
      <w:bidi w:val="0"/>
      <w:adjustRightInd/>
      <w:snapToGrid/>
      <w:spacing w:after="0" w:afterLine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T/PLZW </w:t>
    </w:r>
    <w:r>
      <w:rPr>
        <w:rFonts w:hint="eastAsia" w:ascii="宋体" w:hAnsi="宋体" w:eastAsia="宋体" w:cs="宋体"/>
        <w:sz w:val="28"/>
        <w:szCs w:val="28"/>
        <w:lang w:val="en-US" w:eastAsia="zh-CN"/>
      </w:rPr>
      <w:t>421</w:t>
    </w:r>
    <w:r>
      <w:rPr>
        <w:rFonts w:hint="eastAsia" w:ascii="宋体" w:hAnsi="宋体" w:eastAsia="宋体" w:cs="宋体"/>
        <w:sz w:val="28"/>
        <w:szCs w:val="28"/>
      </w:rPr>
      <w:t>—2018</w:t>
    </w:r>
  </w:p>
  <w:p>
    <w:pPr>
      <w:rPr>
        <w:rFonts w:hint="eastAsia"/>
      </w:rPr>
    </w:pPr>
    <w:r>
      <w:rPr>
        <w:rFonts w:hint="eastAsia" w:asciiTheme="minorEastAsia" w:hAnsiTheme="minorEastAsia" w:eastAsiaTheme="minorEastAsia" w:cstheme="minorEastAsia"/>
        <w:lang w:eastAsia="zh-CN"/>
      </w:rPr>
      <w:drawing>
        <wp:anchor distT="0" distB="0" distL="114300" distR="114300" simplePos="0" relativeHeight="940518400" behindDoc="1" locked="0" layoutInCell="1" allowOverlap="1">
          <wp:simplePos x="0" y="0"/>
          <wp:positionH relativeFrom="column">
            <wp:posOffset>283845</wp:posOffset>
          </wp:positionH>
          <wp:positionV relativeFrom="paragraph">
            <wp:posOffset>-318135</wp:posOffset>
          </wp:positionV>
          <wp:extent cx="5507990" cy="396240"/>
          <wp:effectExtent l="0" t="0" r="16510" b="3810"/>
          <wp:wrapNone/>
          <wp:docPr id="1270" name="图片 1270"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1270"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keepNext w:val="0"/>
      <w:keepLines w:val="0"/>
      <w:pageBreakBefore w:val="0"/>
      <w:widowControl/>
      <w:kinsoku/>
      <w:wordWrap/>
      <w:overflowPunct/>
      <w:topLinePunct w:val="0"/>
      <w:autoSpaceDE/>
      <w:autoSpaceDN/>
      <w:bidi w:val="0"/>
      <w:adjustRightInd/>
      <w:snapToGrid/>
      <w:spacing w:after="0" w:line="240" w:lineRule="exact"/>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lang w:eastAsia="zh-CN"/>
      </w:rPr>
      <w:drawing>
        <wp:anchor distT="0" distB="0" distL="114300" distR="114300" simplePos="0" relativeHeight="1094218752" behindDoc="1" locked="0" layoutInCell="1" allowOverlap="1">
          <wp:simplePos x="0" y="0"/>
          <wp:positionH relativeFrom="column">
            <wp:posOffset>88900</wp:posOffset>
          </wp:positionH>
          <wp:positionV relativeFrom="paragraph">
            <wp:posOffset>76200</wp:posOffset>
          </wp:positionV>
          <wp:extent cx="5507990" cy="396240"/>
          <wp:effectExtent l="0" t="0" r="16510" b="3810"/>
          <wp:wrapNone/>
          <wp:docPr id="1277" name="图片 1277"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55"/>
      <w:keepNext w:val="0"/>
      <w:keepLines w:val="0"/>
      <w:pageBreakBefore w:val="0"/>
      <w:widowControl/>
      <w:kinsoku/>
      <w:wordWrap/>
      <w:overflowPunct/>
      <w:topLinePunct w:val="0"/>
      <w:autoSpaceDE/>
      <w:autoSpaceDN/>
      <w:bidi w:val="0"/>
      <w:adjustRightInd/>
      <w:snapToGrid/>
      <w:spacing w:after="0" w:line="240" w:lineRule="exact"/>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T/PLZW 42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-2018 </w:t>
    </w:r>
  </w:p>
  <w:p>
    <w:pPr>
      <w:pStyle w:val="55"/>
      <w:keepNext w:val="0"/>
      <w:keepLines w:val="0"/>
      <w:pageBreakBefore w:val="0"/>
      <w:widowControl/>
      <w:kinsoku/>
      <w:wordWrap/>
      <w:overflowPunct/>
      <w:topLinePunct w:val="0"/>
      <w:autoSpaceDE/>
      <w:autoSpaceDN/>
      <w:bidi w:val="0"/>
      <w:adjustRightInd/>
      <w:snapToGrid/>
      <w:spacing w:after="0" w:line="240" w:lineRule="exact"/>
      <w:textAlignment w:val="auto"/>
      <w:outlineLvl w:val="9"/>
      <w:rPr>
        <w:rFonts w:hint="eastAsia" w:asciiTheme="minorEastAsia" w:hAnsiTheme="minorEastAsia" w:eastAsiaTheme="minorEastAsia" w:cstheme="minorEastAsia"/>
        <w:sz w:val="28"/>
        <w:szCs w:val="28"/>
      </w:rPr>
    </w:pPr>
  </w:p>
  <w:p>
    <w:pPr>
      <w:pStyle w:val="55"/>
      <w:keepNext w:val="0"/>
      <w:keepLines w:val="0"/>
      <w:pageBreakBefore w:val="0"/>
      <w:widowControl/>
      <w:kinsoku/>
      <w:wordWrap/>
      <w:overflowPunct/>
      <w:topLinePunct w:val="0"/>
      <w:autoSpaceDE/>
      <w:autoSpaceDN/>
      <w:bidi w:val="0"/>
      <w:adjustRightInd/>
      <w:snapToGrid/>
      <w:spacing w:after="0" w:line="240" w:lineRule="exact"/>
      <w:textAlignment w:val="auto"/>
      <w:outlineLvl w:val="9"/>
      <w:rPr>
        <w:rFonts w:hint="eastAsia" w:asciiTheme="minorEastAsia" w:hAnsiTheme="minorEastAsia" w:eastAsiaTheme="minorEastAsia" w:cstheme="minorEastAsia"/>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3513859072" behindDoc="1" locked="0" layoutInCell="1" allowOverlap="1">
          <wp:simplePos x="0" y="0"/>
          <wp:positionH relativeFrom="column">
            <wp:posOffset>12065</wp:posOffset>
          </wp:positionH>
          <wp:positionV relativeFrom="paragraph">
            <wp:posOffset>148590</wp:posOffset>
          </wp:positionV>
          <wp:extent cx="5507990" cy="396240"/>
          <wp:effectExtent l="0" t="0" r="16510" b="3810"/>
          <wp:wrapNone/>
          <wp:docPr id="1099" name="图片 1099"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图片 1099"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pP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2171660288" behindDoc="1" locked="0" layoutInCell="1" allowOverlap="1">
          <wp:simplePos x="0" y="0"/>
          <wp:positionH relativeFrom="column">
            <wp:posOffset>226695</wp:posOffset>
          </wp:positionH>
          <wp:positionV relativeFrom="paragraph">
            <wp:posOffset>137160</wp:posOffset>
          </wp:positionV>
          <wp:extent cx="5507990" cy="396240"/>
          <wp:effectExtent l="0" t="0" r="16510" b="3810"/>
          <wp:wrapNone/>
          <wp:docPr id="1108" name="图片 1108"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图片 1108"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2116597760" behindDoc="1" locked="0" layoutInCell="1" allowOverlap="1">
          <wp:simplePos x="0" y="0"/>
          <wp:positionH relativeFrom="column">
            <wp:posOffset>3029585</wp:posOffset>
          </wp:positionH>
          <wp:positionV relativeFrom="paragraph">
            <wp:posOffset>137160</wp:posOffset>
          </wp:positionV>
          <wp:extent cx="5507990" cy="396240"/>
          <wp:effectExtent l="0" t="0" r="16510" b="3810"/>
          <wp:wrapNone/>
          <wp:docPr id="1113" name="图片 1113"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1113"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3981538304" behindDoc="1" locked="0" layoutInCell="1" allowOverlap="1">
          <wp:simplePos x="0" y="0"/>
          <wp:positionH relativeFrom="column">
            <wp:posOffset>226695</wp:posOffset>
          </wp:positionH>
          <wp:positionV relativeFrom="paragraph">
            <wp:posOffset>137160</wp:posOffset>
          </wp:positionV>
          <wp:extent cx="5507990" cy="396240"/>
          <wp:effectExtent l="0" t="0" r="16510" b="3810"/>
          <wp:wrapNone/>
          <wp:docPr id="1114" name="图片 1114"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1114"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85515008" behindDoc="1" locked="0" layoutInCell="1" allowOverlap="1">
          <wp:simplePos x="0" y="0"/>
          <wp:positionH relativeFrom="column">
            <wp:posOffset>3053715</wp:posOffset>
          </wp:positionH>
          <wp:positionV relativeFrom="paragraph">
            <wp:posOffset>60960</wp:posOffset>
          </wp:positionV>
          <wp:extent cx="5507990" cy="396240"/>
          <wp:effectExtent l="0" t="0" r="16510" b="3810"/>
          <wp:wrapNone/>
          <wp:docPr id="1124" name="图片 1124"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1124"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4012803072" behindDoc="1" locked="0" layoutInCell="1" allowOverlap="1">
          <wp:simplePos x="0" y="0"/>
          <wp:positionH relativeFrom="column">
            <wp:posOffset>12065</wp:posOffset>
          </wp:positionH>
          <wp:positionV relativeFrom="paragraph">
            <wp:posOffset>148590</wp:posOffset>
          </wp:positionV>
          <wp:extent cx="5507990" cy="396240"/>
          <wp:effectExtent l="0" t="0" r="16510" b="3810"/>
          <wp:wrapNone/>
          <wp:docPr id="1121" name="图片 1121"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1121"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pPr>
  </w:p>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684459008" behindDoc="1" locked="0" layoutInCell="1" allowOverlap="1">
          <wp:simplePos x="0" y="0"/>
          <wp:positionH relativeFrom="column">
            <wp:posOffset>294640</wp:posOffset>
          </wp:positionH>
          <wp:positionV relativeFrom="paragraph">
            <wp:posOffset>60960</wp:posOffset>
          </wp:positionV>
          <wp:extent cx="5507990" cy="396240"/>
          <wp:effectExtent l="0" t="0" r="16510" b="3810"/>
          <wp:wrapNone/>
          <wp:docPr id="1125" name="图片 1125"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1125"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183403008" behindDoc="1" locked="0" layoutInCell="1" allowOverlap="1">
          <wp:simplePos x="0" y="0"/>
          <wp:positionH relativeFrom="column">
            <wp:posOffset>3002915</wp:posOffset>
          </wp:positionH>
          <wp:positionV relativeFrom="paragraph">
            <wp:posOffset>60960</wp:posOffset>
          </wp:positionV>
          <wp:extent cx="5507990" cy="396240"/>
          <wp:effectExtent l="0" t="0" r="16510" b="3810"/>
          <wp:wrapNone/>
          <wp:docPr id="1126" name="图片 1126"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1126"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upperLetter"/>
      <w:pStyle w:val="41"/>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2126"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1418" w:firstLine="0"/>
      </w:pPr>
      <w:rPr>
        <w:rFonts w:hint="eastAsia" w:ascii="黑体" w:hAnsi="Times New Roman" w:eastAsia="黑体"/>
        <w:b w:val="0"/>
        <w:i w:val="0"/>
        <w:sz w:val="21"/>
      </w:rPr>
    </w:lvl>
    <w:lvl w:ilvl="3" w:tentative="0">
      <w:start w:val="1"/>
      <w:numFmt w:val="decimal"/>
      <w:pStyle w:val="3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46"/>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43"/>
      <w:suff w:val="nothing"/>
      <w:lvlText w:val="%1——"/>
      <w:lvlJc w:val="left"/>
      <w:pPr>
        <w:ind w:left="833" w:hanging="408"/>
      </w:pPr>
      <w:rPr>
        <w:rFonts w:hint="eastAsia"/>
        <w:lang w:val="en-US"/>
      </w:rPr>
    </w:lvl>
    <w:lvl w:ilvl="1" w:tentative="0">
      <w:start w:val="1"/>
      <w:numFmt w:val="bullet"/>
      <w:pStyle w:val="33"/>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540D6F28"/>
    <w:multiLevelType w:val="singleLevel"/>
    <w:tmpl w:val="540D6F28"/>
    <w:lvl w:ilvl="0" w:tentative="0">
      <w:start w:val="1"/>
      <w:numFmt w:val="decimal"/>
      <w:suff w:val="space"/>
      <w:lvlText w:val="%1、"/>
      <w:lvlJc w:val="left"/>
    </w:lvl>
  </w:abstractNum>
  <w:abstractNum w:abstractNumId="6">
    <w:nsid w:val="657D3FBC"/>
    <w:multiLevelType w:val="multilevel"/>
    <w:tmpl w:val="657D3FBC"/>
    <w:lvl w:ilvl="0" w:tentative="0">
      <w:start w:val="1"/>
      <w:numFmt w:val="upperLetter"/>
      <w:pStyle w:val="3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D3D07"/>
    <w:rsid w:val="004E663D"/>
    <w:rsid w:val="00961B21"/>
    <w:rsid w:val="013A13A6"/>
    <w:rsid w:val="02025464"/>
    <w:rsid w:val="024438B8"/>
    <w:rsid w:val="0291006B"/>
    <w:rsid w:val="02AC1B45"/>
    <w:rsid w:val="02F71981"/>
    <w:rsid w:val="03A540C0"/>
    <w:rsid w:val="03B50694"/>
    <w:rsid w:val="042602F0"/>
    <w:rsid w:val="04707C4F"/>
    <w:rsid w:val="04AF6218"/>
    <w:rsid w:val="06461BC2"/>
    <w:rsid w:val="076A11FE"/>
    <w:rsid w:val="077E5A10"/>
    <w:rsid w:val="07900E4B"/>
    <w:rsid w:val="07C01958"/>
    <w:rsid w:val="07E7104D"/>
    <w:rsid w:val="08031E36"/>
    <w:rsid w:val="08924CB4"/>
    <w:rsid w:val="08BF37B1"/>
    <w:rsid w:val="096B6A1F"/>
    <w:rsid w:val="0CA838DA"/>
    <w:rsid w:val="0DFE4F0E"/>
    <w:rsid w:val="0E9A6D75"/>
    <w:rsid w:val="0EA56DAE"/>
    <w:rsid w:val="0F0642CB"/>
    <w:rsid w:val="0FD12A33"/>
    <w:rsid w:val="13A62535"/>
    <w:rsid w:val="15D2634E"/>
    <w:rsid w:val="161A2288"/>
    <w:rsid w:val="16416416"/>
    <w:rsid w:val="168A20F0"/>
    <w:rsid w:val="1695678F"/>
    <w:rsid w:val="17125662"/>
    <w:rsid w:val="17747FCB"/>
    <w:rsid w:val="17C84D99"/>
    <w:rsid w:val="17FB5507"/>
    <w:rsid w:val="18135D31"/>
    <w:rsid w:val="19AB3B6C"/>
    <w:rsid w:val="1A075280"/>
    <w:rsid w:val="1AA417AE"/>
    <w:rsid w:val="1B6B37A8"/>
    <w:rsid w:val="1B9B7C85"/>
    <w:rsid w:val="1BE36DDE"/>
    <w:rsid w:val="1C6B2F1E"/>
    <w:rsid w:val="1C8F6012"/>
    <w:rsid w:val="1D0F5A6E"/>
    <w:rsid w:val="1D4247E9"/>
    <w:rsid w:val="1D461B10"/>
    <w:rsid w:val="1F672D01"/>
    <w:rsid w:val="1F785C47"/>
    <w:rsid w:val="1F82288B"/>
    <w:rsid w:val="202634C0"/>
    <w:rsid w:val="21175893"/>
    <w:rsid w:val="22E9209D"/>
    <w:rsid w:val="230056CA"/>
    <w:rsid w:val="25501FF2"/>
    <w:rsid w:val="270B40FD"/>
    <w:rsid w:val="27E95FBA"/>
    <w:rsid w:val="2910662E"/>
    <w:rsid w:val="2A250689"/>
    <w:rsid w:val="2AD134C7"/>
    <w:rsid w:val="2CA21903"/>
    <w:rsid w:val="2CC12F64"/>
    <w:rsid w:val="2DE879E5"/>
    <w:rsid w:val="2EDD4253"/>
    <w:rsid w:val="2EFF3AF0"/>
    <w:rsid w:val="2F556590"/>
    <w:rsid w:val="30410472"/>
    <w:rsid w:val="30713BAA"/>
    <w:rsid w:val="312D1BD6"/>
    <w:rsid w:val="32214624"/>
    <w:rsid w:val="337B35C5"/>
    <w:rsid w:val="339D04B8"/>
    <w:rsid w:val="33A9120A"/>
    <w:rsid w:val="34A7055C"/>
    <w:rsid w:val="353C4432"/>
    <w:rsid w:val="354C1D3F"/>
    <w:rsid w:val="35880BB8"/>
    <w:rsid w:val="359E7A8D"/>
    <w:rsid w:val="39185A80"/>
    <w:rsid w:val="39A35F64"/>
    <w:rsid w:val="39E638A2"/>
    <w:rsid w:val="3B601A04"/>
    <w:rsid w:val="3B6B420D"/>
    <w:rsid w:val="3C4416E9"/>
    <w:rsid w:val="3C8273EC"/>
    <w:rsid w:val="3D424314"/>
    <w:rsid w:val="3E211B5A"/>
    <w:rsid w:val="3E342AC5"/>
    <w:rsid w:val="3E712659"/>
    <w:rsid w:val="3F4D1691"/>
    <w:rsid w:val="3F80406F"/>
    <w:rsid w:val="3FC60431"/>
    <w:rsid w:val="40CA5F15"/>
    <w:rsid w:val="419C3D8E"/>
    <w:rsid w:val="41C35B64"/>
    <w:rsid w:val="422C3163"/>
    <w:rsid w:val="431E564A"/>
    <w:rsid w:val="4364155A"/>
    <w:rsid w:val="451E128D"/>
    <w:rsid w:val="45643AD1"/>
    <w:rsid w:val="45912C1A"/>
    <w:rsid w:val="45E43A4F"/>
    <w:rsid w:val="46452642"/>
    <w:rsid w:val="466635B8"/>
    <w:rsid w:val="46930E09"/>
    <w:rsid w:val="469C28B9"/>
    <w:rsid w:val="47474408"/>
    <w:rsid w:val="49510FCF"/>
    <w:rsid w:val="4AEC0ACE"/>
    <w:rsid w:val="4BA20097"/>
    <w:rsid w:val="4DA44ED7"/>
    <w:rsid w:val="4F8C70AF"/>
    <w:rsid w:val="50AE229B"/>
    <w:rsid w:val="50C5614A"/>
    <w:rsid w:val="50CD588E"/>
    <w:rsid w:val="51002EBC"/>
    <w:rsid w:val="515743C4"/>
    <w:rsid w:val="517A43CC"/>
    <w:rsid w:val="51A410AC"/>
    <w:rsid w:val="52101DF9"/>
    <w:rsid w:val="5302393E"/>
    <w:rsid w:val="53266B44"/>
    <w:rsid w:val="54105216"/>
    <w:rsid w:val="546152B3"/>
    <w:rsid w:val="54DB7507"/>
    <w:rsid w:val="56C00629"/>
    <w:rsid w:val="58314664"/>
    <w:rsid w:val="59B65015"/>
    <w:rsid w:val="59B86901"/>
    <w:rsid w:val="59FB13B6"/>
    <w:rsid w:val="5A044AFC"/>
    <w:rsid w:val="5A362725"/>
    <w:rsid w:val="5A9F4FA8"/>
    <w:rsid w:val="5BBE2735"/>
    <w:rsid w:val="5BF873B5"/>
    <w:rsid w:val="5D367767"/>
    <w:rsid w:val="5D7F7277"/>
    <w:rsid w:val="5D8223F5"/>
    <w:rsid w:val="5E4D43FB"/>
    <w:rsid w:val="5E637448"/>
    <w:rsid w:val="5EA31CE6"/>
    <w:rsid w:val="5F5E6C91"/>
    <w:rsid w:val="6101103A"/>
    <w:rsid w:val="615554C1"/>
    <w:rsid w:val="61917BE5"/>
    <w:rsid w:val="620201A8"/>
    <w:rsid w:val="6299506B"/>
    <w:rsid w:val="62B925D9"/>
    <w:rsid w:val="62FB6E59"/>
    <w:rsid w:val="63130C72"/>
    <w:rsid w:val="63A1765A"/>
    <w:rsid w:val="63A44819"/>
    <w:rsid w:val="63E50E18"/>
    <w:rsid w:val="66DF1F7A"/>
    <w:rsid w:val="670F7B56"/>
    <w:rsid w:val="68085B11"/>
    <w:rsid w:val="68191B53"/>
    <w:rsid w:val="69D04334"/>
    <w:rsid w:val="69F93CD6"/>
    <w:rsid w:val="6A512D0A"/>
    <w:rsid w:val="6B445C69"/>
    <w:rsid w:val="6BB224AE"/>
    <w:rsid w:val="6C242D99"/>
    <w:rsid w:val="6C3673FE"/>
    <w:rsid w:val="6D535020"/>
    <w:rsid w:val="6D8841EA"/>
    <w:rsid w:val="6FF31CC3"/>
    <w:rsid w:val="701B4707"/>
    <w:rsid w:val="718A5DB1"/>
    <w:rsid w:val="71A743BB"/>
    <w:rsid w:val="71B606F7"/>
    <w:rsid w:val="722B65F5"/>
    <w:rsid w:val="72B51C2D"/>
    <w:rsid w:val="733C1AE2"/>
    <w:rsid w:val="735E2048"/>
    <w:rsid w:val="74265B6C"/>
    <w:rsid w:val="74A218BA"/>
    <w:rsid w:val="74B819AF"/>
    <w:rsid w:val="74E92F0E"/>
    <w:rsid w:val="7576236A"/>
    <w:rsid w:val="757857DD"/>
    <w:rsid w:val="76D8144B"/>
    <w:rsid w:val="77A341D8"/>
    <w:rsid w:val="77B36B0D"/>
    <w:rsid w:val="77ED5715"/>
    <w:rsid w:val="77F37144"/>
    <w:rsid w:val="78425F19"/>
    <w:rsid w:val="78CF59F4"/>
    <w:rsid w:val="7A345ECA"/>
    <w:rsid w:val="7AB52327"/>
    <w:rsid w:val="7ADC558A"/>
    <w:rsid w:val="7ADF20F3"/>
    <w:rsid w:val="7B8B3CDC"/>
    <w:rsid w:val="7BB366C0"/>
    <w:rsid w:val="7D29693A"/>
    <w:rsid w:val="7D5A28D5"/>
    <w:rsid w:val="7D5C3012"/>
    <w:rsid w:val="7D8D3D07"/>
    <w:rsid w:val="7DCA3D09"/>
    <w:rsid w:val="7E49467C"/>
    <w:rsid w:val="7E571798"/>
    <w:rsid w:val="7E916202"/>
    <w:rsid w:val="7FB1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25"/>
      <w:ind w:left="2490" w:right="2629"/>
      <w:jc w:val="center"/>
      <w:outlineLvl w:val="1"/>
    </w:pPr>
    <w:rPr>
      <w:rFonts w:ascii="微软雅黑" w:hAnsi="微软雅黑" w:eastAsia="微软雅黑" w:cs="微软雅黑"/>
      <w:b/>
      <w:bCs/>
      <w:sz w:val="44"/>
      <w:szCs w:val="44"/>
      <w:lang w:val="mt" w:eastAsia="mt" w:bidi="mt"/>
    </w:rPr>
  </w:style>
  <w:style w:type="paragraph" w:styleId="3">
    <w:name w:val="heading 2"/>
    <w:basedOn w:val="1"/>
    <w:next w:val="1"/>
    <w:qFormat/>
    <w:uiPriority w:val="1"/>
    <w:pPr>
      <w:ind w:left="120"/>
      <w:outlineLvl w:val="2"/>
    </w:pPr>
    <w:rPr>
      <w:rFonts w:ascii="微软雅黑" w:hAnsi="微软雅黑" w:eastAsia="微软雅黑" w:cs="微软雅黑"/>
      <w:b/>
      <w:bCs/>
      <w:i/>
      <w:sz w:val="31"/>
      <w:szCs w:val="31"/>
      <w:lang w:val="zh-CN" w:eastAsia="zh-CN" w:bidi="zh-CN"/>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link w:val="11"/>
    <w:semiHidden/>
    <w:qFormat/>
    <w:uiPriority w:val="0"/>
    <w:rPr>
      <w:rFonts w:ascii="Verdana" w:hAnsi="Verdana" w:eastAsia="仿宋_GB2312"/>
      <w:kern w:val="0"/>
      <w:sz w:val="30"/>
      <w:szCs w:val="30"/>
      <w:lang w:eastAsia="en-US"/>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Block Text"/>
    <w:basedOn w:val="1"/>
    <w:qFormat/>
    <w:uiPriority w:val="0"/>
    <w:rPr>
      <w:i/>
      <w:iCs/>
      <w:color w:val="000000"/>
      <w:kern w:val="2"/>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kern w:val="0"/>
      <w:sz w:val="24"/>
    </w:rPr>
  </w:style>
  <w:style w:type="paragraph" w:customStyle="1" w:styleId="11">
    <w:name w:val="Char Char Char Char Char Char1 Char"/>
    <w:basedOn w:val="1"/>
    <w:link w:val="10"/>
    <w:qFormat/>
    <w:uiPriority w:val="0"/>
    <w:pPr>
      <w:widowControl/>
      <w:spacing w:after="160" w:line="240" w:lineRule="exact"/>
      <w:jc w:val="left"/>
    </w:pPr>
    <w:rPr>
      <w:rFonts w:ascii="Verdana" w:hAnsi="Verdana" w:eastAsia="仿宋_GB2312"/>
      <w:kern w:val="0"/>
      <w:sz w:val="30"/>
      <w:szCs w:val="30"/>
      <w:lang w:eastAsia="en-US"/>
    </w:rPr>
  </w:style>
  <w:style w:type="character" w:styleId="12">
    <w:name w:val="Hyperlink"/>
    <w:basedOn w:val="10"/>
    <w:qFormat/>
    <w:uiPriority w:val="0"/>
    <w:rPr>
      <w:color w:val="0000FF"/>
      <w:spacing w:val="0"/>
      <w:w w:val="100"/>
      <w:szCs w:val="21"/>
      <w:u w:val="single"/>
      <w:lang w:val="en-US" w:eastAsia="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其他标准标志"/>
    <w:basedOn w:val="16"/>
    <w:qFormat/>
    <w:uiPriority w:val="0"/>
    <w:rPr>
      <w:w w:val="130"/>
    </w:rPr>
  </w:style>
  <w:style w:type="paragraph" w:customStyle="1" w:styleId="16">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7">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其他发布部门"/>
    <w:basedOn w:val="21"/>
    <w:qFormat/>
    <w:uiPriority w:val="0"/>
    <w:pPr>
      <w:spacing w:line="0" w:lineRule="atLeast"/>
    </w:pPr>
    <w:rPr>
      <w:rFonts w:ascii="黑体" w:eastAsia="黑体"/>
      <w:b w:val="0"/>
    </w:rPr>
  </w:style>
  <w:style w:type="paragraph" w:customStyle="1" w:styleId="21">
    <w:name w:val="发布部门"/>
    <w:next w:val="22"/>
    <w:qFormat/>
    <w:uiPriority w:val="0"/>
    <w:pPr>
      <w:jc w:val="center"/>
    </w:pPr>
    <w:rPr>
      <w:rFonts w:ascii="宋体" w:hAnsi="Times New Roman" w:eastAsia="宋体" w:cs="Times New Roman"/>
      <w:b/>
      <w:spacing w:val="20"/>
      <w:w w:val="135"/>
      <w:sz w:val="28"/>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发布"/>
    <w:basedOn w:val="10"/>
    <w:qFormat/>
    <w:uiPriority w:val="0"/>
    <w:rPr>
      <w:rFonts w:ascii="黑体" w:eastAsia="黑体"/>
      <w:spacing w:val="85"/>
      <w:w w:val="100"/>
      <w:position w:val="3"/>
      <w:sz w:val="28"/>
      <w:szCs w:val="28"/>
    </w:rPr>
  </w:style>
  <w:style w:type="paragraph" w:customStyle="1" w:styleId="24">
    <w:name w:val="章标题"/>
    <w:next w:val="2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5">
    <w:name w:val="一级无"/>
    <w:basedOn w:val="26"/>
    <w:qFormat/>
    <w:uiPriority w:val="0"/>
    <w:pPr>
      <w:spacing w:before="0" w:beforeLines="0" w:after="0" w:afterLines="0"/>
    </w:pPr>
    <w:rPr>
      <w:rFonts w:ascii="宋体" w:eastAsia="宋体"/>
    </w:rPr>
  </w:style>
  <w:style w:type="paragraph" w:customStyle="1" w:styleId="26">
    <w:name w:val="一级条标题"/>
    <w:next w:val="22"/>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样式 一级无 + (符号) 宋体"/>
    <w:basedOn w:val="25"/>
    <w:qFormat/>
    <w:uiPriority w:val="0"/>
    <w:pPr>
      <w:ind w:left="0"/>
    </w:pPr>
  </w:style>
  <w:style w:type="paragraph" w:customStyle="1" w:styleId="29">
    <w:name w:val="二级无"/>
    <w:basedOn w:val="30"/>
    <w:qFormat/>
    <w:uiPriority w:val="0"/>
    <w:pPr>
      <w:spacing w:before="0" w:beforeLines="0" w:after="0" w:afterLines="0"/>
      <w:ind w:left="0"/>
    </w:pPr>
    <w:rPr>
      <w:rFonts w:ascii="宋体" w:eastAsia="宋体"/>
    </w:rPr>
  </w:style>
  <w:style w:type="paragraph" w:customStyle="1" w:styleId="30">
    <w:name w:val="二级条标题"/>
    <w:basedOn w:val="26"/>
    <w:next w:val="22"/>
    <w:qFormat/>
    <w:uiPriority w:val="0"/>
    <w:pPr>
      <w:numPr>
        <w:ilvl w:val="2"/>
        <w:numId w:val="1"/>
      </w:numPr>
      <w:spacing w:before="50" w:after="50"/>
      <w:outlineLvl w:val="3"/>
    </w:pPr>
  </w:style>
  <w:style w:type="paragraph" w:customStyle="1" w:styleId="31">
    <w:name w:val="三级无"/>
    <w:basedOn w:val="32"/>
    <w:qFormat/>
    <w:uiPriority w:val="0"/>
    <w:pPr>
      <w:spacing w:before="0" w:beforeLines="0" w:after="0" w:afterLines="0"/>
    </w:pPr>
    <w:rPr>
      <w:rFonts w:ascii="宋体" w:eastAsia="宋体"/>
    </w:rPr>
  </w:style>
  <w:style w:type="paragraph" w:customStyle="1" w:styleId="32">
    <w:name w:val="三级条标题"/>
    <w:basedOn w:val="30"/>
    <w:next w:val="22"/>
    <w:qFormat/>
    <w:uiPriority w:val="0"/>
    <w:pPr>
      <w:numPr>
        <w:ilvl w:val="3"/>
        <w:numId w:val="1"/>
      </w:numPr>
      <w:outlineLvl w:val="4"/>
    </w:pPr>
  </w:style>
  <w:style w:type="paragraph" w:customStyle="1" w:styleId="3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34">
    <w:name w:val="bh"/>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tgaozhengwentxet1"/>
    <w:basedOn w:val="10"/>
    <w:qFormat/>
    <w:uiPriority w:val="0"/>
    <w:rPr>
      <w:rFonts w:hint="eastAsia" w:ascii="微软雅黑" w:hAnsi="微软雅黑" w:eastAsia="微软雅黑"/>
      <w:sz w:val="39"/>
      <w:szCs w:val="39"/>
    </w:rPr>
  </w:style>
  <w:style w:type="paragraph" w:customStyle="1" w:styleId="36">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前言、引言标题"/>
    <w:next w:val="22"/>
    <w:qFormat/>
    <w:uiPriority w:val="0"/>
    <w:pPr>
      <w:keepNext/>
      <w:pageBreakBefore/>
      <w:shd w:val="clear" w:color="FFFFFF" w:fill="FFFFFF"/>
      <w:spacing w:before="640" w:beforeLines="0" w:after="560" w:afterLines="0"/>
      <w:jc w:val="center"/>
      <w:outlineLvl w:val="0"/>
    </w:pPr>
    <w:rPr>
      <w:rFonts w:ascii="黑体" w:hAnsi="Times New Roman" w:eastAsia="黑体" w:cs="Times New Roman"/>
      <w:sz w:val="32"/>
      <w:lang w:val="en-US" w:eastAsia="zh-CN" w:bidi="ar-SA"/>
    </w:rPr>
  </w:style>
  <w:style w:type="paragraph" w:customStyle="1" w:styleId="38">
    <w:name w:val="附录标识"/>
    <w:basedOn w:val="1"/>
    <w:next w:val="22"/>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9">
    <w:name w:val="标准书眉_奇数页"/>
    <w:next w:val="1"/>
    <w:qFormat/>
    <w:uiPriority w:val="0"/>
    <w:pPr>
      <w:tabs>
        <w:tab w:val="center" w:pos="4154"/>
        <w:tab w:val="right" w:pos="8306"/>
      </w:tabs>
      <w:spacing w:after="220" w:afterLines="0"/>
      <w:jc w:val="right"/>
    </w:pPr>
    <w:rPr>
      <w:rFonts w:ascii="黑体" w:hAnsi="Times New Roman" w:eastAsia="黑体" w:cs="Times New Roman"/>
      <w:kern w:val="0"/>
      <w:szCs w:val="21"/>
    </w:rPr>
  </w:style>
  <w:style w:type="paragraph" w:customStyle="1" w:styleId="40">
    <w:name w:val="标准书脚_奇数页"/>
    <w:qFormat/>
    <w:uiPriority w:val="0"/>
    <w:pPr>
      <w:spacing w:before="120" w:beforeLines="0"/>
      <w:ind w:right="198"/>
      <w:jc w:val="right"/>
    </w:pPr>
    <w:rPr>
      <w:rFonts w:ascii="宋体" w:hAnsi="Times New Roman" w:eastAsia="宋体" w:cs="Times New Roman"/>
      <w:sz w:val="18"/>
      <w:szCs w:val="18"/>
      <w:lang w:val="en-US" w:eastAsia="zh-CN"/>
    </w:rPr>
  </w:style>
  <w:style w:type="paragraph" w:customStyle="1" w:styleId="41">
    <w:name w:val="附录表标号"/>
    <w:basedOn w:val="1"/>
    <w:next w:val="22"/>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42">
    <w:name w:val="终结线"/>
    <w:basedOn w:val="1"/>
    <w:qFormat/>
    <w:uiPriority w:val="0"/>
    <w:pPr>
      <w:framePr w:hSpace="181" w:vSpace="181" w:wrap="around" w:vAnchor="text" w:hAnchor="margin" w:xAlign="center" w:y="285"/>
    </w:pPr>
  </w:style>
  <w:style w:type="paragraph" w:customStyle="1" w:styleId="4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样式 二级条标题 + 段前: 0.5 行 段后: 0.5 行"/>
    <w:basedOn w:val="30"/>
    <w:qFormat/>
    <w:uiPriority w:val="0"/>
    <w:pPr>
      <w:ind w:left="0"/>
    </w:pPr>
    <w:rPr>
      <w:rFonts w:cs="宋体"/>
      <w:szCs w:val="20"/>
    </w:rPr>
  </w:style>
  <w:style w:type="paragraph" w:customStyle="1" w:styleId="45">
    <w:name w:val="样式 二级条标题 + 段前: 0.5 行 段后: 0.5 行1"/>
    <w:basedOn w:val="30"/>
    <w:qFormat/>
    <w:uiPriority w:val="0"/>
    <w:pPr>
      <w:ind w:left="0"/>
    </w:pPr>
    <w:rPr>
      <w:rFonts w:cs="宋体"/>
      <w:szCs w:val="20"/>
    </w:rPr>
  </w:style>
  <w:style w:type="paragraph" w:customStyle="1" w:styleId="46">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character" w:customStyle="1" w:styleId="47">
    <w:name w:val="font41"/>
    <w:basedOn w:val="10"/>
    <w:qFormat/>
    <w:uiPriority w:val="0"/>
    <w:rPr>
      <w:rFonts w:hint="eastAsia" w:ascii="宋体" w:hAnsi="宋体" w:eastAsia="宋体" w:cs="宋体"/>
      <w:color w:val="000000"/>
      <w:sz w:val="18"/>
      <w:szCs w:val="18"/>
      <w:u w:val="none"/>
    </w:rPr>
  </w:style>
  <w:style w:type="character" w:customStyle="1" w:styleId="48">
    <w:name w:val="font21"/>
    <w:basedOn w:val="10"/>
    <w:qFormat/>
    <w:uiPriority w:val="0"/>
    <w:rPr>
      <w:rFonts w:hint="default" w:ascii="Courier New" w:hAnsi="Courier New" w:cs="Courier New"/>
      <w:color w:val="000000"/>
      <w:sz w:val="18"/>
      <w:szCs w:val="18"/>
      <w:u w:val="none"/>
    </w:rPr>
  </w:style>
  <w:style w:type="character" w:customStyle="1" w:styleId="49">
    <w:name w:val="font51"/>
    <w:basedOn w:val="10"/>
    <w:qFormat/>
    <w:uiPriority w:val="0"/>
    <w:rPr>
      <w:rFonts w:hint="eastAsia" w:ascii="宋体" w:hAnsi="宋体" w:eastAsia="宋体" w:cs="宋体"/>
      <w:color w:val="000000"/>
      <w:sz w:val="22"/>
      <w:szCs w:val="22"/>
      <w:u w:val="none"/>
    </w:rPr>
  </w:style>
  <w:style w:type="character" w:customStyle="1" w:styleId="50">
    <w:name w:val="font31"/>
    <w:basedOn w:val="10"/>
    <w:qFormat/>
    <w:uiPriority w:val="0"/>
    <w:rPr>
      <w:rFonts w:hint="eastAsia" w:ascii="宋体" w:hAnsi="宋体" w:eastAsia="宋体" w:cs="宋体"/>
      <w:color w:val="000000"/>
      <w:sz w:val="18"/>
      <w:szCs w:val="18"/>
      <w:u w:val="none"/>
    </w:rPr>
  </w:style>
  <w:style w:type="character" w:customStyle="1" w:styleId="51">
    <w:name w:val="font11"/>
    <w:basedOn w:val="10"/>
    <w:qFormat/>
    <w:uiPriority w:val="0"/>
    <w:rPr>
      <w:rFonts w:hint="default" w:ascii="Courier New" w:hAnsi="Courier New" w:cs="Courier New"/>
      <w:color w:val="000000"/>
      <w:sz w:val="18"/>
      <w:szCs w:val="18"/>
      <w:u w:val="none"/>
    </w:rPr>
  </w:style>
  <w:style w:type="character" w:customStyle="1" w:styleId="52">
    <w:name w:val="font81"/>
    <w:basedOn w:val="10"/>
    <w:qFormat/>
    <w:uiPriority w:val="0"/>
    <w:rPr>
      <w:rFonts w:hint="eastAsia" w:ascii="宋体" w:hAnsi="宋体" w:eastAsia="宋体" w:cs="宋体"/>
      <w:color w:val="000000"/>
      <w:sz w:val="18"/>
      <w:szCs w:val="18"/>
      <w:u w:val="none"/>
    </w:rPr>
  </w:style>
  <w:style w:type="paragraph" w:customStyle="1" w:styleId="53">
    <w:name w:val="Table Paragraph"/>
    <w:basedOn w:val="1"/>
    <w:qFormat/>
    <w:uiPriority w:val="1"/>
    <w:rPr>
      <w:rFonts w:ascii="宋体" w:hAnsi="宋体" w:eastAsia="宋体" w:cs="宋体"/>
      <w:lang w:val="zh-CN" w:eastAsia="zh-CN" w:bidi="zh-CN"/>
    </w:rPr>
  </w:style>
  <w:style w:type="paragraph" w:styleId="54">
    <w:name w:val="List Paragraph"/>
    <w:basedOn w:val="1"/>
    <w:qFormat/>
    <w:uiPriority w:val="1"/>
    <w:pPr>
      <w:spacing w:line="564" w:lineRule="exact"/>
      <w:ind w:left="984" w:hanging="324"/>
    </w:pPr>
    <w:rPr>
      <w:rFonts w:ascii="微软雅黑" w:hAnsi="微软雅黑" w:eastAsia="微软雅黑" w:cs="微软雅黑"/>
      <w:lang w:val="zh-CN" w:eastAsia="zh-CN" w:bidi="zh-CN"/>
    </w:rPr>
  </w:style>
  <w:style w:type="paragraph" w:customStyle="1" w:styleId="55">
    <w:name w:val="标准书眉_偶数页"/>
    <w:basedOn w:val="39"/>
    <w:next w:val="1"/>
    <w:uiPriority w:val="0"/>
    <w:pPr>
      <w:jc w:val="left"/>
    </w:pPr>
    <w:rPr>
      <w:rFonts w:ascii="黑体"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footer10.xml.rels><?xml version="1.0" encoding="UTF-8" standalone="yes"?>
<Relationships xmlns="http://schemas.openxmlformats.org/package/2006/relationships"><Relationship Id="rId1" Type="http://schemas.openxmlformats.org/officeDocument/2006/relationships/image" Target="media/image3.tiff"/></Relationships>
</file>

<file path=word/_rels/footer11.xml.rels><?xml version="1.0" encoding="UTF-8" standalone="yes"?>
<Relationships xmlns="http://schemas.openxmlformats.org/package/2006/relationships"><Relationship Id="rId1" Type="http://schemas.openxmlformats.org/officeDocument/2006/relationships/image" Target="media/image4.tiff"/></Relationships>
</file>

<file path=word/_rels/footer12.xml.rels><?xml version="1.0" encoding="UTF-8" standalone="yes"?>
<Relationships xmlns="http://schemas.openxmlformats.org/package/2006/relationships"><Relationship Id="rId1" Type="http://schemas.openxmlformats.org/officeDocument/2006/relationships/image" Target="media/image3.tiff"/></Relationships>
</file>

<file path=word/_rels/footer13.xml.rels><?xml version="1.0" encoding="UTF-8" standalone="yes"?>
<Relationships xmlns="http://schemas.openxmlformats.org/package/2006/relationships"><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footer4.xml.rels><?xml version="1.0" encoding="UTF-8" standalone="yes"?>
<Relationships xmlns="http://schemas.openxmlformats.org/package/2006/relationships"><Relationship Id="rId1" Type="http://schemas.openxmlformats.org/officeDocument/2006/relationships/image" Target="media/image4.tiff"/></Relationships>
</file>

<file path=word/_rels/footer5.xml.rels><?xml version="1.0" encoding="UTF-8" standalone="yes"?>
<Relationships xmlns="http://schemas.openxmlformats.org/package/2006/relationships"><Relationship Id="rId1" Type="http://schemas.openxmlformats.org/officeDocument/2006/relationships/image" Target="media/image3.tiff"/></Relationships>
</file>

<file path=word/_rels/footer6.xml.rels><?xml version="1.0" encoding="UTF-8" standalone="yes"?>
<Relationships xmlns="http://schemas.openxmlformats.org/package/2006/relationships"><Relationship Id="rId1" Type="http://schemas.openxmlformats.org/officeDocument/2006/relationships/image" Target="media/image4.tiff"/></Relationships>
</file>

<file path=word/_rels/footer7.xml.rels><?xml version="1.0" encoding="UTF-8" standalone="yes"?>
<Relationships xmlns="http://schemas.openxmlformats.org/package/2006/relationships"><Relationship Id="rId1" Type="http://schemas.openxmlformats.org/officeDocument/2006/relationships/image" Target="media/image4.tiff"/></Relationships>
</file>

<file path=word/_rels/footer8.xml.rels><?xml version="1.0" encoding="UTF-8" standalone="yes"?>
<Relationships xmlns="http://schemas.openxmlformats.org/package/2006/relationships"><Relationship Id="rId1" Type="http://schemas.openxmlformats.org/officeDocument/2006/relationships/image" Target="media/image4.tiff"/></Relationships>
</file>

<file path=word/_rels/footer9.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10.xml.rels><?xml version="1.0" encoding="UTF-8" standalone="yes"?>
<Relationships xmlns="http://schemas.openxmlformats.org/package/2006/relationships"><Relationship Id="rId1" Type="http://schemas.openxmlformats.org/officeDocument/2006/relationships/image" Target="media/image1.tiff"/></Relationships>
</file>

<file path=word/_rels/header11.xml.rels><?xml version="1.0" encoding="UTF-8" standalone="yes"?>
<Relationships xmlns="http://schemas.openxmlformats.org/package/2006/relationships"><Relationship Id="rId1" Type="http://schemas.openxmlformats.org/officeDocument/2006/relationships/image" Target="media/image2.tiff"/></Relationships>
</file>

<file path=word/_rels/header12.xml.rels><?xml version="1.0" encoding="UTF-8" standalone="yes"?>
<Relationships xmlns="http://schemas.openxmlformats.org/package/2006/relationships"><Relationship Id="rId1" Type="http://schemas.openxmlformats.org/officeDocument/2006/relationships/image" Target="media/image1.tiff"/></Relationships>
</file>

<file path=word/_rels/header1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_rels/header7.xml.rels><?xml version="1.0" encoding="UTF-8" standalone="yes"?>
<Relationships xmlns="http://schemas.openxmlformats.org/package/2006/relationships"><Relationship Id="rId1" Type="http://schemas.openxmlformats.org/officeDocument/2006/relationships/image" Target="media/image2.tiff"/></Relationships>
</file>

<file path=word/_rels/header8.xml.rels><?xml version="1.0" encoding="UTF-8" standalone="yes"?>
<Relationships xmlns="http://schemas.openxmlformats.org/package/2006/relationships"><Relationship Id="rId1" Type="http://schemas.openxmlformats.org/officeDocument/2006/relationships/image" Target="media/image1.tiff"/></Relationships>
</file>

<file path=word/_rels/header9.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9525">
          <a:noFill/>
        </a:ln>
      </a:spPr>
      <a:bodyPr lIns="0" tIns="0" rIns="0" bIns="0"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2018-08-20T01:38:00Z</dcterms:created>
  <dc:creator>世纪电脑</dc:creator>
  <cp:lastModifiedBy>qzuser</cp:lastModifiedBy>
  <cp:lastPrinted>2018-08-28T12:31:00Z</cp:lastPrinted>
  <dcterms:modified xsi:type="dcterms:W3CDTF">2018-08-29T06:49:48Z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