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rPr>
          <w:rFonts w:hint="eastAsia" w:ascii="仿宋_GB2312" w:hAnsi="仿宋_GB2312" w:eastAsia="仿宋_GB2312" w:cs="仿宋_GB2312"/>
          <w:color w:val="3D3D3D"/>
          <w:kern w:val="0"/>
          <w:sz w:val="32"/>
          <w:szCs w:val="32"/>
          <w:lang w:eastAsia="zh-CN"/>
        </w:rPr>
      </w:pPr>
      <w:bookmarkStart w:id="0" w:name="_GoBack"/>
      <w:r>
        <w:rPr>
          <w:rFonts w:hint="eastAsia" w:ascii="方正小标宋简体" w:hAnsi="方正小标宋简体" w:eastAsia="方正小标宋简体" w:cs="方正小标宋简体"/>
          <w:b w:val="0"/>
          <w:bCs w:val="0"/>
          <w:sz w:val="44"/>
          <w:szCs w:val="44"/>
          <w:lang w:eastAsia="zh-CN"/>
        </w:rPr>
        <w:t>渠口乡卫生厕所改造问题整改实施方案</w:t>
      </w:r>
      <w:bookmarkEnd w:id="0"/>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textAlignment w:val="auto"/>
        <w:outlineLvl w:val="9"/>
        <w:rPr>
          <w:rFonts w:hint="eastAsia" w:ascii="仿宋_GB2312" w:hAnsi="仿宋_GB2312" w:eastAsia="仿宋_GB2312" w:cs="仿宋_GB2312"/>
          <w:color w:val="3D3D3D"/>
          <w:kern w:val="0"/>
          <w:sz w:val="32"/>
          <w:szCs w:val="32"/>
        </w:rPr>
      </w:pPr>
      <w:r>
        <w:rPr>
          <w:rFonts w:hint="eastAsia" w:ascii="仿宋_GB2312" w:hAnsi="仿宋_GB2312" w:eastAsia="仿宋_GB2312" w:cs="仿宋_GB2312"/>
          <w:color w:val="3D3D3D"/>
          <w:kern w:val="0"/>
          <w:sz w:val="32"/>
          <w:szCs w:val="32"/>
          <w:lang w:eastAsia="zh-CN"/>
        </w:rPr>
        <w:t>为认真贯彻落实农业农村部关于农村厕所革命问题摸排整改工作视频会议精神，按县照农业农村局《关于平罗县</w:t>
      </w:r>
      <w:r>
        <w:rPr>
          <w:rFonts w:hint="eastAsia" w:ascii="仿宋_GB2312" w:hAnsi="仿宋_GB2312" w:eastAsia="仿宋_GB2312" w:cs="仿宋_GB2312"/>
          <w:color w:val="3D3D3D"/>
          <w:kern w:val="0"/>
          <w:sz w:val="32"/>
          <w:szCs w:val="32"/>
          <w:lang w:val="en-US" w:eastAsia="zh-CN"/>
        </w:rPr>
        <w:t>2013年以来农村改厕问题摸排整改工作情况的通报</w:t>
      </w:r>
      <w:r>
        <w:rPr>
          <w:rFonts w:hint="eastAsia" w:ascii="仿宋_GB2312" w:hAnsi="仿宋_GB2312" w:eastAsia="仿宋_GB2312" w:cs="仿宋_GB2312"/>
          <w:color w:val="3D3D3D"/>
          <w:kern w:val="0"/>
          <w:sz w:val="32"/>
          <w:szCs w:val="32"/>
          <w:lang w:eastAsia="zh-CN"/>
        </w:rPr>
        <w:t>》要求，将全乡卫生厕所改造存在的问题彻底解决，确保改一户成一户</w:t>
      </w:r>
      <w:r>
        <w:rPr>
          <w:rFonts w:hint="eastAsia" w:ascii="仿宋_GB2312" w:hAnsi="仿宋_GB2312" w:eastAsia="仿宋_GB2312" w:cs="仿宋_GB2312"/>
          <w:color w:val="3D3D3D"/>
          <w:kern w:val="0"/>
          <w:sz w:val="32"/>
          <w:szCs w:val="32"/>
        </w:rPr>
        <w:t>，切实提高群众满意度，特制定本方案。</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textAlignment w:val="auto"/>
        <w:outlineLvl w:val="9"/>
        <w:rPr>
          <w:rFonts w:hint="eastAsia" w:ascii="黑体" w:hAnsi="黑体" w:eastAsia="黑体" w:cs="黑体"/>
          <w:b w:val="0"/>
          <w:bCs w:val="0"/>
          <w:color w:val="3D3D3D"/>
          <w:kern w:val="0"/>
          <w:sz w:val="32"/>
          <w:szCs w:val="32"/>
        </w:rPr>
      </w:pPr>
      <w:r>
        <w:rPr>
          <w:rFonts w:hint="eastAsia" w:ascii="黑体" w:hAnsi="黑体" w:eastAsia="黑体" w:cs="黑体"/>
          <w:b w:val="0"/>
          <w:bCs w:val="0"/>
          <w:color w:val="3D3D3D"/>
          <w:kern w:val="0"/>
          <w:sz w:val="32"/>
          <w:szCs w:val="32"/>
        </w:rPr>
        <w:t>一、指导思想</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textAlignment w:val="auto"/>
        <w:outlineLvl w:val="9"/>
        <w:rPr>
          <w:rFonts w:hint="eastAsia" w:ascii="仿宋_GB2312" w:hAnsi="仿宋_GB2312" w:eastAsia="仿宋_GB2312" w:cs="仿宋_GB2312"/>
          <w:color w:val="3D3D3D"/>
          <w:kern w:val="0"/>
          <w:sz w:val="32"/>
          <w:szCs w:val="32"/>
        </w:rPr>
      </w:pPr>
      <w:r>
        <w:rPr>
          <w:rFonts w:hint="eastAsia" w:ascii="仿宋_GB2312" w:hAnsi="仿宋_GB2312" w:eastAsia="仿宋_GB2312" w:cs="仿宋_GB2312"/>
          <w:color w:val="3D3D3D"/>
          <w:kern w:val="0"/>
          <w:sz w:val="32"/>
          <w:szCs w:val="32"/>
        </w:rPr>
        <w:t>深入学习贯彻习近平总书记关于“厕所革命”的重要指示精神，坚决把小厕所这件民生大事办实办好，切实提高群众获得感、幸福感、安全感，圆满完成</w:t>
      </w:r>
      <w:r>
        <w:rPr>
          <w:rFonts w:hint="eastAsia" w:ascii="仿宋_GB2312" w:hAnsi="仿宋_GB2312" w:eastAsia="仿宋_GB2312" w:cs="仿宋_GB2312"/>
          <w:color w:val="3D3D3D"/>
          <w:kern w:val="0"/>
          <w:sz w:val="32"/>
          <w:szCs w:val="32"/>
          <w:lang w:eastAsia="zh-CN"/>
        </w:rPr>
        <w:t>全乡卫生厕所改造</w:t>
      </w:r>
      <w:r>
        <w:rPr>
          <w:rFonts w:hint="eastAsia" w:ascii="仿宋_GB2312" w:hAnsi="仿宋_GB2312" w:eastAsia="仿宋_GB2312" w:cs="仿宋_GB2312"/>
          <w:color w:val="3D3D3D"/>
          <w:kern w:val="0"/>
          <w:sz w:val="32"/>
          <w:szCs w:val="32"/>
        </w:rPr>
        <w:t>各项整改工作和后续管护的规范提升。</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textAlignment w:val="auto"/>
        <w:outlineLvl w:val="9"/>
        <w:rPr>
          <w:rFonts w:hint="eastAsia" w:ascii="黑体" w:hAnsi="黑体" w:eastAsia="黑体" w:cs="黑体"/>
          <w:b w:val="0"/>
          <w:bCs w:val="0"/>
          <w:color w:val="3D3D3D"/>
          <w:kern w:val="0"/>
          <w:sz w:val="32"/>
          <w:szCs w:val="32"/>
        </w:rPr>
      </w:pPr>
      <w:r>
        <w:rPr>
          <w:rFonts w:hint="eastAsia" w:ascii="黑体" w:hAnsi="黑体" w:eastAsia="黑体" w:cs="黑体"/>
          <w:b w:val="0"/>
          <w:bCs w:val="0"/>
          <w:color w:val="3D3D3D"/>
          <w:kern w:val="0"/>
          <w:sz w:val="32"/>
          <w:szCs w:val="32"/>
          <w:lang w:eastAsia="zh-CN"/>
        </w:rPr>
        <w:t>二、</w:t>
      </w:r>
      <w:r>
        <w:rPr>
          <w:rFonts w:hint="eastAsia" w:ascii="黑体" w:hAnsi="黑体" w:eastAsia="黑体" w:cs="黑体"/>
          <w:b w:val="0"/>
          <w:bCs w:val="0"/>
          <w:color w:val="3D3D3D"/>
          <w:kern w:val="0"/>
          <w:sz w:val="32"/>
          <w:szCs w:val="32"/>
        </w:rPr>
        <w:t>整改任务</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textAlignment w:val="auto"/>
        <w:outlineLvl w:val="9"/>
        <w:rPr>
          <w:rFonts w:hint="eastAsia" w:ascii="仿宋_GB2312" w:hAnsi="仿宋_GB2312" w:eastAsia="仿宋_GB2312" w:cs="仿宋_GB2312"/>
          <w:color w:val="3D3D3D"/>
          <w:kern w:val="0"/>
          <w:sz w:val="32"/>
          <w:szCs w:val="32"/>
        </w:rPr>
      </w:pPr>
      <w:r>
        <w:rPr>
          <w:rFonts w:hint="eastAsia" w:ascii="仿宋_GB2312" w:hAnsi="仿宋_GB2312" w:cs="仿宋_GB2312"/>
          <w:color w:val="3D3D3D"/>
          <w:kern w:val="0"/>
          <w:sz w:val="32"/>
          <w:szCs w:val="32"/>
          <w:lang w:eastAsia="zh-CN"/>
        </w:rPr>
        <w:t>全</w:t>
      </w:r>
      <w:r>
        <w:rPr>
          <w:rFonts w:hint="eastAsia" w:ascii="仿宋_GB2312" w:hAnsi="仿宋_GB2312" w:eastAsia="仿宋_GB2312" w:cs="仿宋_GB2312"/>
          <w:color w:val="3D3D3D"/>
          <w:kern w:val="0"/>
          <w:sz w:val="32"/>
          <w:szCs w:val="32"/>
          <w:lang w:eastAsia="zh-CN"/>
        </w:rPr>
        <w:t>乡截止</w:t>
      </w:r>
      <w:r>
        <w:rPr>
          <w:rFonts w:hint="eastAsia" w:ascii="仿宋_GB2312" w:hAnsi="仿宋_GB2312" w:eastAsia="仿宋_GB2312" w:cs="仿宋_GB2312"/>
          <w:color w:val="3D3D3D"/>
          <w:kern w:val="0"/>
          <w:sz w:val="32"/>
          <w:szCs w:val="32"/>
          <w:lang w:val="en-US" w:eastAsia="zh-CN"/>
        </w:rPr>
        <w:t>2020年底共完成水冲式卫生厕所1706户，其中交济村2014年安装的111户双翁式卫生厕所因为后期维护跟不上，无法正常使用。渠口新居2015年120户接入污水集中管网</w:t>
      </w:r>
      <w:r>
        <w:rPr>
          <w:rFonts w:hint="eastAsia" w:ascii="仿宋_GB2312" w:hAnsi="仿宋_GB2312" w:cs="仿宋_GB2312"/>
          <w:color w:val="3D3D3D"/>
          <w:kern w:val="0"/>
          <w:sz w:val="32"/>
          <w:szCs w:val="32"/>
          <w:lang w:val="en-US" w:eastAsia="zh-CN"/>
        </w:rPr>
        <w:t>，</w:t>
      </w:r>
      <w:r>
        <w:rPr>
          <w:rFonts w:hint="eastAsia" w:ascii="仿宋_GB2312" w:hAnsi="仿宋_GB2312" w:eastAsia="仿宋_GB2312" w:cs="仿宋_GB2312"/>
          <w:color w:val="3D3D3D"/>
          <w:kern w:val="0"/>
          <w:sz w:val="32"/>
          <w:szCs w:val="32"/>
          <w:lang w:val="en-US" w:eastAsia="zh-CN"/>
        </w:rPr>
        <w:t>因为管道口径导致管道堵塞，无法使用。2019年和2020年共完成1512户水冲式卫生厕所，因为群众对卫生改厕认识不到位，施工经验不足，在安装和选址等方面还存在很多问题。</w:t>
      </w:r>
      <w:r>
        <w:rPr>
          <w:rFonts w:hint="eastAsia" w:ascii="仿宋_GB2312" w:hAnsi="仿宋_GB2312" w:eastAsia="仿宋_GB2312" w:cs="仿宋_GB2312"/>
          <w:color w:val="3D3D3D"/>
          <w:kern w:val="0"/>
          <w:sz w:val="32"/>
          <w:szCs w:val="32"/>
          <w:lang w:eastAsia="zh-CN"/>
        </w:rPr>
        <w:t>各村认真对照排查出的问题，务必高度重视，立即整改</w:t>
      </w:r>
      <w:r>
        <w:rPr>
          <w:rFonts w:hint="eastAsia" w:ascii="仿宋_GB2312" w:hAnsi="仿宋_GB2312" w:eastAsia="仿宋_GB2312" w:cs="仿宋_GB2312"/>
          <w:color w:val="3D3D3D"/>
          <w:kern w:val="0"/>
          <w:sz w:val="32"/>
          <w:szCs w:val="32"/>
        </w:rPr>
        <w:t>。</w:t>
      </w:r>
    </w:p>
    <w:p>
      <w:pPr>
        <w:keepNext w:val="0"/>
        <w:keepLines w:val="0"/>
        <w:pageBreakBefore w:val="0"/>
        <w:widowControl/>
        <w:numPr>
          <w:ilvl w:val="0"/>
          <w:numId w:val="1"/>
        </w:numPr>
        <w:kinsoku/>
        <w:wordWrap/>
        <w:overflowPunct/>
        <w:topLinePunct w:val="0"/>
        <w:autoSpaceDE/>
        <w:autoSpaceDN/>
        <w:bidi w:val="0"/>
        <w:adjustRightInd w:val="0"/>
        <w:snapToGrid w:val="0"/>
        <w:spacing w:line="560" w:lineRule="exact"/>
        <w:ind w:left="0" w:leftChars="0" w:right="0" w:rightChars="0" w:firstLine="560"/>
        <w:textAlignment w:val="auto"/>
        <w:outlineLvl w:val="9"/>
        <w:rPr>
          <w:rFonts w:hint="eastAsia" w:ascii="黑体" w:hAnsi="黑体" w:eastAsia="黑体" w:cs="黑体"/>
          <w:b w:val="0"/>
          <w:bCs w:val="0"/>
          <w:color w:val="3D3D3D"/>
          <w:kern w:val="0"/>
          <w:sz w:val="32"/>
          <w:szCs w:val="32"/>
          <w:lang w:eastAsia="zh-CN"/>
        </w:rPr>
      </w:pPr>
      <w:r>
        <w:rPr>
          <w:rFonts w:hint="eastAsia" w:ascii="黑体" w:hAnsi="黑体" w:eastAsia="黑体" w:cs="黑体"/>
          <w:b w:val="0"/>
          <w:bCs w:val="0"/>
          <w:color w:val="3D3D3D"/>
          <w:kern w:val="0"/>
          <w:sz w:val="32"/>
          <w:szCs w:val="32"/>
          <w:lang w:eastAsia="zh-CN"/>
        </w:rPr>
        <w:t>整改进度</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textAlignment w:val="auto"/>
        <w:outlineLvl w:val="9"/>
        <w:rPr>
          <w:rFonts w:hint="eastAsia" w:ascii="仿宋_GB2312" w:hAnsi="仿宋_GB2312" w:eastAsia="仿宋_GB2312" w:cs="仿宋_GB2312"/>
          <w:color w:val="3D3D3D"/>
          <w:kern w:val="0"/>
          <w:sz w:val="32"/>
          <w:szCs w:val="32"/>
          <w:lang w:val="en-US" w:eastAsia="zh-CN"/>
        </w:rPr>
      </w:pPr>
      <w:r>
        <w:rPr>
          <w:rFonts w:hint="eastAsia" w:ascii="仿宋_GB2312" w:hAnsi="仿宋_GB2312" w:eastAsia="仿宋_GB2312" w:cs="仿宋_GB2312"/>
          <w:b/>
          <w:bCs/>
          <w:color w:val="3D3D3D"/>
          <w:kern w:val="0"/>
          <w:sz w:val="32"/>
          <w:szCs w:val="32"/>
          <w:lang w:val="en-US" w:eastAsia="zh-CN"/>
        </w:rPr>
        <w:t>（一）部署安排(8月20日—8月28日)。</w:t>
      </w:r>
      <w:r>
        <w:rPr>
          <w:rFonts w:hint="eastAsia" w:ascii="仿宋_GB2312" w:hAnsi="仿宋_GB2312" w:eastAsia="仿宋_GB2312" w:cs="仿宋_GB2312"/>
          <w:color w:val="3D3D3D"/>
          <w:kern w:val="0"/>
          <w:sz w:val="32"/>
          <w:szCs w:val="32"/>
          <w:lang w:val="en-US" w:eastAsia="zh-CN"/>
        </w:rPr>
        <w:t>抽调10名乡干部分2个小组，对全乡已实施卫生厕所改造的农户进行全面摸排，建立问题台账清单。</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textAlignment w:val="auto"/>
        <w:outlineLvl w:val="9"/>
        <w:rPr>
          <w:rFonts w:hint="eastAsia" w:ascii="仿宋_GB2312" w:hAnsi="仿宋_GB2312" w:eastAsia="仿宋_GB2312" w:cs="仿宋_GB2312"/>
          <w:color w:val="3D3D3D"/>
          <w:kern w:val="0"/>
          <w:sz w:val="32"/>
          <w:szCs w:val="32"/>
        </w:rPr>
      </w:pPr>
      <w:r>
        <w:rPr>
          <w:rFonts w:hint="eastAsia" w:ascii="仿宋_GB2312" w:hAnsi="仿宋_GB2312" w:eastAsia="仿宋_GB2312" w:cs="仿宋_GB2312"/>
          <w:b/>
          <w:bCs/>
          <w:color w:val="3D3D3D"/>
          <w:kern w:val="0"/>
          <w:sz w:val="32"/>
          <w:szCs w:val="32"/>
          <w:lang w:val="en-US" w:eastAsia="zh-CN"/>
        </w:rPr>
        <w:t>（二）整改落实(8月29日—9月5日)。</w:t>
      </w:r>
      <w:r>
        <w:rPr>
          <w:rFonts w:hint="eastAsia" w:ascii="仿宋_GB2312" w:hAnsi="仿宋_GB2312" w:eastAsia="仿宋_GB2312" w:cs="仿宋_GB2312"/>
          <w:color w:val="3D3D3D"/>
          <w:kern w:val="0"/>
          <w:sz w:val="32"/>
          <w:szCs w:val="32"/>
          <w:lang w:val="en-US" w:eastAsia="zh-CN"/>
        </w:rPr>
        <w:t>以村为单位，对照问题台账逐户销号，做好问题厕所的整改落实。农业综合服务中心负责整改报告和整改后的台账汇总，并将整改结果上报县农业农村局。</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textAlignment w:val="auto"/>
        <w:outlineLvl w:val="9"/>
        <w:rPr>
          <w:rFonts w:hint="eastAsia" w:ascii="黑体" w:hAnsi="黑体" w:eastAsia="黑体" w:cs="黑体"/>
          <w:b w:val="0"/>
          <w:bCs w:val="0"/>
          <w:color w:val="3D3D3D"/>
          <w:kern w:val="0"/>
          <w:sz w:val="32"/>
          <w:szCs w:val="32"/>
          <w:lang w:eastAsia="zh-CN"/>
        </w:rPr>
      </w:pPr>
      <w:r>
        <w:rPr>
          <w:rFonts w:hint="eastAsia" w:ascii="黑体" w:hAnsi="黑体" w:eastAsia="黑体" w:cs="黑体"/>
          <w:b w:val="0"/>
          <w:bCs w:val="0"/>
          <w:color w:val="3D3D3D"/>
          <w:kern w:val="0"/>
          <w:sz w:val="32"/>
          <w:szCs w:val="32"/>
          <w:lang w:eastAsia="zh-CN"/>
        </w:rPr>
        <w:t>四、存在问题整改措施</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textAlignment w:val="auto"/>
        <w:outlineLvl w:val="9"/>
        <w:rPr>
          <w:rFonts w:hint="eastAsia" w:ascii="仿宋_GB2312" w:hAnsi="仿宋_GB2312" w:eastAsia="仿宋_GB2312" w:cs="仿宋_GB2312"/>
          <w:color w:val="3D3D3D"/>
          <w:kern w:val="0"/>
          <w:sz w:val="32"/>
          <w:szCs w:val="32"/>
          <w:lang w:val="en-US" w:eastAsia="zh-CN"/>
        </w:rPr>
      </w:pPr>
      <w:r>
        <w:rPr>
          <w:rFonts w:hint="eastAsia" w:ascii="仿宋_GB2312" w:hAnsi="仿宋_GB2312" w:eastAsia="仿宋_GB2312" w:cs="仿宋_GB2312"/>
          <w:b/>
          <w:bCs/>
          <w:color w:val="3D3D3D"/>
          <w:kern w:val="0"/>
          <w:sz w:val="32"/>
          <w:szCs w:val="32"/>
          <w:lang w:val="en-US" w:eastAsia="zh-CN"/>
        </w:rPr>
        <w:t>（一）厕屋整改标准。</w:t>
      </w:r>
      <w:r>
        <w:rPr>
          <w:rFonts w:hint="eastAsia" w:ascii="仿宋_GB2312" w:hAnsi="仿宋_GB2312" w:eastAsia="仿宋_GB2312" w:cs="仿宋_GB2312"/>
          <w:color w:val="3D3D3D"/>
          <w:kern w:val="0"/>
          <w:sz w:val="32"/>
          <w:szCs w:val="32"/>
          <w:lang w:val="en-US" w:eastAsia="zh-CN"/>
        </w:rPr>
        <w:t>没有独立卫生间的必须采取隔断，隔断材料建议使用高密度板，隔断厕屋面积不能小于2㎡，有顶有门，地坪平整，同时动员改厕农户安装照明。</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textAlignment w:val="auto"/>
        <w:outlineLvl w:val="9"/>
        <w:rPr>
          <w:rFonts w:hint="eastAsia" w:ascii="仿宋_GB2312" w:hAnsi="仿宋_GB2312" w:eastAsia="仿宋_GB2312" w:cs="仿宋_GB2312"/>
          <w:color w:val="3D3D3D"/>
          <w:kern w:val="0"/>
          <w:sz w:val="32"/>
          <w:szCs w:val="32"/>
          <w:lang w:val="en-US" w:eastAsia="zh-CN"/>
        </w:rPr>
      </w:pPr>
      <w:r>
        <w:rPr>
          <w:rFonts w:hint="eastAsia" w:ascii="仿宋_GB2312" w:hAnsi="仿宋_GB2312" w:eastAsia="仿宋_GB2312" w:cs="仿宋_GB2312"/>
          <w:b/>
          <w:bCs/>
          <w:color w:val="3D3D3D"/>
          <w:kern w:val="0"/>
          <w:sz w:val="32"/>
          <w:szCs w:val="32"/>
          <w:lang w:val="en-US" w:eastAsia="zh-CN"/>
        </w:rPr>
        <w:t>（二）厕具问题整改。</w:t>
      </w:r>
      <w:r>
        <w:rPr>
          <w:rFonts w:hint="eastAsia" w:ascii="仿宋_GB2312" w:hAnsi="仿宋_GB2312" w:eastAsia="仿宋_GB2312" w:cs="仿宋_GB2312"/>
          <w:color w:val="3D3D3D"/>
          <w:kern w:val="0"/>
          <w:sz w:val="32"/>
          <w:szCs w:val="32"/>
          <w:lang w:val="en-US" w:eastAsia="zh-CN"/>
        </w:rPr>
        <w:t>个别农户将马桶拆除或人为损坏的，由各村负责督促改厕户自行恢复，确保马桶正常使用。因为马桶配件存在问题的，由农户承担配件费用，施工方免费安装。</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textAlignment w:val="auto"/>
        <w:outlineLvl w:val="9"/>
        <w:rPr>
          <w:rFonts w:hint="eastAsia" w:ascii="仿宋_GB2312" w:hAnsi="仿宋_GB2312" w:eastAsia="仿宋_GB2312" w:cs="仿宋_GB2312"/>
          <w:color w:val="3D3D3D"/>
          <w:kern w:val="0"/>
          <w:sz w:val="32"/>
          <w:szCs w:val="32"/>
          <w:lang w:val="en-US" w:eastAsia="zh-CN"/>
        </w:rPr>
      </w:pPr>
      <w:r>
        <w:rPr>
          <w:rFonts w:hint="eastAsia" w:ascii="仿宋_GB2312" w:hAnsi="仿宋_GB2312" w:eastAsia="仿宋_GB2312" w:cs="仿宋_GB2312"/>
          <w:b/>
          <w:bCs/>
          <w:color w:val="3D3D3D"/>
          <w:kern w:val="0"/>
          <w:sz w:val="32"/>
          <w:szCs w:val="32"/>
          <w:lang w:val="en-US" w:eastAsia="zh-CN"/>
        </w:rPr>
        <w:t>（三）未通水问题整改。</w:t>
      </w:r>
      <w:r>
        <w:rPr>
          <w:rFonts w:hint="eastAsia" w:ascii="仿宋_GB2312" w:hAnsi="仿宋_GB2312" w:eastAsia="仿宋_GB2312" w:cs="仿宋_GB2312"/>
          <w:color w:val="3D3D3D"/>
          <w:kern w:val="0"/>
          <w:sz w:val="32"/>
          <w:szCs w:val="32"/>
          <w:lang w:val="en-US" w:eastAsia="zh-CN"/>
        </w:rPr>
        <w:t>马桶没有接通自来水的由村委会责令施工方接通，保证接头不漏水。个别家庭因为未通自来水，可采取安装储水罐（容积大于40升）解决厕所用水问题，罐体必须采取保温措施。</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textAlignment w:val="auto"/>
        <w:outlineLvl w:val="9"/>
        <w:rPr>
          <w:rFonts w:hint="eastAsia" w:ascii="仿宋_GB2312" w:hAnsi="仿宋_GB2312" w:eastAsia="仿宋_GB2312" w:cs="仿宋_GB2312"/>
          <w:color w:val="3D3D3D"/>
          <w:kern w:val="0"/>
          <w:sz w:val="32"/>
          <w:szCs w:val="32"/>
          <w:lang w:val="en-US" w:eastAsia="zh-CN"/>
        </w:rPr>
      </w:pPr>
      <w:r>
        <w:rPr>
          <w:rFonts w:hint="eastAsia" w:ascii="仿宋_GB2312" w:hAnsi="仿宋_GB2312" w:eastAsia="仿宋_GB2312" w:cs="仿宋_GB2312"/>
          <w:b/>
          <w:bCs/>
          <w:color w:val="3D3D3D"/>
          <w:kern w:val="0"/>
          <w:sz w:val="32"/>
          <w:szCs w:val="32"/>
          <w:lang w:val="en-US" w:eastAsia="zh-CN"/>
        </w:rPr>
        <w:t>（四）罐体保护整改。</w:t>
      </w:r>
      <w:r>
        <w:rPr>
          <w:rFonts w:hint="eastAsia" w:ascii="仿宋_GB2312" w:hAnsi="仿宋_GB2312" w:eastAsia="仿宋_GB2312" w:cs="仿宋_GB2312"/>
          <w:color w:val="3D3D3D"/>
          <w:kern w:val="0"/>
          <w:sz w:val="32"/>
          <w:szCs w:val="32"/>
          <w:lang w:val="en-US" w:eastAsia="zh-CN"/>
        </w:rPr>
        <w:t>为保证化粪池不被重物压坏，防止雨水浸入罐体周围导致罐体下沉，必须对化粪池上方采取硬化措施，硬化面积大于2㎡（罐体四周延伸50公分），可采用红砖或混泥土硬化。</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textAlignment w:val="auto"/>
        <w:outlineLvl w:val="9"/>
        <w:rPr>
          <w:rFonts w:hint="eastAsia" w:ascii="仿宋_GB2312" w:hAnsi="仿宋_GB2312" w:eastAsia="仿宋_GB2312" w:cs="仿宋_GB2312"/>
          <w:color w:val="3D3D3D"/>
          <w:kern w:val="0"/>
          <w:sz w:val="32"/>
          <w:szCs w:val="32"/>
          <w:lang w:val="en-US" w:eastAsia="zh-CN"/>
        </w:rPr>
      </w:pPr>
      <w:r>
        <w:rPr>
          <w:rFonts w:hint="eastAsia" w:ascii="仿宋_GB2312" w:hAnsi="仿宋_GB2312" w:eastAsia="仿宋_GB2312" w:cs="仿宋_GB2312"/>
          <w:b/>
          <w:bCs/>
          <w:color w:val="3D3D3D"/>
          <w:kern w:val="0"/>
          <w:sz w:val="32"/>
          <w:szCs w:val="32"/>
          <w:lang w:val="en-US" w:eastAsia="zh-CN"/>
        </w:rPr>
        <w:t>（五）选址不合理整改。</w:t>
      </w:r>
      <w:r>
        <w:rPr>
          <w:rFonts w:hint="eastAsia" w:ascii="仿宋_GB2312" w:hAnsi="仿宋_GB2312" w:eastAsia="仿宋_GB2312" w:cs="仿宋_GB2312"/>
          <w:color w:val="3D3D3D"/>
          <w:kern w:val="0"/>
          <w:sz w:val="32"/>
          <w:szCs w:val="32"/>
          <w:lang w:val="en-US" w:eastAsia="zh-CN"/>
        </w:rPr>
        <w:t>未在主房安装的改厕户，尤其是在附属用房安装没有防冻措施的一律拆除，重新选址安装，保证全年能够正常使用。</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textAlignment w:val="auto"/>
        <w:outlineLvl w:val="9"/>
        <w:rPr>
          <w:rFonts w:hint="eastAsia" w:ascii="仿宋_GB2312" w:hAnsi="仿宋_GB2312" w:eastAsia="仿宋_GB2312" w:cs="仿宋_GB2312"/>
          <w:color w:val="3D3D3D"/>
          <w:kern w:val="0"/>
          <w:sz w:val="32"/>
          <w:szCs w:val="32"/>
          <w:lang w:val="en-US" w:eastAsia="zh-CN"/>
        </w:rPr>
      </w:pPr>
      <w:r>
        <w:rPr>
          <w:rFonts w:hint="eastAsia" w:ascii="仿宋_GB2312" w:hAnsi="仿宋_GB2312" w:eastAsia="仿宋_GB2312" w:cs="仿宋_GB2312"/>
          <w:color w:val="3D3D3D"/>
          <w:kern w:val="0"/>
          <w:sz w:val="32"/>
          <w:szCs w:val="32"/>
          <w:lang w:val="en-US" w:eastAsia="zh-CN"/>
        </w:rPr>
        <w:t>各村按照问题清单，每完成1户整改，先由包村乡干部组织初验，后由乡专项工作领导小组实地验收，验收合格后方可销号，并核对工程量。</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textAlignment w:val="auto"/>
        <w:outlineLvl w:val="9"/>
        <w:rPr>
          <w:rFonts w:hint="eastAsia" w:ascii="黑体" w:hAnsi="黑体" w:eastAsia="黑体" w:cs="黑体"/>
          <w:b w:val="0"/>
          <w:bCs w:val="0"/>
          <w:color w:val="3D3D3D"/>
          <w:kern w:val="0"/>
          <w:sz w:val="32"/>
          <w:szCs w:val="32"/>
        </w:rPr>
      </w:pPr>
      <w:r>
        <w:rPr>
          <w:rFonts w:hint="eastAsia" w:ascii="黑体" w:hAnsi="黑体" w:eastAsia="黑体" w:cs="黑体"/>
          <w:b w:val="0"/>
          <w:bCs w:val="0"/>
          <w:color w:val="3D3D3D"/>
          <w:kern w:val="0"/>
          <w:sz w:val="32"/>
          <w:szCs w:val="32"/>
        </w:rPr>
        <w:t>五、保障措施</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textAlignment w:val="auto"/>
        <w:outlineLvl w:val="9"/>
        <w:rPr>
          <w:rFonts w:hint="eastAsia" w:ascii="仿宋_GB2312" w:hAnsi="仿宋_GB2312" w:eastAsia="仿宋_GB2312" w:cs="仿宋_GB2312"/>
          <w:color w:val="3D3D3D"/>
          <w:kern w:val="0"/>
          <w:sz w:val="32"/>
          <w:szCs w:val="32"/>
          <w:lang w:val="en-US" w:eastAsia="zh-CN"/>
        </w:rPr>
      </w:pPr>
      <w:r>
        <w:rPr>
          <w:rFonts w:hint="eastAsia" w:ascii="仿宋_GB2312" w:hAnsi="仿宋_GB2312" w:eastAsia="仿宋_GB2312" w:cs="仿宋_GB2312"/>
          <w:b/>
          <w:bCs/>
          <w:color w:val="3D3D3D"/>
          <w:kern w:val="0"/>
          <w:sz w:val="32"/>
          <w:szCs w:val="32"/>
          <w:lang w:val="en-US" w:eastAsia="zh-CN"/>
        </w:rPr>
        <w:t>（一）加强组织领导。</w:t>
      </w:r>
      <w:r>
        <w:rPr>
          <w:rFonts w:hint="eastAsia" w:ascii="仿宋_GB2312" w:hAnsi="仿宋_GB2312" w:eastAsia="仿宋_GB2312" w:cs="仿宋_GB2312"/>
          <w:color w:val="3D3D3D"/>
          <w:kern w:val="0"/>
          <w:sz w:val="32"/>
          <w:szCs w:val="32"/>
          <w:lang w:val="en-US" w:eastAsia="zh-CN"/>
        </w:rPr>
        <w:t>组成以政府乡长担任组长，分管领导任副组长，各村书记和包村中心（办）负责人为成员的卫生厕所改造整改推进专项工作领导小组，工作领导小组下设办公室，农业综合服务中心刘强担任办公室主任，晁瑞红负责各村整改进度统计，切实推进卫生厕所改造整改提升工作。</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textAlignment w:val="auto"/>
        <w:outlineLvl w:val="9"/>
        <w:rPr>
          <w:rFonts w:hint="eastAsia" w:ascii="仿宋_GB2312" w:hAnsi="仿宋_GB2312" w:eastAsia="仿宋_GB2312" w:cs="仿宋_GB2312"/>
          <w:color w:val="3D3D3D"/>
          <w:kern w:val="0"/>
          <w:sz w:val="32"/>
          <w:szCs w:val="32"/>
          <w:lang w:val="en-US" w:eastAsia="zh-CN"/>
        </w:rPr>
      </w:pPr>
      <w:r>
        <w:rPr>
          <w:rFonts w:hint="eastAsia" w:ascii="仿宋_GB2312" w:hAnsi="仿宋_GB2312" w:eastAsia="仿宋_GB2312" w:cs="仿宋_GB2312"/>
          <w:b/>
          <w:bCs/>
          <w:color w:val="3D3D3D"/>
          <w:kern w:val="0"/>
          <w:sz w:val="32"/>
          <w:szCs w:val="32"/>
          <w:lang w:val="en-US" w:eastAsia="zh-CN"/>
        </w:rPr>
        <w:t>（二）加强督导检查。</w:t>
      </w:r>
      <w:r>
        <w:rPr>
          <w:rFonts w:hint="eastAsia" w:ascii="仿宋_GB2312" w:hAnsi="仿宋_GB2312" w:eastAsia="仿宋_GB2312" w:cs="仿宋_GB2312"/>
          <w:color w:val="3D3D3D"/>
          <w:kern w:val="0"/>
          <w:sz w:val="32"/>
          <w:szCs w:val="32"/>
          <w:lang w:val="en-US" w:eastAsia="zh-CN"/>
        </w:rPr>
        <w:t>乡农业综合服务中心对各村的卫生厕所改造整改推进进行指导检查，加强考核监管，并将检查考核情况纳入年底考核内容，对思想不重视、措施不到位、整改力度小、推进速度慢的村将予以全乡通报，并严肃追究相关人员责任。</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textAlignment w:val="auto"/>
        <w:outlineLvl w:val="9"/>
        <w:rPr>
          <w:rFonts w:hint="eastAsia" w:ascii="仿宋_GB2312" w:hAnsi="仿宋_GB2312" w:eastAsia="仿宋_GB2312" w:cs="仿宋_GB2312"/>
          <w:color w:val="3D3D3D"/>
          <w:kern w:val="0"/>
          <w:sz w:val="32"/>
          <w:szCs w:val="32"/>
          <w:lang w:val="en-US" w:eastAsia="zh-CN"/>
        </w:rPr>
      </w:pPr>
      <w:r>
        <w:rPr>
          <w:rFonts w:hint="eastAsia" w:ascii="仿宋_GB2312" w:hAnsi="仿宋_GB2312" w:eastAsia="仿宋_GB2312" w:cs="仿宋_GB2312"/>
          <w:b/>
          <w:bCs/>
          <w:color w:val="3D3D3D"/>
          <w:kern w:val="0"/>
          <w:sz w:val="32"/>
          <w:szCs w:val="32"/>
          <w:lang w:val="en-US" w:eastAsia="zh-CN"/>
        </w:rPr>
        <w:t>（三）资金保障。</w:t>
      </w:r>
      <w:r>
        <w:rPr>
          <w:rFonts w:hint="eastAsia" w:ascii="仿宋_GB2312" w:hAnsi="仿宋_GB2312" w:eastAsia="仿宋_GB2312" w:cs="仿宋_GB2312"/>
          <w:color w:val="3D3D3D"/>
          <w:kern w:val="0"/>
          <w:sz w:val="32"/>
          <w:szCs w:val="32"/>
          <w:lang w:val="en-US" w:eastAsia="zh-CN"/>
        </w:rPr>
        <w:t>为减少改厕群众经济压力，进一步提升群众对卫生厕所满意度，厕屋隔断费用由乡政府每户补贴300元，下剩资金由农户承担，附属材料费用根据各村实际使用量，按照市场价核算。</w:t>
      </w:r>
    </w:p>
    <w:p>
      <w:pPr>
        <w:pStyle w:val="2"/>
        <w:ind w:left="0" w:leftChars="0" w:firstLine="0" w:firstLineChars="0"/>
        <w:rPr>
          <w:rFonts w:hint="eastAsia"/>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A41715"/>
    <w:multiLevelType w:val="singleLevel"/>
    <w:tmpl w:val="4AA4171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F105A8"/>
    <w:rsid w:val="02F10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ind w:left="200" w:leftChars="200" w:firstLine="420" w:firstLineChars="200"/>
    </w:pPr>
    <w:rPr>
      <w:rFonts w:ascii="Times New Roman" w:cs="Times New Roman"/>
    </w:rPr>
  </w:style>
  <w:style w:type="paragraph" w:styleId="3">
    <w:name w:val="Body Text Indent"/>
    <w:basedOn w:val="1"/>
    <w:qFormat/>
    <w:uiPriority w:val="0"/>
    <w:pPr>
      <w:spacing w:line="240" w:lineRule="auto"/>
      <w:ind w:firstLine="480"/>
      <w:jc w:val="left"/>
    </w:pPr>
    <w:rPr>
      <w:rFonts w:ascii="宋体" w:hAnsi="宋体" w:eastAsia="宋体" w:cs="宋体"/>
      <w:kern w:val="1"/>
      <w:sz w:val="28"/>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2021-09-04T02:10:00Z</dcterms:created>
  <dc:creator>Administrator</dc:creator>
  <cp:lastModifiedBy>Administrator</cp:lastModifiedBy>
  <dcterms:modified xsi:type="dcterms:W3CDTF">2021-09-04T02:11:45Z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8866F89A803A43A990E1732234C60E83</vt:lpwstr>
  </property>
</Properties>
</file>