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/>
    <w:p>
      <w:pPr>
        <w:pStyle w:val="2"/>
        <w:widowControl/>
        <w:spacing w:beforeLines="100" w:beforeAutospacing="0" w:afterLines="100" w:afterAutospacing="0" w:line="56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平罗县人社局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普法责任制考核办法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为进一步推进法治政府建设进程，增强工作人员法治意识，提高依法行政水平，切实将“谁执法谁普法”责任制落到实处，结合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实际,特制定本考核办法。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贯彻落实党的十九大、自治区第十二次党代会精神，坚持以习近平新时代中国特色社会主义思想为指导，以提高人力资源社会保障系统干部法治素养为目标，深入开展宪法和人力资源社会保障法律法规及惠民政策宣传教育，深入“尊法学法守法用法”主题法治宣传教育实践活动，全面落实“谁执法谁普法”普法责任制，扎实推进“法治人社”建设，全面提升全民普法力度和推进法治平罗建设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二、考核对象及内容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考核对象为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局属各单位、机关各科室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；考核内容按照《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普法责任制考核细则》进行。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三、考核方法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考核采取自上而下的方式进行，突出重点，注重效果主要采取以下方法进行：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宪法、中国特色社会主义法律体系及相关法律、新颁布法律法规等的学习宣传情况;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习近平总书记系列重要讲话中有关法治内容的学习宣传情况;</w:t>
      </w:r>
      <w:bookmarkStart w:id="0" w:name="_GoBack"/>
      <w:bookmarkEnd w:id="0"/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党内法规学习宣传情况;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领导干部学法、用法情况;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机关工作人员法治宣传教育情况;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服务对象法治宣传教育情况;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运用新媒体新技术开展普法情况;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“谁执法谁普法”责任制落实情况;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结合执法实际,开展以案释法宣讲活动情况;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法治文化建设情况;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普法工作保障措施落实情况;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                　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普法的实际效果。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、考核分值及结果运用</w:t>
      </w:r>
    </w:p>
    <w:p>
      <w:pPr>
        <w:adjustRightInd/>
        <w:snapToGrid/>
        <w:spacing w:after="0" w:afterLines="0" w:line="560" w:lineRule="exact"/>
        <w:ind w:firstLine="48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考核分值为100分，按照《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平罗县人社</w:t>
      </w:r>
      <w:r>
        <w:rPr>
          <w:rFonts w:hint="eastAsia" w:ascii="仿宋_GB2312" w:hAnsi="仿宋_GB2312" w:eastAsia="仿宋_GB2312" w:cs="仿宋_GB2312"/>
          <w:sz w:val="32"/>
          <w:szCs w:val="32"/>
        </w:rPr>
        <w:t>局普法责任制工作考核细则》进行打分，最终得分按比例折算后计入绩效考核综合考核得分。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（详见附表）</w:t>
      </w:r>
    </w:p>
    <w:p>
      <w:pPr>
        <w:adjustRightInd/>
        <w:snapToGrid/>
        <w:spacing w:after="0" w:afterLines="0" w:line="560" w:lineRule="exact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1873"/>
        <w:gridCol w:w="3657"/>
        <w:gridCol w:w="960"/>
        <w:gridCol w:w="588"/>
        <w:gridCol w:w="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84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平罗县人社局普法责任制考核细则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32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考核项目及分值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考核方式及评分方式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扣分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948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广泛宣传，开展形式多样的法治宣传教育活动（50分）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落实领导干部学法制度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查看领导干部参加法治培训讲座情况（5分），参加无纸化学法用法考试情况（5分）。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373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学习依法治国重要论述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查看学习安排、学习笔记（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636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突出学习宣传宪法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查看是否组织学习宪法（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5分）；查看学习笔记及相关学习资料（5分）。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636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七五普法工作开展情况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查看活动通知、方案、信息、图片等资料（10分）。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673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12·4等主题日普法宣传活动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查看宣传方案、通知、信息、图片等资料（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757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深入开展“法律八进”活动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查看法律八进的具体落实情况,有安排、有总结，有相关印证资料（10分）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1057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依法行政，推进法治政府建设（15分）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推进法治政府建设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查看法治政府各项工作落实、总结、信息、图片等资料（1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1237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规范执法，提升普法依法治理成效（15分）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劳动保障工作开展情况及矛盾纠纷排查机制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劳动保障监察工作是否严格按照规定执行，是否做到将矛盾化解在“萌芽”状态（5分）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11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权责清单实施情况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查看清单按要求公示情况（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6分）；查看各部门是否按照要求落实，有无违规行使职权（4分）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1153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健全普法治理工作保障机制（10分）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落实普法治理工作责任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查看普法依法治理工作开展情况，各类方案、文件落实情况、“七五”普法开展情况（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636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建立普法治理考核机制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查看是否制定考核办法（3分）；查看考核组织落实情况（2分）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rHeight w:val="85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其他（10分）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档案规范化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材料是否齐全（5分）；材料整理是否规范（5分）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75BA7"/>
    <w:rsid w:val="16B02A54"/>
    <w:rsid w:val="1DCC5FFB"/>
    <w:rsid w:val="36B75BA7"/>
    <w:rsid w:val="65F31C21"/>
    <w:rsid w:val="66460C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2018-07-24T00:54:00Z</dcterms:created>
  <dc:creator>Administrator</dc:creator>
  <cp:lastModifiedBy>杨小  漾</cp:lastModifiedBy>
  <dcterms:modified xsi:type="dcterms:W3CDTF">2018-09-07T07:07:51Z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