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color w:val="000000"/>
          <w:kern w:val="0"/>
          <w:sz w:val="44"/>
          <w:szCs w:val="44"/>
        </w:rPr>
        <w:t>4</w:t>
      </w: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44"/>
        </w:rPr>
        <w:t>宗国有建设用地使用权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44"/>
        </w:rPr>
        <w:t>出让实施方案</w:t>
      </w:r>
    </w:p>
    <w:p>
      <w:pPr>
        <w:adjustRightInd w:val="0"/>
        <w:snapToGrid w:val="0"/>
        <w:spacing w:line="560" w:lineRule="exact"/>
        <w:ind w:firstLine="1902" w:firstLineChars="592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（一）平地（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-01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62933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94.4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亩），其中：耕地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31976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平方米，未利用地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30957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平方米，已经自治区人民政府（宁政土批字〔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144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号）文件批准为国有建设用地，土地界址清楚，权属明确。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宗地位置及出让条件。该宗地位于平罗工业园区，东邻经二路中心线，西南均邻未利用地，北邻纬四路中心线，净地出让。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039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该宗地土地使用性质为工业用地（废弃资源与废旧材料回收加工业），其他建设规划设计条件为：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投资强度：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≥470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公顷；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≥0.7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≤0.9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≤40%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   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年。自取得土地使用权之日起一年建设完成。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</w:t>
      </w:r>
      <w:r>
        <w:rPr>
          <w:rFonts w:hint="eastAsia" w:ascii="Times New Roman" w:hAnsi="Times New Roman" w:eastAsia="方正仿宋_GBK" w:cs="方正仿宋_GBK"/>
          <w:color w:val="000000"/>
          <w:spacing w:val="-8"/>
          <w:sz w:val="32"/>
          <w:szCs w:val="32"/>
          <w:lang w:val="zh-CN"/>
        </w:rPr>
        <w:t>评估地价为</w:t>
      </w:r>
      <w:r>
        <w:rPr>
          <w:rFonts w:ascii="Times New Roman" w:hAnsi="Times New Roman" w:eastAsia="方正仿宋_GBK" w:cs="Times New Roman"/>
          <w:color w:val="000000"/>
          <w:spacing w:val="-8"/>
          <w:sz w:val="32"/>
          <w:szCs w:val="32"/>
          <w:lang w:val="zh-CN"/>
        </w:rPr>
        <w:t>108.34</w:t>
      </w:r>
      <w:r>
        <w:rPr>
          <w:rFonts w:hint="eastAsia" w:ascii="Times New Roman" w:hAnsi="Times New Roman" w:eastAsia="方正仿宋_GBK" w:cs="方正仿宋_GBK"/>
          <w:color w:val="000000"/>
          <w:spacing w:val="-8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pacing w:val="-8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pacing w:val="-8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pacing w:val="-8"/>
          <w:sz w:val="32"/>
          <w:szCs w:val="32"/>
          <w:lang w:val="zh-CN"/>
        </w:rPr>
        <w:t>108.34</w:t>
      </w:r>
      <w:r>
        <w:rPr>
          <w:rFonts w:hint="eastAsia" w:ascii="Times New Roman" w:hAnsi="Times New Roman" w:eastAsia="方正仿宋_GBK" w:cs="方正仿宋_GBK"/>
          <w:color w:val="000000"/>
          <w:spacing w:val="-8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pacing w:val="-8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pacing w:val="-8"/>
          <w:sz w:val="32"/>
          <w:szCs w:val="32"/>
          <w:lang w:val="zh-CN"/>
        </w:rPr>
        <w:t>㎡出让，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681.82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21.0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681.82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（二）平地（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-02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60614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90.92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亩），全部为国有未利用地，已经自治区人民政府（宁政土批字〔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144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号）文件批准为建设用地，土地界址清楚，权属明确。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宗地位置及出让条件。该宗地位于平罗县精细化工基地二期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1-15#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地块，东邻宁夏华耀生物科技有限公司，西邻宁夏天雨节水科技有限公司，南邻纬三路，北邻纬一路，净地出让。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027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该宗地土地使用性质为工业用地（化学原料及化学制品制造业），其他建设规划设计条件为：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投资强度：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≥780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公顷；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0.6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≤0.9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≤40%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   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年。自取得土地使用权之日起一年建设完成。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28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28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169.72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169.72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（三）平地（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-03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26642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39.96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其中：建设用地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18966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㎡属原国有建设用地，未利用地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7676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㎡，已经自治区人民政府（宁政土批字〔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181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号）文件批准为建设用地，土地界址清楚，权属明确。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宗地位置及出让条件。该宗地位于平罗县精细化工基地，东邻宁夏金海峰晟超阳化工有限公司，西邻精细化工北路，南邻峰晟东路中心线，北邻荒地，现状出让（执法监察队已对其进行违法用地处罚）。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2019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035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该宗地土地使用性质为工业用地（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非金属矿物制品业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其他非金属矿物制品制造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），其他建设规划设计条件为：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投资强度：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≥470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公顷；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0.7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≤0.9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≤40%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   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年。自取得土地使用权之日起一年建设完成。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28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28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74.60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74.60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（四）平地（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-05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99998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属原国有建设用地，土地界址清楚，权属明确。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宗地位置及出让条件。该宗地位于平罗县工业园区，东邻经三路中心线，西邻未利用地，南邻纬二路中心线，北邻纬一路中心线，净地出让。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034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该宗地土地使用性质为工业用地（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化学原料及化学制品制造业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），其他建设规划设计条件为：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投资强度：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≥780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公顷；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0.6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≤0.8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≤40%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   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年。自取得土地使用权之日起一年建设完成。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74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74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739.99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23.0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739.99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按照《宁夏回族自治区土地使用权和矿业权交易市场管理办法》《宁夏回族自治区国有建设用地使用权网上交易办法》的规定组织出让。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autoSpaceDE w:val="0"/>
        <w:autoSpaceDN w:val="0"/>
        <w:adjustRightInd w:val="0"/>
        <w:spacing w:line="560" w:lineRule="exact"/>
        <w:ind w:firstLine="641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竞买人在宁夏回族自治区土地和矿业权网上交易系统参加竞买，以出价高者取得的原则确认竞得人。办理成交手续后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持《成交通知书》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以上宗地出让须单独申请竞买。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公开出让总价款不含契税、评估费等其它规费。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以上宗地地下未知管线由竞得人自行迁移。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>
      <w:pPr>
        <w:autoSpaceDE w:val="0"/>
        <w:autoSpaceDN w:val="0"/>
        <w:adjustRightInd w:val="0"/>
        <w:spacing w:line="560" w:lineRule="exact"/>
        <w:ind w:left="210" w:leftChars="100" w:firstLine="63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588" w:left="1531" w:header="567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Administrator.USER-20191205RL</dc:creator>
  <cp:lastModifiedBy>梦丹</cp:lastModifiedBy>
  <dcterms:modified xsi:type="dcterms:W3CDTF">2021-02-05T01:04:09Z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