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0" w:beforeAutospacing="0" w:after="156" w:afterAutospacing="0"/>
        <w:ind w:left="0" w:right="0"/>
        <w:jc w:val="left"/>
        <w:rPr>
          <w:rFonts w:hint="eastAsia" w:ascii="仿宋_GB2312" w:hAnsi="仿宋_GB2312" w:eastAsia="仿宋_GB2312" w:cs="仿宋_GB2312"/>
          <w:b w:val="0"/>
          <w:bCs/>
          <w:sz w:val="32"/>
          <w:szCs w:val="32"/>
          <w:shd w:val="clear" w:fill="FFFFFF"/>
          <w:lang w:val="en-US" w:eastAsia="zh-CN"/>
        </w:rPr>
      </w:pPr>
      <w:r>
        <w:rPr>
          <w:rFonts w:hint="eastAsia" w:ascii="仿宋_GB2312" w:hAnsi="仿宋_GB2312" w:eastAsia="仿宋_GB2312" w:cs="仿宋_GB2312"/>
          <w:b w:val="0"/>
          <w:bCs/>
          <w:sz w:val="32"/>
          <w:szCs w:val="32"/>
          <w:shd w:val="clear" w:fill="FFFFFF"/>
          <w:lang w:eastAsia="zh-CN"/>
        </w:rPr>
        <w:t>附件</w:t>
      </w:r>
      <w:r>
        <w:rPr>
          <w:rFonts w:hint="eastAsia" w:ascii="仿宋_GB2312" w:hAnsi="仿宋_GB2312" w:eastAsia="仿宋_GB2312" w:cs="仿宋_GB2312"/>
          <w:b w:val="0"/>
          <w:bCs/>
          <w:sz w:val="32"/>
          <w:szCs w:val="32"/>
          <w:shd w:val="clear" w:fill="FFFFFF"/>
          <w:lang w:val="en-US" w:eastAsia="zh-CN"/>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0" w:beforeAutospacing="0" w:after="156" w:afterAutospacing="0"/>
        <w:ind w:left="0" w:right="0"/>
        <w:jc w:val="center"/>
        <w:rPr>
          <w:rFonts w:hint="eastAsia" w:ascii="方正小标宋简体" w:hAnsi="方正小标宋简体" w:eastAsia="方正小标宋简体" w:cs="方正小标宋简体"/>
          <w:b w:val="0"/>
          <w:bCs/>
          <w:sz w:val="44"/>
          <w:szCs w:val="44"/>
          <w:shd w:val="clear" w:fill="FFFFFF"/>
        </w:rPr>
      </w:pPr>
      <w:r>
        <w:rPr>
          <w:rFonts w:hint="eastAsia" w:ascii="方正小标宋简体" w:hAnsi="方正小标宋简体" w:eastAsia="方正小标宋简体" w:cs="方正小标宋简体"/>
          <w:b w:val="0"/>
          <w:bCs/>
          <w:sz w:val="44"/>
          <w:szCs w:val="44"/>
          <w:shd w:val="clear" w:fill="FFFFFF"/>
          <w:lang w:eastAsia="zh-CN"/>
        </w:rPr>
        <w:t>平罗县</w:t>
      </w:r>
      <w:r>
        <w:rPr>
          <w:rFonts w:hint="eastAsia" w:ascii="方正小标宋简体" w:hAnsi="方正小标宋简体" w:eastAsia="方正小标宋简体" w:cs="方正小标宋简体"/>
          <w:b w:val="0"/>
          <w:bCs/>
          <w:sz w:val="44"/>
          <w:szCs w:val="44"/>
          <w:shd w:val="clear" w:fill="FFFFFF"/>
        </w:rPr>
        <w:t>统计局普法内容清单</w:t>
      </w:r>
    </w:p>
    <w:tbl>
      <w:tblPr>
        <w:tblStyle w:val="3"/>
        <w:tblpPr w:leftFromText="180" w:rightFromText="180" w:vertAnchor="text" w:horzAnchor="page" w:tblpX="1883" w:tblpY="760"/>
        <w:tblOverlap w:val="never"/>
        <w:tblW w:w="134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14"/>
        <w:gridCol w:w="125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序号</w:t>
            </w:r>
          </w:p>
        </w:tc>
        <w:tc>
          <w:tcPr>
            <w:tcW w:w="12516" w:type="dxa"/>
            <w:tcBorders>
              <w:top w:val="single" w:color="000000" w:sz="4" w:space="0"/>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普 法 内 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w:t>
            </w:r>
          </w:p>
        </w:tc>
        <w:tc>
          <w:tcPr>
            <w:tcW w:w="12516" w:type="dxa"/>
            <w:tcBorders>
              <w:top w:val="single" w:color="000000" w:sz="4" w:space="0"/>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习近平法治思想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w:t>
            </w:r>
          </w:p>
        </w:tc>
        <w:tc>
          <w:tcPr>
            <w:tcW w:w="12516" w:type="dxa"/>
            <w:tcBorders>
              <w:top w:val="single" w:color="000000" w:sz="4" w:space="0"/>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中华人民共和国民法典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914" w:type="dxa"/>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w:t>
            </w:r>
          </w:p>
        </w:tc>
        <w:tc>
          <w:tcPr>
            <w:tcW w:w="12516" w:type="dxa"/>
            <w:tcBorders>
              <w:top w:val="nil"/>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中华人民共和国宪法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14" w:type="dxa"/>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w:t>
            </w:r>
          </w:p>
        </w:tc>
        <w:tc>
          <w:tcPr>
            <w:tcW w:w="12516" w:type="dxa"/>
            <w:tcBorders>
              <w:top w:val="nil"/>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中华人民共和国统计法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914" w:type="dxa"/>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w:t>
            </w:r>
          </w:p>
        </w:tc>
        <w:tc>
          <w:tcPr>
            <w:tcW w:w="12516" w:type="dxa"/>
            <w:tcBorders>
              <w:top w:val="nil"/>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中华人民共和国统计法实施条例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14" w:type="dxa"/>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6</w:t>
            </w:r>
          </w:p>
        </w:tc>
        <w:tc>
          <w:tcPr>
            <w:tcW w:w="12516" w:type="dxa"/>
            <w:tcBorders>
              <w:top w:val="nil"/>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left"/>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统计违法违纪行为处分规定</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18号令</w:t>
            </w:r>
            <w:r>
              <w:rPr>
                <w:rFonts w:hint="eastAsia" w:ascii="仿宋_GB2312" w:hAnsi="仿宋_GB2312" w:eastAsia="仿宋_GB2312" w:cs="仿宋_GB2312"/>
                <w:sz w:val="30"/>
                <w:szCs w:val="30"/>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14" w:type="dxa"/>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7</w:t>
            </w:r>
          </w:p>
        </w:tc>
        <w:tc>
          <w:tcPr>
            <w:tcW w:w="12516" w:type="dxa"/>
            <w:tcBorders>
              <w:top w:val="nil"/>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left"/>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防范和惩治统计造假、弄虚作假督查工作规定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14" w:type="dxa"/>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8</w:t>
            </w:r>
          </w:p>
        </w:tc>
        <w:tc>
          <w:tcPr>
            <w:tcW w:w="12516" w:type="dxa"/>
            <w:tcBorders>
              <w:top w:val="nil"/>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统计执法检查规定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14" w:type="dxa"/>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9</w:t>
            </w:r>
          </w:p>
        </w:tc>
        <w:tc>
          <w:tcPr>
            <w:tcW w:w="12516" w:type="dxa"/>
            <w:tcBorders>
              <w:top w:val="nil"/>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全国人口普查条例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914" w:type="dxa"/>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10</w:t>
            </w:r>
          </w:p>
        </w:tc>
        <w:tc>
          <w:tcPr>
            <w:tcW w:w="12516" w:type="dxa"/>
            <w:tcBorders>
              <w:top w:val="nil"/>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全国经济普查条例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914" w:type="dxa"/>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11</w:t>
            </w:r>
          </w:p>
        </w:tc>
        <w:tc>
          <w:tcPr>
            <w:tcW w:w="12516" w:type="dxa"/>
            <w:tcBorders>
              <w:top w:val="nil"/>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全国农业普查条例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14" w:type="dxa"/>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12</w:t>
            </w:r>
          </w:p>
        </w:tc>
        <w:tc>
          <w:tcPr>
            <w:tcW w:w="12516" w:type="dxa"/>
            <w:tcBorders>
              <w:top w:val="nil"/>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宁夏回族自治区统计管理条例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14" w:type="dxa"/>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13</w:t>
            </w:r>
          </w:p>
        </w:tc>
        <w:tc>
          <w:tcPr>
            <w:tcW w:w="12516" w:type="dxa"/>
            <w:tcBorders>
              <w:top w:val="nil"/>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left"/>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关于建立领导干部违规干预统计工作记录制度的办法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14" w:type="dxa"/>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14</w:t>
            </w:r>
          </w:p>
        </w:tc>
        <w:tc>
          <w:tcPr>
            <w:tcW w:w="12516" w:type="dxa"/>
            <w:tcBorders>
              <w:top w:val="nil"/>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统计上严重失信企业信息公示暂行办法</w:t>
            </w:r>
          </w:p>
        </w:tc>
      </w:tr>
    </w:tbl>
    <w:tbl>
      <w:tblPr>
        <w:tblStyle w:val="3"/>
        <w:tblpPr w:leftFromText="180" w:rightFromText="180" w:vertAnchor="text" w:horzAnchor="page" w:tblpX="1903" w:tblpY="7"/>
        <w:tblOverlap w:val="never"/>
        <w:tblW w:w="13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70"/>
        <w:gridCol w:w="12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870" w:type="dxa"/>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atLeast"/>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15</w:t>
            </w:r>
          </w:p>
        </w:tc>
        <w:tc>
          <w:tcPr>
            <w:tcW w:w="12510" w:type="dxa"/>
            <w:tcBorders>
              <w:top w:val="nil"/>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atLeas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中华人民共和国行政处罚法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870" w:type="dxa"/>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atLeast"/>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16</w:t>
            </w:r>
          </w:p>
        </w:tc>
        <w:tc>
          <w:tcPr>
            <w:tcW w:w="12510" w:type="dxa"/>
            <w:tcBorders>
              <w:top w:val="nil"/>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atLeast"/>
              <w:jc w:val="left"/>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中华人民共和国行政许可法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trPr>
        <w:tc>
          <w:tcPr>
            <w:tcW w:w="870" w:type="dxa"/>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atLeast"/>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17</w:t>
            </w:r>
          </w:p>
        </w:tc>
        <w:tc>
          <w:tcPr>
            <w:tcW w:w="12510" w:type="dxa"/>
            <w:tcBorders>
              <w:top w:val="nil"/>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atLeas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中华人民共和国行政诉讼法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870" w:type="dxa"/>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atLeast"/>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18</w:t>
            </w:r>
          </w:p>
        </w:tc>
        <w:tc>
          <w:tcPr>
            <w:tcW w:w="12510" w:type="dxa"/>
            <w:tcBorders>
              <w:top w:val="nil"/>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atLeas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中华人民共和国行政强制法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trPr>
        <w:tc>
          <w:tcPr>
            <w:tcW w:w="870" w:type="dxa"/>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atLeast"/>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19</w:t>
            </w:r>
          </w:p>
        </w:tc>
        <w:tc>
          <w:tcPr>
            <w:tcW w:w="12510" w:type="dxa"/>
            <w:tcBorders>
              <w:top w:val="nil"/>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atLeas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中华人民共和国行政复议法及其实施条例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870" w:type="dxa"/>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atLeast"/>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20</w:t>
            </w:r>
          </w:p>
        </w:tc>
        <w:tc>
          <w:tcPr>
            <w:tcW w:w="12510" w:type="dxa"/>
            <w:tcBorders>
              <w:top w:val="nil"/>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atLeas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中华人民共和国保密法及其实施条例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870" w:type="dxa"/>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atLeast"/>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21</w:t>
            </w:r>
          </w:p>
        </w:tc>
        <w:tc>
          <w:tcPr>
            <w:tcW w:w="12510" w:type="dxa"/>
            <w:tcBorders>
              <w:top w:val="nil"/>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atLeast"/>
              <w:jc w:val="left"/>
              <w:textAlignment w:val="auto"/>
              <w:rPr>
                <w:rFonts w:hint="eastAsia" w:ascii="仿宋_GB2312" w:hAnsi="仿宋_GB2312" w:eastAsia="仿宋_GB2312" w:cs="仿宋_GB2312"/>
                <w:sz w:val="30"/>
                <w:szCs w:val="30"/>
              </w:rPr>
            </w:pPr>
            <w:bookmarkStart w:id="0" w:name="_GoBack"/>
            <w:r>
              <w:rPr>
                <w:rFonts w:hint="eastAsia" w:ascii="仿宋_GB2312" w:hAnsi="仿宋_GB2312" w:eastAsia="仿宋_GB2312" w:cs="仿宋_GB2312"/>
                <w:sz w:val="30"/>
                <w:szCs w:val="30"/>
              </w:rPr>
              <w:t>中国共产党</w:t>
            </w:r>
            <w:bookmarkEnd w:id="0"/>
            <w:r>
              <w:rPr>
                <w:rFonts w:hint="eastAsia" w:ascii="仿宋_GB2312" w:hAnsi="仿宋_GB2312" w:eastAsia="仿宋_GB2312" w:cs="仿宋_GB2312"/>
                <w:sz w:val="30"/>
                <w:szCs w:val="30"/>
              </w:rPr>
              <w:t>章程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870" w:type="dxa"/>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atLeast"/>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22</w:t>
            </w:r>
          </w:p>
        </w:tc>
        <w:tc>
          <w:tcPr>
            <w:tcW w:w="12510" w:type="dxa"/>
            <w:tcBorders>
              <w:top w:val="nil"/>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atLeas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关于新时期党内政治生活的若干准则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870" w:type="dxa"/>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atLeast"/>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23</w:t>
            </w:r>
          </w:p>
        </w:tc>
        <w:tc>
          <w:tcPr>
            <w:tcW w:w="12510" w:type="dxa"/>
            <w:tcBorders>
              <w:top w:val="nil"/>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atLeas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中国共产党问责条例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870" w:type="dxa"/>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atLeast"/>
              <w:jc w:val="center"/>
              <w:textAlignment w:val="auto"/>
              <w:rPr>
                <w:rFonts w:hint="default"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24</w:t>
            </w:r>
          </w:p>
        </w:tc>
        <w:tc>
          <w:tcPr>
            <w:tcW w:w="12510" w:type="dxa"/>
            <w:tcBorders>
              <w:top w:val="nil"/>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atLeast"/>
              <w:jc w:val="left"/>
              <w:textAlignment w:val="auto"/>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rPr>
              <w:t>中国共产党廉洁自律</w:t>
            </w:r>
            <w:r>
              <w:rPr>
                <w:rFonts w:hint="eastAsia" w:ascii="仿宋_GB2312" w:hAnsi="仿宋_GB2312" w:eastAsia="仿宋_GB2312" w:cs="仿宋_GB2312"/>
                <w:color w:val="auto"/>
                <w:sz w:val="30"/>
                <w:szCs w:val="30"/>
                <w:lang w:eastAsia="zh-CN"/>
              </w:rPr>
              <w:t>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870" w:type="dxa"/>
            <w:tcBorders>
              <w:top w:val="nil"/>
              <w:left w:val="single" w:color="000000" w:sz="4" w:space="0"/>
              <w:bottom w:val="single" w:color="auto"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atLeast"/>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25</w:t>
            </w:r>
          </w:p>
        </w:tc>
        <w:tc>
          <w:tcPr>
            <w:tcW w:w="12510" w:type="dxa"/>
            <w:tcBorders>
              <w:top w:val="nil"/>
              <w:left w:val="nil"/>
              <w:bottom w:val="single" w:color="auto"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atLeas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中国共产党纪律处分条例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atLeast"/>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26</w:t>
            </w:r>
          </w:p>
        </w:tc>
        <w:tc>
          <w:tcPr>
            <w:tcW w:w="1251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atLeas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中国共产党党内监督条例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atLeast"/>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27</w:t>
            </w:r>
          </w:p>
        </w:tc>
        <w:tc>
          <w:tcPr>
            <w:tcW w:w="1251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atLeas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统计相关规范性文件</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0" w:beforeAutospacing="0" w:after="156" w:afterAutospacing="0"/>
        <w:ind w:left="0" w:right="0"/>
        <w:jc w:val="left"/>
        <w:rPr>
          <w:rFonts w:hint="eastAsia" w:ascii="宋体" w:hAnsi="宋体" w:eastAsia="宋体" w:cs="宋体"/>
          <w:b/>
          <w:sz w:val="44"/>
          <w:szCs w:val="44"/>
          <w:shd w:val="clear" w:fill="FFFFFF"/>
          <w:lang w:eastAsia="zh-CN"/>
        </w:rPr>
      </w:pPr>
      <w:r>
        <w:rPr>
          <w:rFonts w:hint="eastAsia" w:ascii="仿宋_GB2312" w:hAnsi="仿宋_GB2312" w:eastAsia="仿宋_GB2312" w:cs="仿宋_GB2312"/>
          <w:b w:val="0"/>
          <w:bCs/>
          <w:sz w:val="32"/>
          <w:szCs w:val="32"/>
          <w:shd w:val="clear" w:fill="FFFFFF"/>
          <w:lang w:eastAsia="zh-CN"/>
        </w:rPr>
        <w:t>附件</w:t>
      </w:r>
      <w:r>
        <w:rPr>
          <w:rFonts w:hint="eastAsia" w:ascii="仿宋_GB2312" w:hAnsi="仿宋_GB2312" w:eastAsia="仿宋_GB2312" w:cs="仿宋_GB2312"/>
          <w:b w:val="0"/>
          <w:bCs/>
          <w:sz w:val="32"/>
          <w:szCs w:val="32"/>
          <w:shd w:val="clear" w:fill="FFFFFF"/>
          <w:lang w:val="en-US" w:eastAsia="zh-CN"/>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0" w:beforeAutospacing="0" w:after="156" w:afterAutospacing="0"/>
        <w:ind w:left="0" w:right="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sz w:val="44"/>
          <w:szCs w:val="44"/>
          <w:shd w:val="clear" w:fill="FFFFFF"/>
          <w:lang w:eastAsia="zh-CN"/>
        </w:rPr>
        <w:t>平罗县</w:t>
      </w:r>
      <w:r>
        <w:rPr>
          <w:rFonts w:hint="eastAsia" w:ascii="方正小标宋简体" w:hAnsi="方正小标宋简体" w:eastAsia="方正小标宋简体" w:cs="方正小标宋简体"/>
          <w:b/>
          <w:sz w:val="44"/>
          <w:szCs w:val="44"/>
          <w:shd w:val="clear" w:fill="FFFFFF"/>
        </w:rPr>
        <w:t>统计局普法责任清单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0" w:beforeAutospacing="0" w:after="0" w:afterAutospacing="0"/>
        <w:ind w:left="0" w:right="0"/>
        <w:jc w:val="center"/>
      </w:pPr>
      <w:r>
        <w:rPr>
          <w:snapToGrid w:val="0"/>
          <w:shd w:val="clear" w:fill="FFFFFF"/>
        </w:rPr>
        <w:t> </w:t>
      </w:r>
    </w:p>
    <w:tbl>
      <w:tblPr>
        <w:tblStyle w:val="3"/>
        <w:tblW w:w="130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71"/>
        <w:gridCol w:w="1739"/>
        <w:gridCol w:w="1786"/>
        <w:gridCol w:w="1869"/>
        <w:gridCol w:w="3516"/>
        <w:gridCol w:w="1596"/>
        <w:gridCol w:w="567"/>
        <w:gridCol w:w="6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jc w:val="center"/>
        </w:trPr>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序号</w:t>
            </w:r>
          </w:p>
        </w:tc>
        <w:tc>
          <w:tcPr>
            <w:tcW w:w="1739" w:type="dxa"/>
            <w:tcBorders>
              <w:top w:val="single" w:color="000000" w:sz="4" w:space="0"/>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普法对象</w:t>
            </w:r>
          </w:p>
        </w:tc>
        <w:tc>
          <w:tcPr>
            <w:tcW w:w="1786" w:type="dxa"/>
            <w:tcBorders>
              <w:top w:val="single" w:color="000000" w:sz="4" w:space="0"/>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重点普法内容</w:t>
            </w:r>
          </w:p>
        </w:tc>
        <w:tc>
          <w:tcPr>
            <w:tcW w:w="1869" w:type="dxa"/>
            <w:tcBorders>
              <w:top w:val="single" w:color="000000" w:sz="4" w:space="0"/>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形式</w:t>
            </w:r>
          </w:p>
        </w:tc>
        <w:tc>
          <w:tcPr>
            <w:tcW w:w="3516" w:type="dxa"/>
            <w:tcBorders>
              <w:top w:val="single" w:color="000000" w:sz="4" w:space="0"/>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工作目标</w:t>
            </w:r>
          </w:p>
        </w:tc>
        <w:tc>
          <w:tcPr>
            <w:tcW w:w="1596" w:type="dxa"/>
            <w:tcBorders>
              <w:top w:val="single" w:color="000000" w:sz="4" w:space="0"/>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责任部门</w:t>
            </w:r>
          </w:p>
        </w:tc>
        <w:tc>
          <w:tcPr>
            <w:tcW w:w="567" w:type="dxa"/>
            <w:tcBorders>
              <w:top w:val="single" w:color="000000" w:sz="4" w:space="0"/>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责任领导</w:t>
            </w:r>
          </w:p>
        </w:tc>
        <w:tc>
          <w:tcPr>
            <w:tcW w:w="696" w:type="dxa"/>
            <w:tcBorders>
              <w:top w:val="single" w:color="000000" w:sz="4" w:space="0"/>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责任人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3" w:hRule="atLeast"/>
          <w:jc w:val="center"/>
        </w:trPr>
        <w:tc>
          <w:tcPr>
            <w:tcW w:w="1271" w:type="dxa"/>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p>
        </w:tc>
        <w:tc>
          <w:tcPr>
            <w:tcW w:w="1739" w:type="dxa"/>
            <w:tcBorders>
              <w:top w:val="nil"/>
              <w:left w:val="nil"/>
              <w:bottom w:val="single" w:color="000000" w:sz="4" w:space="0"/>
              <w:right w:val="single" w:color="000000" w:sz="4" w:space="0"/>
            </w:tcBorders>
            <w:shd w:val="clear" w:color="auto" w:fill="auto"/>
            <w:vAlign w:val="center"/>
          </w:tcPr>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firstLine="0" w:firstLineChars="0"/>
              <w:jc w:val="left"/>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政府机关、企事业单位领导、统计工作负责人；</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firstLine="0" w:firstLineChars="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统计</w:t>
            </w:r>
            <w:r>
              <w:rPr>
                <w:rFonts w:hint="eastAsia" w:ascii="仿宋_GB2312" w:hAnsi="仿宋_GB2312" w:eastAsia="仿宋_GB2312" w:cs="仿宋_GB2312"/>
                <w:sz w:val="30"/>
                <w:szCs w:val="30"/>
                <w:lang w:eastAsia="zh-CN"/>
              </w:rPr>
              <w:t>局、乡镇园区统计</w:t>
            </w:r>
            <w:r>
              <w:rPr>
                <w:rFonts w:hint="eastAsia" w:ascii="仿宋_GB2312" w:hAnsi="仿宋_GB2312" w:eastAsia="仿宋_GB2312" w:cs="仿宋_GB2312"/>
                <w:sz w:val="30"/>
                <w:szCs w:val="30"/>
              </w:rPr>
              <w:t>工作人员；</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firstLine="0" w:firstLineChars="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全县</w:t>
            </w:r>
            <w:r>
              <w:rPr>
                <w:rFonts w:hint="eastAsia" w:ascii="仿宋_GB2312" w:hAnsi="仿宋_GB2312" w:eastAsia="仿宋_GB2312" w:cs="仿宋_GB2312"/>
                <w:sz w:val="30"/>
                <w:szCs w:val="30"/>
              </w:rPr>
              <w:t>统计调查对象；</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Chars="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4.社会公众。</w:t>
            </w:r>
          </w:p>
        </w:tc>
        <w:tc>
          <w:tcPr>
            <w:tcW w:w="1786" w:type="dxa"/>
            <w:tcBorders>
              <w:top w:val="nil"/>
              <w:left w:val="nil"/>
              <w:bottom w:val="single" w:color="000000" w:sz="4" w:space="0"/>
              <w:right w:val="single" w:color="000000" w:sz="4" w:space="0"/>
            </w:tcBorders>
            <w:shd w:val="clear" w:color="auto" w:fill="auto"/>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textAlignment w:val="auto"/>
              <w:rPr>
                <w:rFonts w:hint="eastAsia" w:ascii="仿宋_GB2312" w:hAnsi="仿宋_GB2312" w:eastAsia="仿宋_GB2312" w:cs="仿宋_GB2312"/>
                <w:sz w:val="30"/>
                <w:szCs w:val="3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习近平</w:t>
            </w:r>
            <w:r>
              <w:rPr>
                <w:rFonts w:hint="eastAsia" w:ascii="仿宋_GB2312" w:hAnsi="仿宋_GB2312" w:eastAsia="仿宋_GB2312" w:cs="仿宋_GB2312"/>
                <w:sz w:val="30"/>
                <w:szCs w:val="30"/>
              </w:rPr>
              <w:t>总书记系列</w:t>
            </w:r>
            <w:r>
              <w:rPr>
                <w:rFonts w:hint="eastAsia" w:ascii="仿宋_GB2312" w:hAnsi="仿宋_GB2312" w:eastAsia="仿宋_GB2312" w:cs="仿宋_GB2312"/>
                <w:sz w:val="30"/>
                <w:szCs w:val="30"/>
                <w:lang w:eastAsia="zh-CN"/>
              </w:rPr>
              <w:t>重要</w:t>
            </w:r>
            <w:r>
              <w:rPr>
                <w:rFonts w:hint="eastAsia" w:ascii="仿宋_GB2312" w:hAnsi="仿宋_GB2312" w:eastAsia="仿宋_GB2312" w:cs="仿宋_GB2312"/>
                <w:sz w:val="30"/>
                <w:szCs w:val="30"/>
              </w:rPr>
              <w:t>讲话</w:t>
            </w:r>
            <w:r>
              <w:rPr>
                <w:rFonts w:hint="eastAsia" w:ascii="仿宋_GB2312" w:hAnsi="仿宋_GB2312" w:eastAsia="仿宋_GB2312" w:cs="仿宋_GB2312"/>
                <w:sz w:val="30"/>
                <w:szCs w:val="30"/>
                <w:lang w:eastAsia="zh-CN"/>
              </w:rPr>
              <w:t>精神</w:t>
            </w:r>
            <w:r>
              <w:rPr>
                <w:rFonts w:hint="eastAsia" w:ascii="仿宋_GB2312" w:hAnsi="仿宋_GB2312" w:eastAsia="仿宋_GB2312" w:cs="仿宋_GB2312"/>
                <w:sz w:val="30"/>
                <w:szCs w:val="30"/>
              </w:rPr>
              <w:t>、党内法规和宪法，重点围绕统计相关法律法规，开展对外普法宣传，提高公众对统计法律法规知晓度。</w:t>
            </w:r>
          </w:p>
        </w:tc>
        <w:tc>
          <w:tcPr>
            <w:tcW w:w="1869" w:type="dxa"/>
            <w:tcBorders>
              <w:top w:val="nil"/>
              <w:left w:val="nil"/>
              <w:bottom w:val="single" w:color="000000" w:sz="4" w:space="0"/>
              <w:right w:val="single" w:color="000000" w:sz="4" w:space="0"/>
            </w:tcBorders>
            <w:shd w:val="clear" w:color="auto" w:fill="auto"/>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6" w:beforeAutospacing="0" w:after="0" w:afterAutospacing="0" w:line="4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1、利用</w:t>
            </w:r>
            <w:r>
              <w:rPr>
                <w:rFonts w:hint="eastAsia" w:ascii="仿宋_GB2312" w:hAnsi="仿宋_GB2312" w:eastAsia="仿宋_GB2312" w:cs="仿宋_GB2312"/>
                <w:sz w:val="30"/>
                <w:szCs w:val="30"/>
                <w:lang w:eastAsia="zh-CN"/>
              </w:rPr>
              <w:t>第七次全国人口普查开展普法</w:t>
            </w:r>
            <w:r>
              <w:rPr>
                <w:rFonts w:hint="eastAsia" w:ascii="仿宋_GB2312" w:hAnsi="仿宋_GB2312" w:eastAsia="仿宋_GB2312" w:cs="仿宋_GB2312"/>
                <w:sz w:val="30"/>
                <w:szCs w:val="30"/>
              </w:rPr>
              <w:t>宣传。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w:t>
            </w:r>
            <w:r>
              <w:rPr>
                <w:rFonts w:hint="eastAsia" w:ascii="仿宋_GB2312" w:hAnsi="仿宋_GB2312" w:eastAsia="仿宋_GB2312" w:cs="仿宋_GB2312"/>
                <w:sz w:val="30"/>
                <w:szCs w:val="30"/>
                <w:lang w:eastAsia="zh-CN"/>
              </w:rPr>
              <w:t>利用各专业统计年报会开展</w:t>
            </w:r>
            <w:r>
              <w:rPr>
                <w:rFonts w:hint="eastAsia" w:ascii="仿宋_GB2312" w:hAnsi="仿宋_GB2312" w:eastAsia="仿宋_GB2312" w:cs="仿宋_GB2312"/>
                <w:sz w:val="30"/>
                <w:szCs w:val="30"/>
              </w:rPr>
              <w:t>普法宣传教育。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3、组织参加国家工作人员学法用法考试。</w:t>
            </w:r>
          </w:p>
        </w:tc>
        <w:tc>
          <w:tcPr>
            <w:tcW w:w="3516" w:type="dxa"/>
            <w:tcBorders>
              <w:top w:val="nil"/>
              <w:left w:val="nil"/>
              <w:bottom w:val="single" w:color="000000" w:sz="4" w:space="0"/>
              <w:right w:val="single" w:color="000000" w:sz="4" w:space="0"/>
            </w:tcBorders>
            <w:shd w:val="clear" w:color="auto" w:fill="auto"/>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textAlignment w:val="auto"/>
              <w:rPr>
                <w:rFonts w:hint="eastAsia" w:ascii="仿宋_GB2312" w:hAnsi="仿宋_GB2312" w:eastAsia="仿宋_GB2312" w:cs="仿宋_GB2312"/>
                <w:sz w:val="30"/>
                <w:szCs w:val="3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textAlignment w:val="auto"/>
              <w:rPr>
                <w:rFonts w:hint="eastAsia" w:ascii="仿宋_GB2312" w:hAnsi="仿宋_GB2312" w:eastAsia="仿宋_GB2312" w:cs="仿宋_GB2312"/>
                <w:sz w:val="30"/>
                <w:szCs w:val="3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1.开展</w:t>
            </w:r>
            <w:r>
              <w:rPr>
                <w:rFonts w:hint="eastAsia" w:ascii="仿宋_GB2312" w:hAnsi="仿宋_GB2312" w:eastAsia="仿宋_GB2312" w:cs="仿宋_GB2312"/>
                <w:b w:val="0"/>
                <w:bCs w:val="0"/>
                <w:sz w:val="30"/>
                <w:szCs w:val="30"/>
              </w:rPr>
              <w:t>“3</w:t>
            </w:r>
            <w:r>
              <w:rPr>
                <w:rFonts w:hint="eastAsia" w:ascii="仿宋_GB2312" w:hAnsi="仿宋_GB2312" w:eastAsia="仿宋_GB2312" w:cs="仿宋_GB2312"/>
                <w:b w:val="0"/>
                <w:bCs w:val="0"/>
                <w:sz w:val="30"/>
                <w:szCs w:val="30"/>
                <w:lang w:val="en-US" w:eastAsia="zh-CN"/>
              </w:rPr>
              <w:t>.</w:t>
            </w:r>
            <w:r>
              <w:rPr>
                <w:rFonts w:hint="eastAsia" w:ascii="仿宋_GB2312" w:hAnsi="仿宋_GB2312" w:eastAsia="仿宋_GB2312" w:cs="仿宋_GB2312"/>
                <w:b w:val="0"/>
                <w:bCs w:val="0"/>
                <w:sz w:val="30"/>
                <w:szCs w:val="30"/>
              </w:rPr>
              <w:t>15”</w:t>
            </w:r>
            <w:r>
              <w:rPr>
                <w:rFonts w:hint="eastAsia" w:ascii="仿宋_GB2312" w:hAnsi="仿宋_GB2312" w:eastAsia="仿宋_GB2312" w:cs="仿宋_GB2312"/>
                <w:b w:val="0"/>
                <w:bCs w:val="0"/>
                <w:sz w:val="30"/>
                <w:szCs w:val="30"/>
                <w:lang w:eastAsia="zh-CN"/>
              </w:rPr>
              <w:t>“</w:t>
            </w:r>
            <w:r>
              <w:rPr>
                <w:rFonts w:hint="eastAsia" w:ascii="仿宋_GB2312" w:hAnsi="仿宋_GB2312" w:eastAsia="仿宋_GB2312" w:cs="仿宋_GB2312"/>
                <w:b w:val="0"/>
                <w:bCs w:val="0"/>
                <w:sz w:val="30"/>
                <w:szCs w:val="30"/>
                <w:lang w:val="en-US" w:eastAsia="zh-CN"/>
              </w:rPr>
              <w:t>9.20</w:t>
            </w:r>
            <w:r>
              <w:rPr>
                <w:rFonts w:hint="eastAsia" w:ascii="仿宋_GB2312" w:hAnsi="仿宋_GB2312" w:eastAsia="仿宋_GB2312" w:cs="仿宋_GB2312"/>
                <w:b w:val="0"/>
                <w:bCs w:val="0"/>
                <w:sz w:val="30"/>
                <w:szCs w:val="30"/>
                <w:lang w:eastAsia="zh-CN"/>
              </w:rPr>
              <w:t>”</w:t>
            </w:r>
            <w:r>
              <w:rPr>
                <w:rFonts w:hint="eastAsia" w:ascii="仿宋_GB2312" w:hAnsi="仿宋_GB2312" w:eastAsia="仿宋_GB2312" w:cs="仿宋_GB2312"/>
                <w:sz w:val="30"/>
                <w:szCs w:val="30"/>
              </w:rPr>
              <w:t>“12·4”“12·8”法律法规集中宣传活动。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利用日常执法检查对企业进行宣传。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每年最少开展</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次普法宣传培训。</w:t>
            </w:r>
          </w:p>
        </w:tc>
        <w:tc>
          <w:tcPr>
            <w:tcW w:w="1596" w:type="dxa"/>
            <w:tcBorders>
              <w:top w:val="nil"/>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各专业专业</w:t>
            </w:r>
          </w:p>
        </w:tc>
        <w:tc>
          <w:tcPr>
            <w:tcW w:w="567" w:type="dxa"/>
            <w:tcBorders>
              <w:top w:val="nil"/>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徐光宏、石颖</w:t>
            </w:r>
          </w:p>
        </w:tc>
        <w:tc>
          <w:tcPr>
            <w:tcW w:w="696" w:type="dxa"/>
            <w:tcBorders>
              <w:top w:val="nil"/>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蒋澈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95" w:hRule="atLeast"/>
          <w:jc w:val="center"/>
        </w:trPr>
        <w:tc>
          <w:tcPr>
            <w:tcW w:w="1271" w:type="dxa"/>
            <w:tcBorders>
              <w:top w:val="nil"/>
              <w:left w:val="single" w:color="000000" w:sz="4" w:space="0"/>
              <w:bottom w:val="single" w:color="auto"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w:t>
            </w:r>
          </w:p>
        </w:tc>
        <w:tc>
          <w:tcPr>
            <w:tcW w:w="1739" w:type="dxa"/>
            <w:tcBorders>
              <w:top w:val="nil"/>
              <w:left w:val="nil"/>
              <w:bottom w:val="single" w:color="auto"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统计局全体职工</w:t>
            </w:r>
          </w:p>
        </w:tc>
        <w:tc>
          <w:tcPr>
            <w:tcW w:w="1786" w:type="dxa"/>
            <w:tcBorders>
              <w:top w:val="nil"/>
              <w:left w:val="nil"/>
              <w:bottom w:val="single" w:color="auto" w:sz="4" w:space="0"/>
              <w:right w:val="single" w:color="000000" w:sz="4" w:space="0"/>
            </w:tcBorders>
            <w:shd w:val="clear" w:color="auto" w:fill="auto"/>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textAlignment w:val="auto"/>
              <w:rPr>
                <w:rFonts w:hint="eastAsia" w:ascii="仿宋_GB2312" w:hAnsi="仿宋_GB2312" w:eastAsia="仿宋_GB2312" w:cs="仿宋_GB2312"/>
                <w:sz w:val="30"/>
                <w:szCs w:val="3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重点围绕统计法律法规开展系统内普法，开展普法依法治理。</w:t>
            </w:r>
          </w:p>
        </w:tc>
        <w:tc>
          <w:tcPr>
            <w:tcW w:w="1869" w:type="dxa"/>
            <w:tcBorders>
              <w:top w:val="nil"/>
              <w:left w:val="nil"/>
              <w:bottom w:val="single" w:color="auto" w:sz="4" w:space="0"/>
              <w:right w:val="single" w:color="000000" w:sz="4" w:space="0"/>
            </w:tcBorders>
            <w:shd w:val="clear" w:color="auto" w:fill="auto"/>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textAlignment w:val="auto"/>
              <w:rPr>
                <w:rFonts w:hint="eastAsia" w:ascii="仿宋_GB2312" w:hAnsi="仿宋_GB2312" w:eastAsia="仿宋_GB2312" w:cs="仿宋_GB2312"/>
                <w:sz w:val="30"/>
                <w:szCs w:val="3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加强对统计人员的法律法规知识培训，提升依法行政能力和水平。</w:t>
            </w:r>
          </w:p>
        </w:tc>
        <w:tc>
          <w:tcPr>
            <w:tcW w:w="3516" w:type="dxa"/>
            <w:tcBorders>
              <w:top w:val="nil"/>
              <w:left w:val="nil"/>
              <w:bottom w:val="single" w:color="auto" w:sz="4" w:space="0"/>
              <w:right w:val="single" w:color="000000" w:sz="4" w:space="0"/>
            </w:tcBorders>
            <w:shd w:val="clear" w:color="auto" w:fill="auto"/>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textAlignment w:val="auto"/>
              <w:rPr>
                <w:rFonts w:hint="eastAsia" w:ascii="仿宋_GB2312" w:hAnsi="仿宋_GB2312" w:eastAsia="仿宋_GB2312" w:cs="仿宋_GB2312"/>
                <w:sz w:val="30"/>
                <w:szCs w:val="3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将统计法律法规内容列入年度普法教育培训计划，每年最少开展</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次培训。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w:t>
            </w:r>
          </w:p>
        </w:tc>
        <w:tc>
          <w:tcPr>
            <w:tcW w:w="1596" w:type="dxa"/>
            <w:tcBorders>
              <w:top w:val="nil"/>
              <w:left w:val="nil"/>
              <w:bottom w:val="single" w:color="auto"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法规专业</w:t>
            </w:r>
          </w:p>
        </w:tc>
        <w:tc>
          <w:tcPr>
            <w:tcW w:w="567" w:type="dxa"/>
            <w:tcBorders>
              <w:top w:val="nil"/>
              <w:left w:val="nil"/>
              <w:bottom w:val="single" w:color="auto"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徐光宏</w:t>
            </w:r>
          </w:p>
        </w:tc>
        <w:tc>
          <w:tcPr>
            <w:tcW w:w="696" w:type="dxa"/>
            <w:tcBorders>
              <w:top w:val="nil"/>
              <w:left w:val="nil"/>
              <w:bottom w:val="single" w:color="auto"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蒋澈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5"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w:t>
            </w:r>
          </w:p>
        </w:tc>
        <w:tc>
          <w:tcPr>
            <w:tcW w:w="17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统计局全体职工</w:t>
            </w:r>
          </w:p>
        </w:tc>
        <w:tc>
          <w:tcPr>
            <w:tcW w:w="1786" w:type="dxa"/>
            <w:tcBorders>
              <w:top w:val="single" w:color="auto" w:sz="4" w:space="0"/>
              <w:left w:val="single" w:color="auto" w:sz="4" w:space="0"/>
              <w:bottom w:val="single" w:color="auto" w:sz="4" w:space="0"/>
              <w:right w:val="single" w:color="auto" w:sz="4" w:space="0"/>
            </w:tcBorders>
            <w:shd w:val="clear" w:color="auto" w:fill="auto"/>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textAlignment w:val="auto"/>
              <w:rPr>
                <w:rFonts w:hint="eastAsia" w:ascii="仿宋_GB2312" w:hAnsi="仿宋_GB2312" w:eastAsia="仿宋_GB2312" w:cs="仿宋_GB2312"/>
                <w:sz w:val="30"/>
                <w:szCs w:val="3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重点宣传普及内容涉及宪法、行政法、诉讼与非诉程序法及政府信息公开条例等方面的法律法规。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w:t>
            </w:r>
          </w:p>
        </w:tc>
        <w:tc>
          <w:tcPr>
            <w:tcW w:w="1869" w:type="dxa"/>
            <w:tcBorders>
              <w:top w:val="single" w:color="auto" w:sz="4" w:space="0"/>
              <w:left w:val="single" w:color="auto" w:sz="4" w:space="0"/>
              <w:bottom w:val="single" w:color="auto" w:sz="4" w:space="0"/>
              <w:right w:val="single" w:color="auto" w:sz="4" w:space="0"/>
            </w:tcBorders>
            <w:shd w:val="clear" w:color="auto" w:fill="auto"/>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textAlignment w:val="auto"/>
              <w:rPr>
                <w:rFonts w:hint="eastAsia" w:ascii="仿宋_GB2312" w:hAnsi="仿宋_GB2312" w:eastAsia="仿宋_GB2312" w:cs="仿宋_GB2312"/>
                <w:sz w:val="30"/>
                <w:szCs w:val="3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做好法治宣传教育年度工作计划的制定、实施，不断增强全体干部职工法治意识和学法用法能力。</w:t>
            </w:r>
          </w:p>
        </w:tc>
        <w:tc>
          <w:tcPr>
            <w:tcW w:w="3516" w:type="dxa"/>
            <w:tcBorders>
              <w:top w:val="single" w:color="auto" w:sz="4" w:space="0"/>
              <w:left w:val="single" w:color="auto" w:sz="4" w:space="0"/>
              <w:bottom w:val="single" w:color="auto" w:sz="4" w:space="0"/>
              <w:right w:val="single" w:color="auto" w:sz="4" w:space="0"/>
            </w:tcBorders>
            <w:shd w:val="clear" w:color="auto" w:fill="auto"/>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textAlignment w:val="auto"/>
              <w:rPr>
                <w:rFonts w:hint="eastAsia" w:ascii="仿宋_GB2312" w:hAnsi="仿宋_GB2312" w:eastAsia="仿宋_GB2312" w:cs="仿宋_GB2312"/>
                <w:sz w:val="30"/>
                <w:szCs w:val="30"/>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 完善学法用法等工作制度，推进“</w:t>
            </w:r>
            <w:r>
              <w:rPr>
                <w:rFonts w:hint="eastAsia" w:ascii="仿宋_GB2312" w:hAnsi="仿宋_GB2312" w:eastAsia="仿宋_GB2312" w:cs="仿宋_GB2312"/>
                <w:sz w:val="30"/>
                <w:szCs w:val="30"/>
                <w:lang w:eastAsia="zh-CN"/>
              </w:rPr>
              <w:t>八</w:t>
            </w:r>
            <w:r>
              <w:rPr>
                <w:rFonts w:hint="eastAsia" w:ascii="仿宋_GB2312" w:hAnsi="仿宋_GB2312" w:eastAsia="仿宋_GB2312" w:cs="仿宋_GB2312"/>
                <w:sz w:val="30"/>
                <w:szCs w:val="30"/>
              </w:rPr>
              <w:t>五”普法工作机制建设。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2.加强对</w:t>
            </w:r>
            <w:r>
              <w:rPr>
                <w:rFonts w:hint="eastAsia" w:ascii="仿宋_GB2312" w:hAnsi="仿宋_GB2312" w:eastAsia="仿宋_GB2312" w:cs="仿宋_GB2312"/>
                <w:sz w:val="30"/>
                <w:szCs w:val="30"/>
                <w:lang w:eastAsia="zh-CN"/>
              </w:rPr>
              <w:t>统计局全体干部职工</w:t>
            </w:r>
            <w:r>
              <w:rPr>
                <w:rFonts w:hint="eastAsia" w:ascii="仿宋_GB2312" w:hAnsi="仿宋_GB2312" w:eastAsia="仿宋_GB2312" w:cs="仿宋_GB2312"/>
                <w:sz w:val="30"/>
                <w:szCs w:val="30"/>
              </w:rPr>
              <w:t>法治宣传教育落实情况的监督检查，确保“</w:t>
            </w:r>
            <w:r>
              <w:rPr>
                <w:rFonts w:hint="eastAsia" w:ascii="仿宋_GB2312" w:hAnsi="仿宋_GB2312" w:eastAsia="仿宋_GB2312" w:cs="仿宋_GB2312"/>
                <w:sz w:val="30"/>
                <w:szCs w:val="30"/>
                <w:lang w:eastAsia="zh-CN"/>
              </w:rPr>
              <w:t>八</w:t>
            </w:r>
            <w:r>
              <w:rPr>
                <w:rFonts w:hint="eastAsia" w:ascii="仿宋_GB2312" w:hAnsi="仿宋_GB2312" w:eastAsia="仿宋_GB2312" w:cs="仿宋_GB2312"/>
                <w:sz w:val="30"/>
                <w:szCs w:val="30"/>
              </w:rPr>
              <w:t>五”普法各项工作任务顺利完成。</w:t>
            </w:r>
          </w:p>
        </w:tc>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各专业专业</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徐光宏</w:t>
            </w:r>
          </w:p>
        </w:tc>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30"/>
                <w:szCs w:val="30"/>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仿宋_GB2312" w:hAnsi="仿宋_GB2312" w:eastAsia="仿宋_GB2312" w:cs="仿宋_GB2312"/>
                <w:sz w:val="30"/>
                <w:szCs w:val="30"/>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30"/>
                <w:szCs w:val="30"/>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张莞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蒋澈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10" w:hRule="atLeast"/>
          <w:jc w:val="center"/>
        </w:trPr>
        <w:tc>
          <w:tcPr>
            <w:tcW w:w="1271" w:type="dxa"/>
            <w:tcBorders>
              <w:top w:val="single" w:color="auto" w:sz="4" w:space="0"/>
              <w:left w:val="single" w:color="000000" w:sz="4" w:space="0"/>
              <w:bottom w:val="single" w:color="auto"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w:t>
            </w:r>
          </w:p>
        </w:tc>
        <w:tc>
          <w:tcPr>
            <w:tcW w:w="1739" w:type="dxa"/>
            <w:tcBorders>
              <w:top w:val="single" w:color="auto" w:sz="4" w:space="0"/>
              <w:left w:val="nil"/>
              <w:bottom w:val="single" w:color="auto"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firstLine="12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局全体职工、在职党员</w:t>
            </w:r>
          </w:p>
        </w:tc>
        <w:tc>
          <w:tcPr>
            <w:tcW w:w="1786" w:type="dxa"/>
            <w:tcBorders>
              <w:top w:val="single" w:color="auto" w:sz="4" w:space="0"/>
              <w:left w:val="nil"/>
              <w:bottom w:val="single" w:color="auto" w:sz="4" w:space="0"/>
              <w:right w:val="single" w:color="000000" w:sz="4" w:space="0"/>
            </w:tcBorders>
            <w:shd w:val="clear" w:color="auto" w:fill="auto"/>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textAlignment w:val="auto"/>
              <w:rPr>
                <w:rFonts w:hint="eastAsia" w:ascii="仿宋_GB2312" w:hAnsi="仿宋_GB2312" w:eastAsia="仿宋_GB2312" w:cs="仿宋_GB2312"/>
                <w:sz w:val="30"/>
                <w:szCs w:val="3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结合党组理论学习中心组学习，党员大会理论学习等开展党内法规条例学习。重点组织开展《中国共产党</w:t>
            </w:r>
            <w:r>
              <w:rPr>
                <w:rFonts w:hint="eastAsia" w:ascii="仿宋_GB2312" w:hAnsi="仿宋_GB2312" w:eastAsia="仿宋_GB2312" w:cs="仿宋_GB2312"/>
                <w:sz w:val="30"/>
                <w:szCs w:val="30"/>
                <w:lang w:eastAsia="zh-CN"/>
              </w:rPr>
              <w:t>章程</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关于新时期党内政治生活的若干准则</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中国共产党问责条例</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等党章党规的学习。</w:t>
            </w:r>
          </w:p>
        </w:tc>
        <w:tc>
          <w:tcPr>
            <w:tcW w:w="1869" w:type="dxa"/>
            <w:tcBorders>
              <w:top w:val="single" w:color="auto" w:sz="4" w:space="0"/>
              <w:left w:val="nil"/>
              <w:bottom w:val="single" w:color="auto" w:sz="4" w:space="0"/>
              <w:right w:val="single" w:color="000000" w:sz="4" w:space="0"/>
            </w:tcBorders>
            <w:shd w:val="clear" w:color="auto" w:fill="auto"/>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textAlignment w:val="auto"/>
              <w:rPr>
                <w:rFonts w:hint="eastAsia" w:ascii="仿宋_GB2312" w:hAnsi="仿宋_GB2312" w:eastAsia="仿宋_GB2312" w:cs="仿宋_GB2312"/>
                <w:sz w:val="30"/>
                <w:szCs w:val="3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明确党组理论学习中心组学习计划，确保党内法规条例宣传到位。深入开展廉洁风险防控工作</w:t>
            </w:r>
            <w:r>
              <w:rPr>
                <w:rFonts w:hint="eastAsia" w:ascii="仿宋_GB2312" w:hAnsi="仿宋_GB2312" w:eastAsia="仿宋_GB2312" w:cs="仿宋_GB2312"/>
                <w:sz w:val="30"/>
                <w:szCs w:val="30"/>
                <w:lang w:eastAsia="zh-CN"/>
              </w:rPr>
              <w:t>。</w:t>
            </w:r>
          </w:p>
        </w:tc>
        <w:tc>
          <w:tcPr>
            <w:tcW w:w="3516" w:type="dxa"/>
            <w:tcBorders>
              <w:top w:val="single" w:color="auto" w:sz="4" w:space="0"/>
              <w:left w:val="nil"/>
              <w:bottom w:val="single" w:color="auto" w:sz="4" w:space="0"/>
              <w:right w:val="single" w:color="000000" w:sz="4" w:space="0"/>
            </w:tcBorders>
            <w:shd w:val="clear" w:color="auto" w:fill="auto"/>
            <w:vAlign w:val="top"/>
          </w:tcPr>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6" w:beforeAutospacing="0" w:after="0" w:afterAutospacing="0" w:line="4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以</w:t>
            </w:r>
            <w:r>
              <w:rPr>
                <w:rFonts w:hint="eastAsia" w:ascii="仿宋_GB2312" w:hAnsi="仿宋_GB2312" w:eastAsia="仿宋_GB2312" w:cs="仿宋_GB2312"/>
                <w:sz w:val="30"/>
                <w:szCs w:val="30"/>
                <w:lang w:eastAsia="zh-CN"/>
              </w:rPr>
              <w:t>局党组</w:t>
            </w:r>
            <w:r>
              <w:rPr>
                <w:rFonts w:hint="eastAsia" w:ascii="仿宋_GB2312" w:hAnsi="仿宋_GB2312" w:eastAsia="仿宋_GB2312" w:cs="仿宋_GB2312"/>
                <w:sz w:val="30"/>
                <w:szCs w:val="30"/>
              </w:rPr>
              <w:t>为单位，开展党纪条例的学习。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6" w:beforeAutospacing="0" w:after="0" w:afterAutospacing="0" w:line="4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开展廉政警示建设。</w:t>
            </w:r>
          </w:p>
        </w:tc>
        <w:tc>
          <w:tcPr>
            <w:tcW w:w="1596" w:type="dxa"/>
            <w:tcBorders>
              <w:top w:val="single" w:color="auto" w:sz="4" w:space="0"/>
              <w:left w:val="nil"/>
              <w:bottom w:val="single" w:color="auto"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办公室</w:t>
            </w:r>
          </w:p>
        </w:tc>
        <w:tc>
          <w:tcPr>
            <w:tcW w:w="567" w:type="dxa"/>
            <w:tcBorders>
              <w:top w:val="single" w:color="auto" w:sz="4" w:space="0"/>
              <w:left w:val="nil"/>
              <w:bottom w:val="single" w:color="auto"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徐光宏</w:t>
            </w:r>
          </w:p>
        </w:tc>
        <w:tc>
          <w:tcPr>
            <w:tcW w:w="696" w:type="dxa"/>
            <w:tcBorders>
              <w:top w:val="single" w:color="auto" w:sz="4" w:space="0"/>
              <w:left w:val="nil"/>
              <w:bottom w:val="single" w:color="auto"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张莞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蒋澈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30"/>
                <w:szCs w:val="30"/>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4"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w:t>
            </w:r>
          </w:p>
        </w:tc>
        <w:tc>
          <w:tcPr>
            <w:tcW w:w="17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局全体职工、在职党员</w:t>
            </w:r>
          </w:p>
        </w:tc>
        <w:tc>
          <w:tcPr>
            <w:tcW w:w="1786" w:type="dxa"/>
            <w:tcBorders>
              <w:top w:val="single" w:color="auto" w:sz="4" w:space="0"/>
              <w:left w:val="single" w:color="auto" w:sz="4" w:space="0"/>
              <w:bottom w:val="single" w:color="auto" w:sz="4" w:space="0"/>
              <w:right w:val="single" w:color="auto" w:sz="4" w:space="0"/>
            </w:tcBorders>
            <w:shd w:val="clear" w:color="auto" w:fill="auto"/>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30"/>
                <w:szCs w:val="3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重点宣传安全教育管理方面的法律法规等知识</w:t>
            </w:r>
          </w:p>
        </w:tc>
        <w:tc>
          <w:tcPr>
            <w:tcW w:w="1869" w:type="dxa"/>
            <w:tcBorders>
              <w:top w:val="single" w:color="auto" w:sz="4" w:space="0"/>
              <w:left w:val="single" w:color="auto" w:sz="4" w:space="0"/>
              <w:bottom w:val="single" w:color="auto" w:sz="4" w:space="0"/>
              <w:right w:val="single" w:color="auto" w:sz="4" w:space="0"/>
            </w:tcBorders>
            <w:shd w:val="clear" w:color="auto" w:fill="auto"/>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30"/>
                <w:szCs w:val="3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组织开展安全教育管理方面的普法宣传活动。</w:t>
            </w:r>
          </w:p>
        </w:tc>
        <w:tc>
          <w:tcPr>
            <w:tcW w:w="3516" w:type="dxa"/>
            <w:tcBorders>
              <w:top w:val="single" w:color="auto" w:sz="4" w:space="0"/>
              <w:left w:val="single" w:color="auto" w:sz="4" w:space="0"/>
              <w:bottom w:val="single" w:color="auto" w:sz="4" w:space="0"/>
              <w:right w:val="single" w:color="auto" w:sz="4" w:space="0"/>
            </w:tcBorders>
            <w:shd w:val="clear" w:color="auto" w:fill="auto"/>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30"/>
                <w:szCs w:val="3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每年组织开展安全教育管理方面的普法培训活动不少于1次。</w:t>
            </w:r>
          </w:p>
        </w:tc>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办公室</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徐光宏</w:t>
            </w:r>
          </w:p>
        </w:tc>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蒋澈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7" w:hRule="atLeast"/>
          <w:jc w:val="center"/>
        </w:trPr>
        <w:tc>
          <w:tcPr>
            <w:tcW w:w="1271" w:type="dxa"/>
            <w:tcBorders>
              <w:top w:val="single" w:color="auto"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w:t>
            </w:r>
          </w:p>
        </w:tc>
        <w:tc>
          <w:tcPr>
            <w:tcW w:w="1739" w:type="dxa"/>
            <w:tcBorders>
              <w:top w:val="single" w:color="auto" w:sz="4" w:space="0"/>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统计局全体干部职工</w:t>
            </w:r>
          </w:p>
        </w:tc>
        <w:tc>
          <w:tcPr>
            <w:tcW w:w="1786" w:type="dxa"/>
            <w:tcBorders>
              <w:top w:val="single" w:color="auto" w:sz="4" w:space="0"/>
              <w:left w:val="nil"/>
              <w:bottom w:val="single" w:color="000000" w:sz="4" w:space="0"/>
              <w:right w:val="single" w:color="000000" w:sz="4" w:space="0"/>
            </w:tcBorders>
            <w:shd w:val="clear" w:color="auto" w:fill="auto"/>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textAlignment w:val="auto"/>
              <w:rPr>
                <w:rFonts w:hint="eastAsia" w:ascii="仿宋_GB2312" w:hAnsi="仿宋_GB2312" w:eastAsia="仿宋_GB2312" w:cs="仿宋_GB2312"/>
                <w:sz w:val="30"/>
                <w:szCs w:val="3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重点宣传与本部门相关的法律法规。</w:t>
            </w:r>
          </w:p>
        </w:tc>
        <w:tc>
          <w:tcPr>
            <w:tcW w:w="1869" w:type="dxa"/>
            <w:tcBorders>
              <w:top w:val="single" w:color="auto" w:sz="4" w:space="0"/>
              <w:left w:val="nil"/>
              <w:bottom w:val="single" w:color="000000" w:sz="4" w:space="0"/>
              <w:right w:val="single" w:color="000000" w:sz="4" w:space="0"/>
            </w:tcBorders>
            <w:shd w:val="clear" w:color="auto" w:fill="auto"/>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textAlignment w:val="auto"/>
              <w:rPr>
                <w:rFonts w:hint="eastAsia" w:ascii="仿宋_GB2312" w:hAnsi="仿宋_GB2312" w:eastAsia="仿宋_GB2312" w:cs="仿宋_GB2312"/>
                <w:sz w:val="30"/>
                <w:szCs w:val="3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配合相关部门做好统计普法宣传</w:t>
            </w:r>
            <w:r>
              <w:rPr>
                <w:rFonts w:hint="eastAsia" w:ascii="仿宋_GB2312" w:hAnsi="仿宋_GB2312" w:eastAsia="仿宋_GB2312" w:cs="仿宋_GB2312"/>
                <w:sz w:val="30"/>
                <w:szCs w:val="30"/>
                <w:lang w:eastAsia="zh-CN"/>
              </w:rPr>
              <w:t>。</w:t>
            </w:r>
          </w:p>
        </w:tc>
        <w:tc>
          <w:tcPr>
            <w:tcW w:w="3516" w:type="dxa"/>
            <w:tcBorders>
              <w:top w:val="single" w:color="auto" w:sz="4" w:space="0"/>
              <w:left w:val="nil"/>
              <w:bottom w:val="single" w:color="000000" w:sz="4" w:space="0"/>
              <w:right w:val="single" w:color="000000" w:sz="4" w:space="0"/>
            </w:tcBorders>
            <w:shd w:val="clear" w:color="auto" w:fill="auto"/>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textAlignment w:val="auto"/>
              <w:rPr>
                <w:rFonts w:hint="eastAsia" w:ascii="仿宋_GB2312" w:hAnsi="仿宋_GB2312" w:eastAsia="仿宋_GB2312" w:cs="仿宋_GB2312"/>
                <w:color w:val="auto"/>
                <w:sz w:val="30"/>
                <w:szCs w:val="3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rPr>
              <w:t>做好与法制办、普法办等相关部门的联系和沟通，做好普法宣传工作。</w:t>
            </w:r>
          </w:p>
        </w:tc>
        <w:tc>
          <w:tcPr>
            <w:tcW w:w="1596" w:type="dxa"/>
            <w:tcBorders>
              <w:top w:val="single" w:color="auto" w:sz="4" w:space="0"/>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办公室、</w:t>
            </w:r>
            <w:r>
              <w:rPr>
                <w:rFonts w:hint="eastAsia" w:ascii="仿宋_GB2312" w:hAnsi="仿宋_GB2312" w:eastAsia="仿宋_GB2312" w:cs="仿宋_GB2312"/>
                <w:sz w:val="30"/>
                <w:szCs w:val="30"/>
                <w:lang w:eastAsia="zh-CN"/>
              </w:rPr>
              <w:t>法规专业</w:t>
            </w:r>
          </w:p>
        </w:tc>
        <w:tc>
          <w:tcPr>
            <w:tcW w:w="567" w:type="dxa"/>
            <w:tcBorders>
              <w:top w:val="single" w:color="auto" w:sz="4" w:space="0"/>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徐光宏</w:t>
            </w:r>
          </w:p>
        </w:tc>
        <w:tc>
          <w:tcPr>
            <w:tcW w:w="696" w:type="dxa"/>
            <w:tcBorders>
              <w:top w:val="single" w:color="auto" w:sz="4" w:space="0"/>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张莞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蒋澈</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0" w:beforeAutospacing="0" w:after="0" w:afterAutospacing="0"/>
        <w:ind w:left="0" w:right="0"/>
        <w:jc w:val="center"/>
      </w:pPr>
      <w:r>
        <w:rPr>
          <w:snapToGrid w:val="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0" w:beforeAutospacing="0" w:after="0" w:afterAutospacing="0"/>
        <w:ind w:left="0" w:right="0"/>
        <w:jc w:val="center"/>
      </w:pPr>
      <w:r>
        <w:rPr>
          <w:snapToGrid w:val="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0" w:beforeAutospacing="0" w:after="0" w:afterAutospacing="0"/>
        <w:ind w:left="0" w:right="0"/>
        <w:jc w:val="center"/>
      </w:pPr>
      <w:r>
        <w:rPr>
          <w:snapToGrid w:val="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0" w:beforeAutospacing="0" w:after="0" w:afterAutospacing="0"/>
        <w:ind w:left="0" w:right="0"/>
        <w:jc w:val="center"/>
      </w:pPr>
      <w:r>
        <w:rPr>
          <w:snapToGrid w:val="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0" w:beforeAutospacing="0" w:after="0" w:afterAutospacing="0"/>
        <w:ind w:left="0" w:right="0"/>
        <w:jc w:val="center"/>
      </w:pPr>
      <w:r>
        <w:rPr>
          <w:snapToGrid w:val="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0" w:beforeAutospacing="0" w:after="0" w:afterAutospacing="0"/>
        <w:ind w:left="0" w:right="0"/>
        <w:jc w:val="center"/>
      </w:pPr>
      <w:r>
        <w:rPr>
          <w:snapToGrid w:val="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0" w:beforeAutospacing="0" w:after="0" w:afterAutospacing="0"/>
        <w:ind w:left="0" w:right="0"/>
        <w:jc w:val="center"/>
      </w:pPr>
      <w:r>
        <w:rPr>
          <w:snapToGrid w:val="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0" w:beforeAutospacing="0" w:after="0" w:afterAutospacing="0"/>
        <w:ind w:left="0" w:right="0"/>
        <w:jc w:val="center"/>
        <w:rPr>
          <w:rFonts w:hint="eastAsia" w:ascii="宋体" w:hAnsi="宋体" w:eastAsia="宋体" w:cs="宋体"/>
          <w:b/>
          <w:sz w:val="44"/>
          <w:szCs w:val="4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0" w:beforeAutospacing="0" w:after="0" w:afterAutospacing="0"/>
        <w:ind w:left="0" w:right="0"/>
        <w:jc w:val="both"/>
        <w:rPr>
          <w:rFonts w:hint="eastAsia" w:ascii="宋体" w:hAnsi="宋体" w:eastAsia="宋体" w:cs="宋体"/>
          <w:b/>
          <w:sz w:val="44"/>
          <w:szCs w:val="4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0" w:beforeAutospacing="0" w:after="0" w:afterAutospacing="0"/>
        <w:ind w:left="0" w:right="0"/>
        <w:jc w:val="center"/>
        <w:rPr>
          <w:rFonts w:hint="eastAsia" w:ascii="宋体" w:hAnsi="宋体" w:eastAsia="宋体" w:cs="宋体"/>
          <w:b/>
          <w:sz w:val="44"/>
          <w:szCs w:val="4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0" w:beforeAutospacing="0" w:after="156" w:afterAutospacing="0"/>
        <w:ind w:left="0" w:right="0"/>
        <w:jc w:val="left"/>
        <w:rPr>
          <w:rFonts w:hint="eastAsia" w:ascii="仿宋_GB2312" w:hAnsi="仿宋_GB2312" w:eastAsia="仿宋_GB2312" w:cs="仿宋_GB2312"/>
          <w:b w:val="0"/>
          <w:bCs/>
          <w:sz w:val="32"/>
          <w:szCs w:val="32"/>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0" w:beforeAutospacing="0" w:after="156" w:afterAutospacing="0"/>
        <w:ind w:left="0" w:right="0"/>
        <w:jc w:val="left"/>
        <w:rPr>
          <w:rFonts w:hint="eastAsia" w:ascii="宋体" w:hAnsi="宋体" w:eastAsia="宋体" w:cs="宋体"/>
          <w:b/>
          <w:sz w:val="44"/>
          <w:szCs w:val="44"/>
          <w:shd w:val="clear" w:fill="FFFFFF"/>
        </w:rPr>
      </w:pPr>
      <w:r>
        <w:rPr>
          <w:rFonts w:hint="eastAsia" w:ascii="仿宋_GB2312" w:hAnsi="仿宋_GB2312" w:eastAsia="仿宋_GB2312" w:cs="仿宋_GB2312"/>
          <w:b w:val="0"/>
          <w:bCs/>
          <w:sz w:val="32"/>
          <w:szCs w:val="32"/>
          <w:shd w:val="clear" w:fill="FFFFFF"/>
          <w:lang w:eastAsia="zh-CN"/>
        </w:rPr>
        <w:t>附件</w:t>
      </w:r>
      <w:r>
        <w:rPr>
          <w:rFonts w:hint="eastAsia" w:ascii="仿宋_GB2312" w:hAnsi="仿宋_GB2312" w:eastAsia="仿宋_GB2312" w:cs="仿宋_GB2312"/>
          <w:b w:val="0"/>
          <w:bCs/>
          <w:sz w:val="32"/>
          <w:szCs w:val="32"/>
          <w:shd w:val="clear" w:fill="FFFFFF"/>
          <w:lang w:val="en-US" w:eastAsia="zh-CN"/>
        </w:rPr>
        <w:t>3：</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0" w:beforeAutospacing="0" w:after="0" w:afterAutospacing="0"/>
        <w:ind w:left="0" w:right="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sz w:val="44"/>
          <w:szCs w:val="44"/>
          <w:shd w:val="clear" w:fill="FFFFFF"/>
          <w:lang w:eastAsia="zh-CN"/>
        </w:rPr>
        <w:t>平罗县</w:t>
      </w:r>
      <w:r>
        <w:rPr>
          <w:rFonts w:hint="eastAsia" w:ascii="方正小标宋简体" w:hAnsi="方正小标宋简体" w:eastAsia="方正小标宋简体" w:cs="方正小标宋简体"/>
          <w:b/>
          <w:sz w:val="44"/>
          <w:szCs w:val="44"/>
          <w:shd w:val="clear" w:fill="FFFFFF"/>
        </w:rPr>
        <w:t>统计局普法措施清单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0" w:beforeAutospacing="0" w:after="0" w:afterAutospacing="0"/>
        <w:ind w:left="0" w:right="0" w:firstLine="880"/>
      </w:pPr>
      <w:r>
        <w:rPr>
          <w:snapToGrid w:val="0"/>
          <w:shd w:val="clear" w:fill="FFFFFF"/>
        </w:rPr>
        <w:t> </w:t>
      </w:r>
    </w:p>
    <w:tbl>
      <w:tblPr>
        <w:tblStyle w:val="3"/>
        <w:tblW w:w="13488" w:type="dxa"/>
        <w:tblInd w:w="-17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10"/>
        <w:gridCol w:w="9298"/>
        <w:gridCol w:w="1890"/>
        <w:gridCol w:w="15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7"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序号</w:t>
            </w:r>
          </w:p>
        </w:tc>
        <w:tc>
          <w:tcPr>
            <w:tcW w:w="9298" w:type="dxa"/>
            <w:tcBorders>
              <w:top w:val="single" w:color="000000" w:sz="4" w:space="0"/>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具体措施</w:t>
            </w:r>
          </w:p>
        </w:tc>
        <w:tc>
          <w:tcPr>
            <w:tcW w:w="1890" w:type="dxa"/>
            <w:tcBorders>
              <w:top w:val="single" w:color="000000" w:sz="4" w:space="0"/>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责任部门</w:t>
            </w:r>
          </w:p>
        </w:tc>
        <w:tc>
          <w:tcPr>
            <w:tcW w:w="1590" w:type="dxa"/>
            <w:tcBorders>
              <w:top w:val="single" w:color="000000" w:sz="4" w:space="0"/>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10" w:type="dxa"/>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p>
        </w:tc>
        <w:tc>
          <w:tcPr>
            <w:tcW w:w="9298" w:type="dxa"/>
            <w:tcBorders>
              <w:top w:val="nil"/>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落实领导干部学法制度。将法律法规学习纳入党组理论学习中心组学习计划，开展</w:t>
            </w:r>
            <w:r>
              <w:rPr>
                <w:rFonts w:hint="eastAsia" w:ascii="仿宋_GB2312" w:hAnsi="仿宋_GB2312" w:eastAsia="仿宋_GB2312" w:cs="仿宋_GB2312"/>
                <w:sz w:val="30"/>
                <w:szCs w:val="30"/>
                <w:lang w:eastAsia="zh-CN"/>
              </w:rPr>
              <w:t>《中国共产党章程》《</w:t>
            </w:r>
            <w:r>
              <w:rPr>
                <w:rFonts w:hint="eastAsia" w:ascii="仿宋_GB2312" w:hAnsi="仿宋_GB2312" w:eastAsia="仿宋_GB2312" w:cs="仿宋_GB2312"/>
                <w:sz w:val="30"/>
                <w:szCs w:val="30"/>
              </w:rPr>
              <w:t>关于新时期党内政治生活的若干准则</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中国共产党党和国家机关基层组织工作条例</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中国共产党问责条例</w:t>
            </w:r>
            <w:r>
              <w:rPr>
                <w:rFonts w:hint="eastAsia" w:ascii="仿宋_GB2312" w:hAnsi="仿宋_GB2312" w:eastAsia="仿宋_GB2312" w:cs="仿宋_GB2312"/>
                <w:sz w:val="30"/>
                <w:szCs w:val="30"/>
                <w:lang w:eastAsia="zh-CN"/>
              </w:rPr>
              <w:t>》等内容的学习</w:t>
            </w:r>
            <w:r>
              <w:rPr>
                <w:rFonts w:hint="eastAsia" w:ascii="仿宋_GB2312" w:hAnsi="仿宋_GB2312" w:eastAsia="仿宋_GB2312" w:cs="仿宋_GB2312"/>
                <w:sz w:val="30"/>
                <w:szCs w:val="30"/>
              </w:rPr>
              <w:t>。</w:t>
            </w:r>
          </w:p>
        </w:tc>
        <w:tc>
          <w:tcPr>
            <w:tcW w:w="1890" w:type="dxa"/>
            <w:tcBorders>
              <w:top w:val="nil"/>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办公室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机关支部</w:t>
            </w:r>
          </w:p>
        </w:tc>
        <w:tc>
          <w:tcPr>
            <w:tcW w:w="1590" w:type="dxa"/>
            <w:tcBorders>
              <w:top w:val="nil"/>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5" w:hRule="atLeast"/>
        </w:trPr>
        <w:tc>
          <w:tcPr>
            <w:tcW w:w="710" w:type="dxa"/>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w:t>
            </w:r>
          </w:p>
        </w:tc>
        <w:tc>
          <w:tcPr>
            <w:tcW w:w="9298" w:type="dxa"/>
            <w:tcBorders>
              <w:top w:val="nil"/>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健全完善“</w:t>
            </w:r>
            <w:r>
              <w:rPr>
                <w:rFonts w:hint="eastAsia" w:ascii="仿宋_GB2312" w:hAnsi="仿宋_GB2312" w:eastAsia="仿宋_GB2312" w:cs="仿宋_GB2312"/>
                <w:sz w:val="30"/>
                <w:szCs w:val="30"/>
                <w:lang w:eastAsia="zh-CN"/>
              </w:rPr>
              <w:t>八</w:t>
            </w:r>
            <w:r>
              <w:rPr>
                <w:rFonts w:hint="eastAsia" w:ascii="仿宋_GB2312" w:hAnsi="仿宋_GB2312" w:eastAsia="仿宋_GB2312" w:cs="仿宋_GB2312"/>
                <w:sz w:val="30"/>
                <w:szCs w:val="30"/>
              </w:rPr>
              <w:t>五”</w:t>
            </w:r>
            <w:r>
              <w:rPr>
                <w:rFonts w:hint="eastAsia" w:ascii="仿宋_GB2312" w:hAnsi="仿宋_GB2312" w:eastAsia="仿宋_GB2312" w:cs="仿宋_GB2312"/>
                <w:color w:val="auto"/>
                <w:sz w:val="30"/>
                <w:szCs w:val="30"/>
                <w:lang w:eastAsia="zh-CN"/>
              </w:rPr>
              <w:t>普法</w:t>
            </w:r>
            <w:r>
              <w:rPr>
                <w:rFonts w:hint="eastAsia" w:ascii="仿宋_GB2312" w:hAnsi="仿宋_GB2312" w:eastAsia="仿宋_GB2312" w:cs="仿宋_GB2312"/>
                <w:sz w:val="30"/>
                <w:szCs w:val="30"/>
              </w:rPr>
              <w:t>领导和办事机构，明确职责、健全制度，总结和研究部署年度工作，将普法教育和依法治理工作纳入重要议事日程；每年制订工作要点，年初有部署、年内有检查，年度有总结。组织开展“12·4”国家宪法日等专题法治宣传活动。</w:t>
            </w:r>
          </w:p>
        </w:tc>
        <w:tc>
          <w:tcPr>
            <w:tcW w:w="1890" w:type="dxa"/>
            <w:tcBorders>
              <w:top w:val="nil"/>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办公室、法规专业</w:t>
            </w:r>
          </w:p>
        </w:tc>
        <w:tc>
          <w:tcPr>
            <w:tcW w:w="1590" w:type="dxa"/>
            <w:tcBorders>
              <w:top w:val="nil"/>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3" w:hRule="atLeast"/>
        </w:trPr>
        <w:tc>
          <w:tcPr>
            <w:tcW w:w="710" w:type="dxa"/>
            <w:tcBorders>
              <w:top w:val="nil"/>
              <w:left w:val="single" w:color="000000" w:sz="4" w:space="0"/>
              <w:bottom w:val="single" w:color="auto"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w:t>
            </w:r>
          </w:p>
        </w:tc>
        <w:tc>
          <w:tcPr>
            <w:tcW w:w="9298" w:type="dxa"/>
            <w:tcBorders>
              <w:top w:val="nil"/>
              <w:left w:val="nil"/>
              <w:bottom w:val="single" w:color="auto"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落实普法治理工作责任。将普法依法治理工作作为本单位的重要任务。把普法依法治理工作纳入效能目标管理，开展年度考核、阶段性检查和专项督查，用依法治理的成果检验普法宣传的成效。</w:t>
            </w:r>
          </w:p>
        </w:tc>
        <w:tc>
          <w:tcPr>
            <w:tcW w:w="1890" w:type="dxa"/>
            <w:tcBorders>
              <w:top w:val="nil"/>
              <w:left w:val="nil"/>
              <w:bottom w:val="single" w:color="auto"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办公室、法规专业</w:t>
            </w:r>
          </w:p>
        </w:tc>
        <w:tc>
          <w:tcPr>
            <w:tcW w:w="1590" w:type="dxa"/>
            <w:tcBorders>
              <w:top w:val="nil"/>
              <w:left w:val="nil"/>
              <w:bottom w:val="single" w:color="auto"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1" w:hRule="atLeast"/>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w:t>
            </w:r>
          </w:p>
        </w:tc>
        <w:tc>
          <w:tcPr>
            <w:tcW w:w="92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突出学习宣传《宪法》。</w:t>
            </w:r>
            <w:r>
              <w:rPr>
                <w:rFonts w:hint="eastAsia" w:ascii="仿宋_GB2312" w:hAnsi="仿宋_GB2312" w:eastAsia="仿宋_GB2312" w:cs="仿宋_GB2312"/>
                <w:color w:val="auto"/>
                <w:sz w:val="30"/>
                <w:szCs w:val="30"/>
              </w:rPr>
              <w:t>普遍开展宪法宣传教育，深入宣传宪法至上、依宪治国、依宪执政等理念，让广大公民充分相信宪法，主动运用宪法。利用“12.4”国家宪法日和“12.8”统计法颁布日等重要节点开展宣传活动，推动全社会形成学习宣传宪法的常态。</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_GB2312" w:hAnsi="仿宋_GB2312" w:eastAsia="仿宋_GB2312" w:cs="仿宋_GB2312"/>
                <w:sz w:val="30"/>
                <w:szCs w:val="3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办公室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法规专业</w:t>
            </w:r>
          </w:p>
        </w:tc>
        <w:tc>
          <w:tcPr>
            <w:tcW w:w="15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5" w:hRule="atLeast"/>
        </w:trPr>
        <w:tc>
          <w:tcPr>
            <w:tcW w:w="710" w:type="dxa"/>
            <w:tcBorders>
              <w:top w:val="single" w:color="auto"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w:t>
            </w:r>
          </w:p>
        </w:tc>
        <w:tc>
          <w:tcPr>
            <w:tcW w:w="9298" w:type="dxa"/>
            <w:tcBorders>
              <w:top w:val="single" w:color="auto" w:sz="4" w:space="0"/>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学习依法治国重要论述。深入学习宣传习近平总书记关于全面依法治国的重要论述，宣传科学立法、严格执法、公正司法、全民守法和党内法规建设的生动实践，了解和掌握全面依法治国的重大意义和总体要求，更好地发挥法治的引领和规范作用。每年组织开展法律知识考试。</w:t>
            </w:r>
          </w:p>
        </w:tc>
        <w:tc>
          <w:tcPr>
            <w:tcW w:w="1890" w:type="dxa"/>
            <w:tcBorders>
              <w:top w:val="single" w:color="auto" w:sz="4" w:space="0"/>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办公室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法规专业</w:t>
            </w:r>
          </w:p>
        </w:tc>
        <w:tc>
          <w:tcPr>
            <w:tcW w:w="1590" w:type="dxa"/>
            <w:tcBorders>
              <w:top w:val="single" w:color="auto" w:sz="4" w:space="0"/>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51" w:hRule="atLeast"/>
        </w:trPr>
        <w:tc>
          <w:tcPr>
            <w:tcW w:w="710" w:type="dxa"/>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w:t>
            </w:r>
          </w:p>
        </w:tc>
        <w:tc>
          <w:tcPr>
            <w:tcW w:w="9298" w:type="dxa"/>
            <w:tcBorders>
              <w:top w:val="nil"/>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坚持统计干部全员学法用法工作，落实年度学习规划，按时组织统计执法人员资格考试及培训；坚持</w:t>
            </w:r>
            <w:r>
              <w:rPr>
                <w:rFonts w:hint="eastAsia" w:ascii="仿宋_GB2312" w:hAnsi="仿宋_GB2312" w:eastAsia="仿宋_GB2312" w:cs="仿宋_GB2312"/>
                <w:color w:val="333333"/>
                <w:sz w:val="30"/>
                <w:szCs w:val="30"/>
              </w:rPr>
              <w:t>政府机关、企事业单位领导</w:t>
            </w:r>
            <w:r>
              <w:rPr>
                <w:rFonts w:hint="eastAsia" w:ascii="仿宋_GB2312" w:hAnsi="仿宋_GB2312" w:eastAsia="仿宋_GB2312" w:cs="仿宋_GB2312"/>
                <w:sz w:val="30"/>
                <w:szCs w:val="30"/>
              </w:rPr>
              <w:t>学法用法工作，落实年度学习计划；适时组织统计调查对象培训。</w:t>
            </w:r>
          </w:p>
        </w:tc>
        <w:tc>
          <w:tcPr>
            <w:tcW w:w="1890" w:type="dxa"/>
            <w:tcBorders>
              <w:top w:val="nil"/>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各相关专业</w:t>
            </w:r>
          </w:p>
        </w:tc>
        <w:tc>
          <w:tcPr>
            <w:tcW w:w="1590" w:type="dxa"/>
            <w:tcBorders>
              <w:top w:val="nil"/>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7" w:hRule="atLeast"/>
        </w:trPr>
        <w:tc>
          <w:tcPr>
            <w:tcW w:w="710" w:type="dxa"/>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w:t>
            </w:r>
          </w:p>
        </w:tc>
        <w:tc>
          <w:tcPr>
            <w:tcW w:w="9298" w:type="dxa"/>
            <w:tcBorders>
              <w:top w:val="nil"/>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坚持法律风险防控、案卷评查等内容的法规工作人员业务培训。</w:t>
            </w:r>
          </w:p>
        </w:tc>
        <w:tc>
          <w:tcPr>
            <w:tcW w:w="1890" w:type="dxa"/>
            <w:tcBorders>
              <w:top w:val="nil"/>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各相关专业</w:t>
            </w:r>
          </w:p>
        </w:tc>
        <w:tc>
          <w:tcPr>
            <w:tcW w:w="1590" w:type="dxa"/>
            <w:tcBorders>
              <w:top w:val="nil"/>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7" w:hRule="atLeast"/>
        </w:trPr>
        <w:tc>
          <w:tcPr>
            <w:tcW w:w="710" w:type="dxa"/>
            <w:tcBorders>
              <w:top w:val="nil"/>
              <w:left w:val="single" w:color="000000" w:sz="4" w:space="0"/>
              <w:bottom w:val="single" w:color="auto"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w:t>
            </w:r>
          </w:p>
        </w:tc>
        <w:tc>
          <w:tcPr>
            <w:tcW w:w="9298" w:type="dxa"/>
            <w:tcBorders>
              <w:top w:val="nil"/>
              <w:left w:val="nil"/>
              <w:bottom w:val="single" w:color="auto"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扎实推进多层次多领域依法治理。按照全</w:t>
            </w:r>
            <w:r>
              <w:rPr>
                <w:rFonts w:hint="eastAsia" w:ascii="仿宋_GB2312" w:hAnsi="仿宋_GB2312" w:eastAsia="仿宋_GB2312" w:cs="仿宋_GB2312"/>
                <w:sz w:val="30"/>
                <w:szCs w:val="30"/>
                <w:lang w:eastAsia="zh-CN"/>
              </w:rPr>
              <w:t>县</w:t>
            </w:r>
            <w:r>
              <w:rPr>
                <w:rFonts w:hint="eastAsia" w:ascii="仿宋_GB2312" w:hAnsi="仿宋_GB2312" w:eastAsia="仿宋_GB2312" w:cs="仿宋_GB2312"/>
                <w:sz w:val="30"/>
                <w:szCs w:val="30"/>
              </w:rPr>
              <w:t>依法治</w:t>
            </w:r>
            <w:r>
              <w:rPr>
                <w:rFonts w:hint="eastAsia" w:ascii="仿宋_GB2312" w:hAnsi="仿宋_GB2312" w:eastAsia="仿宋_GB2312" w:cs="仿宋_GB2312"/>
                <w:sz w:val="30"/>
                <w:szCs w:val="30"/>
                <w:lang w:eastAsia="zh-CN"/>
              </w:rPr>
              <w:t>县</w:t>
            </w:r>
            <w:r>
              <w:rPr>
                <w:rFonts w:hint="eastAsia" w:ascii="仿宋_GB2312" w:hAnsi="仿宋_GB2312" w:eastAsia="仿宋_GB2312" w:cs="仿宋_GB2312"/>
                <w:sz w:val="30"/>
                <w:szCs w:val="30"/>
              </w:rPr>
              <w:t>工作要求，继续开展统计法治建设，争取出亮点，出经验。</w:t>
            </w:r>
          </w:p>
        </w:tc>
        <w:tc>
          <w:tcPr>
            <w:tcW w:w="1890" w:type="dxa"/>
            <w:tcBorders>
              <w:top w:val="nil"/>
              <w:left w:val="nil"/>
              <w:bottom w:val="single" w:color="auto"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各相关专业</w:t>
            </w:r>
          </w:p>
        </w:tc>
        <w:tc>
          <w:tcPr>
            <w:tcW w:w="1590" w:type="dxa"/>
            <w:tcBorders>
              <w:top w:val="nil"/>
              <w:left w:val="nil"/>
              <w:bottom w:val="single" w:color="auto"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6" w:hRule="atLeast"/>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w:t>
            </w:r>
          </w:p>
        </w:tc>
        <w:tc>
          <w:tcPr>
            <w:tcW w:w="92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开展好执法监督工作，认真组织对上年度执法案卷进行评查并及时对评查中发现的问题进行整改；对行政处罚案件进行合法性审查；贯彻落实行政执法责任制，对符合备案审查范围的规范性文件及时进行备案审查或上报；建立完善复议及诉讼管理制度；及时合法处理和应对复议、诉讼及非诉案件。</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法规专业</w:t>
            </w:r>
          </w:p>
        </w:tc>
        <w:tc>
          <w:tcPr>
            <w:tcW w:w="15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4" w:hRule="atLeast"/>
        </w:trPr>
        <w:tc>
          <w:tcPr>
            <w:tcW w:w="710" w:type="dxa"/>
            <w:tcBorders>
              <w:top w:val="single" w:color="auto"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w:t>
            </w:r>
          </w:p>
        </w:tc>
        <w:tc>
          <w:tcPr>
            <w:tcW w:w="9298" w:type="dxa"/>
            <w:tcBorders>
              <w:top w:val="single" w:color="auto" w:sz="4" w:space="0"/>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深入开展“法律八进”活动。坚持“谁执法、谁普法”和“系统抓、抓系统”的法治宣传教育原则，创新方式方法，落实措施，确保“法律八进”形式多样、内容丰富、效果明显。</w:t>
            </w:r>
          </w:p>
        </w:tc>
        <w:tc>
          <w:tcPr>
            <w:tcW w:w="1890" w:type="dxa"/>
            <w:tcBorders>
              <w:top w:val="single" w:color="auto" w:sz="4" w:space="0"/>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各相关专业</w:t>
            </w:r>
          </w:p>
        </w:tc>
        <w:tc>
          <w:tcPr>
            <w:tcW w:w="1590" w:type="dxa"/>
            <w:tcBorders>
              <w:top w:val="single" w:color="auto" w:sz="4" w:space="0"/>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7" w:hRule="atLeast"/>
        </w:trPr>
        <w:tc>
          <w:tcPr>
            <w:tcW w:w="710" w:type="dxa"/>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w:t>
            </w:r>
          </w:p>
        </w:tc>
        <w:tc>
          <w:tcPr>
            <w:tcW w:w="9298" w:type="dxa"/>
            <w:tcBorders>
              <w:top w:val="nil"/>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开展法治文化建设</w:t>
            </w:r>
            <w:r>
              <w:rPr>
                <w:rFonts w:hint="eastAsia" w:ascii="仿宋_GB2312" w:hAnsi="仿宋_GB2312" w:eastAsia="仿宋_GB2312" w:cs="仿宋_GB2312"/>
                <w:color w:val="auto"/>
                <w:sz w:val="30"/>
                <w:szCs w:val="30"/>
              </w:rPr>
              <w:t>，加强</w:t>
            </w:r>
            <w:r>
              <w:rPr>
                <w:rFonts w:hint="eastAsia" w:ascii="仿宋_GB2312" w:hAnsi="仿宋_GB2312" w:eastAsia="仿宋_GB2312" w:cs="仿宋_GB2312"/>
                <w:color w:val="auto"/>
                <w:sz w:val="30"/>
                <w:szCs w:val="30"/>
                <w:lang w:eastAsia="zh-CN"/>
              </w:rPr>
              <w:t>法治</w:t>
            </w:r>
            <w:r>
              <w:rPr>
                <w:rFonts w:hint="eastAsia" w:ascii="仿宋_GB2312" w:hAnsi="仿宋_GB2312" w:eastAsia="仿宋_GB2312" w:cs="仿宋_GB2312"/>
                <w:color w:val="auto"/>
                <w:sz w:val="30"/>
                <w:szCs w:val="30"/>
              </w:rPr>
              <w:t>宣传教育阵地建设。重视利用手机短信、微信</w:t>
            </w:r>
            <w:r>
              <w:rPr>
                <w:rFonts w:hint="eastAsia" w:ascii="仿宋_GB2312" w:hAnsi="仿宋_GB2312" w:eastAsia="仿宋_GB2312" w:cs="仿宋_GB2312"/>
                <w:color w:val="auto"/>
                <w:sz w:val="30"/>
                <w:szCs w:val="30"/>
                <w:lang w:val="en-US" w:eastAsia="zh-CN"/>
              </w:rPr>
              <w:t>QQ</w:t>
            </w:r>
            <w:r>
              <w:rPr>
                <w:rFonts w:hint="eastAsia" w:ascii="仿宋_GB2312" w:hAnsi="仿宋_GB2312" w:eastAsia="仿宋_GB2312" w:cs="仿宋_GB2312"/>
                <w:color w:val="auto"/>
                <w:sz w:val="30"/>
                <w:szCs w:val="30"/>
                <w:lang w:eastAsia="zh-CN"/>
              </w:rPr>
              <w:t>工作群</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eastAsia="zh-CN"/>
              </w:rPr>
              <w:t>公众号</w:t>
            </w:r>
            <w:r>
              <w:rPr>
                <w:rFonts w:hint="eastAsia" w:ascii="仿宋_GB2312" w:hAnsi="仿宋_GB2312" w:eastAsia="仿宋_GB2312" w:cs="仿宋_GB2312"/>
                <w:color w:val="auto"/>
                <w:sz w:val="30"/>
                <w:szCs w:val="30"/>
              </w:rPr>
              <w:t>等新</w:t>
            </w:r>
            <w:r>
              <w:rPr>
                <w:rFonts w:hint="eastAsia" w:ascii="仿宋_GB2312" w:hAnsi="仿宋_GB2312" w:eastAsia="仿宋_GB2312" w:cs="仿宋_GB2312"/>
                <w:color w:val="auto"/>
                <w:sz w:val="30"/>
                <w:szCs w:val="30"/>
                <w:lang w:eastAsia="zh-CN"/>
              </w:rPr>
              <w:t>媒体</w:t>
            </w:r>
            <w:r>
              <w:rPr>
                <w:rFonts w:hint="eastAsia" w:ascii="仿宋_GB2312" w:hAnsi="仿宋_GB2312" w:eastAsia="仿宋_GB2312" w:cs="仿宋_GB2312"/>
                <w:color w:val="auto"/>
                <w:sz w:val="30"/>
                <w:szCs w:val="30"/>
              </w:rPr>
              <w:t>，开展丰富多样的统计</w:t>
            </w:r>
            <w:r>
              <w:rPr>
                <w:rFonts w:hint="eastAsia" w:ascii="仿宋_GB2312" w:hAnsi="仿宋_GB2312" w:eastAsia="仿宋_GB2312" w:cs="仿宋_GB2312"/>
                <w:color w:val="auto"/>
                <w:sz w:val="30"/>
                <w:szCs w:val="30"/>
                <w:lang w:eastAsia="zh-CN"/>
              </w:rPr>
              <w:t>法治</w:t>
            </w:r>
            <w:r>
              <w:rPr>
                <w:rFonts w:hint="eastAsia" w:ascii="仿宋_GB2312" w:hAnsi="仿宋_GB2312" w:eastAsia="仿宋_GB2312" w:cs="仿宋_GB2312"/>
                <w:color w:val="auto"/>
                <w:sz w:val="30"/>
                <w:szCs w:val="30"/>
              </w:rPr>
              <w:t>宣</w:t>
            </w:r>
            <w:r>
              <w:rPr>
                <w:rFonts w:hint="eastAsia" w:ascii="仿宋_GB2312" w:hAnsi="仿宋_GB2312" w:eastAsia="仿宋_GB2312" w:cs="仿宋_GB2312"/>
                <w:sz w:val="30"/>
                <w:szCs w:val="30"/>
              </w:rPr>
              <w:t>传教育，建立健全普法宣传队伍。</w:t>
            </w:r>
          </w:p>
        </w:tc>
        <w:tc>
          <w:tcPr>
            <w:tcW w:w="1890" w:type="dxa"/>
            <w:tcBorders>
              <w:top w:val="nil"/>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各专业</w:t>
            </w:r>
          </w:p>
        </w:tc>
        <w:tc>
          <w:tcPr>
            <w:tcW w:w="1590" w:type="dxa"/>
            <w:tcBorders>
              <w:top w:val="nil"/>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6" w:hRule="atLeast"/>
        </w:trPr>
        <w:tc>
          <w:tcPr>
            <w:tcW w:w="710" w:type="dxa"/>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w:t>
            </w:r>
          </w:p>
        </w:tc>
        <w:tc>
          <w:tcPr>
            <w:tcW w:w="9298" w:type="dxa"/>
            <w:tcBorders>
              <w:top w:val="nil"/>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深入宣传统计法律法规。利用各种媒体，开展日常宣传活动。组织开展相关法律法规知识培训，推动全</w:t>
            </w:r>
            <w:r>
              <w:rPr>
                <w:rFonts w:hint="eastAsia" w:ascii="仿宋_GB2312" w:hAnsi="仿宋_GB2312" w:eastAsia="仿宋_GB2312" w:cs="仿宋_GB2312"/>
                <w:sz w:val="30"/>
                <w:szCs w:val="30"/>
                <w:lang w:eastAsia="zh-CN"/>
              </w:rPr>
              <w:t>县</w:t>
            </w:r>
            <w:r>
              <w:rPr>
                <w:rFonts w:hint="eastAsia" w:ascii="仿宋_GB2312" w:hAnsi="仿宋_GB2312" w:eastAsia="仿宋_GB2312" w:cs="仿宋_GB2312"/>
                <w:sz w:val="30"/>
                <w:szCs w:val="30"/>
              </w:rPr>
              <w:t>统计系统树立“法定职责必须为、法无授权不可为”的意识。</w:t>
            </w:r>
          </w:p>
        </w:tc>
        <w:tc>
          <w:tcPr>
            <w:tcW w:w="1890" w:type="dxa"/>
            <w:tcBorders>
              <w:top w:val="nil"/>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各专业</w:t>
            </w:r>
          </w:p>
        </w:tc>
        <w:tc>
          <w:tcPr>
            <w:tcW w:w="1590" w:type="dxa"/>
            <w:tcBorders>
              <w:top w:val="nil"/>
              <w:left w:val="nil"/>
              <w:bottom w:val="single" w:color="000000" w:sz="4" w:space="0"/>
              <w:right w:val="single" w:color="000000" w:sz="4" w:space="0"/>
            </w:tcBorders>
            <w:shd w:val="clear" w:color="auto" w:fill="auto"/>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0" w:beforeAutospacing="0" w:after="0" w:afterAutospacing="0"/>
        <w:ind w:left="0" w:right="0"/>
      </w:pPr>
      <w:r>
        <w:rPr>
          <w:rFonts w:hint="default" w:ascii="仿宋" w:hAnsi="仿宋" w:eastAsia="仿宋" w:cs="仿宋"/>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0" w:beforeAutospacing="0" w:after="0" w:afterAutospacing="0"/>
        <w:ind w:left="0" w:right="0"/>
      </w:pPr>
      <w:r>
        <w:rPr>
          <w:snapToGrid w:val="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0" w:beforeAutospacing="0" w:after="0" w:afterAutospacing="0"/>
        <w:ind w:left="0" w:right="0"/>
        <w:jc w:val="center"/>
        <w:rPr>
          <w:rFonts w:hint="eastAsia" w:ascii="宋体" w:hAnsi="宋体" w:eastAsia="宋体" w:cs="宋体"/>
          <w:b/>
          <w:sz w:val="44"/>
          <w:szCs w:val="44"/>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0" w:beforeAutospacing="0" w:after="156" w:afterAutospacing="0"/>
        <w:ind w:left="0" w:right="0"/>
        <w:jc w:val="left"/>
        <w:rPr>
          <w:rFonts w:hint="eastAsia" w:ascii="仿宋_GB2312" w:hAnsi="仿宋_GB2312" w:eastAsia="仿宋_GB2312" w:cs="仿宋_GB2312"/>
          <w:b w:val="0"/>
          <w:bCs/>
          <w:sz w:val="32"/>
          <w:szCs w:val="32"/>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0" w:beforeAutospacing="0" w:after="156" w:afterAutospacing="0"/>
        <w:ind w:left="0" w:right="0"/>
        <w:jc w:val="left"/>
        <w:rPr>
          <w:rFonts w:hint="eastAsia" w:ascii="仿宋_GB2312" w:hAnsi="仿宋_GB2312" w:eastAsia="仿宋_GB2312" w:cs="仿宋_GB2312"/>
          <w:b w:val="0"/>
          <w:bCs/>
          <w:sz w:val="32"/>
          <w:szCs w:val="32"/>
          <w:shd w:val="clear" w:fill="FFFFFF"/>
          <w:lang w:val="en-US" w:eastAsia="zh-CN"/>
        </w:rPr>
      </w:pPr>
      <w:r>
        <w:rPr>
          <w:rFonts w:hint="eastAsia" w:ascii="仿宋_GB2312" w:hAnsi="仿宋_GB2312" w:eastAsia="仿宋_GB2312" w:cs="仿宋_GB2312"/>
          <w:b w:val="0"/>
          <w:bCs/>
          <w:sz w:val="32"/>
          <w:szCs w:val="32"/>
          <w:shd w:val="clear" w:fill="FFFFFF"/>
          <w:lang w:eastAsia="zh-CN"/>
        </w:rPr>
        <w:t>附件</w:t>
      </w:r>
      <w:r>
        <w:rPr>
          <w:rFonts w:hint="eastAsia" w:ascii="仿宋_GB2312" w:hAnsi="仿宋_GB2312" w:eastAsia="仿宋_GB2312" w:cs="仿宋_GB2312"/>
          <w:b w:val="0"/>
          <w:bCs/>
          <w:sz w:val="32"/>
          <w:szCs w:val="32"/>
          <w:shd w:val="clear" w:fill="FFFFFF"/>
          <w:lang w:val="en-US" w:eastAsia="zh-CN"/>
        </w:rPr>
        <w:t>4：</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0" w:beforeAutospacing="0" w:after="156" w:afterAutospacing="0"/>
        <w:ind w:left="0" w:right="0"/>
        <w:jc w:val="center"/>
        <w:rPr>
          <w:rFonts w:hint="eastAsia" w:ascii="宋体" w:hAnsi="宋体" w:eastAsia="宋体" w:cs="宋体"/>
          <w:b/>
          <w:sz w:val="44"/>
          <w:szCs w:val="44"/>
          <w:shd w:val="clear" w:fill="FFFFFF"/>
        </w:rPr>
      </w:pPr>
      <w:r>
        <w:rPr>
          <w:rFonts w:hint="eastAsia" w:ascii="宋体" w:hAnsi="宋体" w:eastAsia="宋体" w:cs="宋体"/>
          <w:b/>
          <w:sz w:val="44"/>
          <w:szCs w:val="44"/>
          <w:shd w:val="clear" w:fill="FFFFFF"/>
          <w:lang w:eastAsia="zh-CN"/>
        </w:rPr>
        <w:t>平罗县</w:t>
      </w:r>
      <w:r>
        <w:rPr>
          <w:rFonts w:hint="eastAsia" w:ascii="宋体" w:hAnsi="宋体" w:eastAsia="宋体" w:cs="宋体"/>
          <w:b/>
          <w:sz w:val="44"/>
          <w:szCs w:val="44"/>
          <w:shd w:val="clear" w:fill="FFFFFF"/>
        </w:rPr>
        <w:t>统计局普法标准清单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0" w:beforeAutospacing="0" w:after="0" w:afterAutospacing="0" w:line="240" w:lineRule="atLeast"/>
        <w:ind w:left="0" w:right="0"/>
        <w:jc w:val="center"/>
      </w:pPr>
      <w:r>
        <w:rPr>
          <w:snapToGrid w:val="0"/>
          <w:shd w:val="clear" w:fill="FFFFFF"/>
        </w:rPr>
        <w:t> </w:t>
      </w:r>
    </w:p>
    <w:tbl>
      <w:tblPr>
        <w:tblStyle w:val="3"/>
        <w:tblW w:w="1335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4"/>
        <w:gridCol w:w="3163"/>
        <w:gridCol w:w="96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5"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序号</w:t>
            </w:r>
          </w:p>
        </w:tc>
        <w:tc>
          <w:tcPr>
            <w:tcW w:w="3163" w:type="dxa"/>
            <w:tcBorders>
              <w:top w:val="single" w:color="000000" w:sz="4" w:space="0"/>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内容 </w:t>
            </w:r>
          </w:p>
        </w:tc>
        <w:tc>
          <w:tcPr>
            <w:tcW w:w="9670" w:type="dxa"/>
            <w:tcBorders>
              <w:top w:val="single" w:color="000000" w:sz="4" w:space="0"/>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具体标准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0" w:hRule="atLeast"/>
        </w:trPr>
        <w:tc>
          <w:tcPr>
            <w:tcW w:w="524" w:type="dxa"/>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p>
        </w:tc>
        <w:tc>
          <w:tcPr>
            <w:tcW w:w="3163" w:type="dxa"/>
            <w:tcBorders>
              <w:top w:val="nil"/>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2" w:beforeAutospacing="0" w:after="0" w:afterAutospacing="0" w:line="5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落实领导干部学法制度，开展中国共产党</w:t>
            </w:r>
            <w:r>
              <w:rPr>
                <w:rFonts w:hint="eastAsia" w:ascii="仿宋_GB2312" w:hAnsi="仿宋_GB2312" w:eastAsia="仿宋_GB2312" w:cs="仿宋_GB2312"/>
                <w:sz w:val="30"/>
                <w:szCs w:val="30"/>
                <w:lang w:eastAsia="zh-CN"/>
              </w:rPr>
              <w:t>章程</w:t>
            </w:r>
            <w:r>
              <w:rPr>
                <w:rFonts w:hint="eastAsia" w:ascii="仿宋_GB2312" w:hAnsi="仿宋_GB2312" w:eastAsia="仿宋_GB2312" w:cs="仿宋_GB2312"/>
                <w:sz w:val="30"/>
                <w:szCs w:val="30"/>
              </w:rPr>
              <w:t>、中国共产党党和国家机关基层组织工作条例等党章党规学习。</w:t>
            </w:r>
          </w:p>
        </w:tc>
        <w:tc>
          <w:tcPr>
            <w:tcW w:w="9670" w:type="dxa"/>
            <w:tcBorders>
              <w:top w:val="nil"/>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2" w:beforeAutospacing="0" w:after="0" w:afterAutospacing="0" w:line="5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1.领导带头学法，模范守法。加强党员党规党纪学习运用，确保在职党员学习覆盖率达到100%。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2.落实领导干部学法制度，将法律法规学习纳入各级统计部门领导干部学习计划。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524" w:type="dxa"/>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w:t>
            </w:r>
          </w:p>
        </w:tc>
        <w:tc>
          <w:tcPr>
            <w:tcW w:w="3163" w:type="dxa"/>
            <w:tcBorders>
              <w:top w:val="nil"/>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2" w:beforeAutospacing="0" w:after="0" w:afterAutospacing="0" w:line="5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学习依法治国重要论述</w:t>
            </w:r>
          </w:p>
        </w:tc>
        <w:tc>
          <w:tcPr>
            <w:tcW w:w="9670" w:type="dxa"/>
            <w:tcBorders>
              <w:top w:val="nil"/>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2" w:beforeAutospacing="0" w:after="0" w:afterAutospacing="0" w:line="5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1.深入学习宣传习近平总书记关于全面依法治国的重要论述。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2.将依法治国内容纳入党组中心组学习内容，开展集中学习或自学。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3" w:hRule="atLeast"/>
        </w:trPr>
        <w:tc>
          <w:tcPr>
            <w:tcW w:w="524" w:type="dxa"/>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w:t>
            </w:r>
          </w:p>
        </w:tc>
        <w:tc>
          <w:tcPr>
            <w:tcW w:w="3163" w:type="dxa"/>
            <w:tcBorders>
              <w:top w:val="nil"/>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6" w:beforeAutospacing="0" w:after="0" w:afterAutospacing="0" w:line="5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突出学习宣传宪法</w:t>
            </w:r>
          </w:p>
        </w:tc>
        <w:tc>
          <w:tcPr>
            <w:tcW w:w="9670" w:type="dxa"/>
            <w:tcBorders>
              <w:top w:val="nil"/>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2" w:beforeAutospacing="0" w:after="0" w:afterAutospacing="0" w:line="5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1.在</w:t>
            </w:r>
            <w:r>
              <w:rPr>
                <w:rFonts w:hint="eastAsia" w:ascii="仿宋_GB2312" w:hAnsi="仿宋_GB2312" w:eastAsia="仿宋_GB2312" w:cs="仿宋_GB2312"/>
                <w:sz w:val="30"/>
                <w:szCs w:val="30"/>
                <w:lang w:eastAsia="zh-CN"/>
              </w:rPr>
              <w:t>全体干部职工中</w:t>
            </w:r>
            <w:r>
              <w:rPr>
                <w:rFonts w:hint="eastAsia" w:ascii="仿宋_GB2312" w:hAnsi="仿宋_GB2312" w:eastAsia="仿宋_GB2312" w:cs="仿宋_GB2312"/>
                <w:sz w:val="30"/>
                <w:szCs w:val="30"/>
              </w:rPr>
              <w:t>开展《宪法》宣传教育。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2.引导干部职工主动运用《宪法》。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55" w:hRule="atLeast"/>
        </w:trPr>
        <w:tc>
          <w:tcPr>
            <w:tcW w:w="524" w:type="dxa"/>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w:t>
            </w:r>
          </w:p>
        </w:tc>
        <w:tc>
          <w:tcPr>
            <w:tcW w:w="3163" w:type="dxa"/>
            <w:tcBorders>
              <w:top w:val="nil"/>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9" w:beforeAutospacing="0" w:after="0" w:afterAutospacing="0" w:line="5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深入学习统计法律法规</w:t>
            </w:r>
          </w:p>
        </w:tc>
        <w:tc>
          <w:tcPr>
            <w:tcW w:w="9670" w:type="dxa"/>
            <w:tcBorders>
              <w:top w:val="nil"/>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2" w:beforeAutospacing="0" w:after="0" w:afterAutospacing="0" w:line="5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1、大力宣传统计法律法规。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2、教育引导各级统计人员树立“法定职责必须为、法无授权不可为”的意识，提升法治思维。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3、认真组织开展普法宣传活动，丰富活动内容，拓宽活动载体。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4、充分发挥各类宣传平台的作用，突出宣传实效。每年至少开展</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期以上统计法律法规培训宣传活动。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6" w:hRule="atLeast"/>
        </w:trPr>
        <w:tc>
          <w:tcPr>
            <w:tcW w:w="524" w:type="dxa"/>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w:t>
            </w:r>
          </w:p>
        </w:tc>
        <w:tc>
          <w:tcPr>
            <w:tcW w:w="3163" w:type="dxa"/>
            <w:tcBorders>
              <w:top w:val="nil"/>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开展统计执法人员法律学习，抓好重点对象的宣培教育</w:t>
            </w:r>
          </w:p>
        </w:tc>
        <w:tc>
          <w:tcPr>
            <w:tcW w:w="9670" w:type="dxa"/>
            <w:tcBorders>
              <w:top w:val="nil"/>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2" w:beforeAutospacing="0" w:after="0" w:afterAutospacing="0" w:line="5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1.加强全</w:t>
            </w:r>
            <w:r>
              <w:rPr>
                <w:rFonts w:hint="eastAsia" w:ascii="仿宋_GB2312" w:hAnsi="仿宋_GB2312" w:eastAsia="仿宋_GB2312" w:cs="仿宋_GB2312"/>
                <w:sz w:val="30"/>
                <w:szCs w:val="30"/>
                <w:lang w:eastAsia="zh-CN"/>
              </w:rPr>
              <w:t>县</w:t>
            </w:r>
            <w:r>
              <w:rPr>
                <w:rFonts w:hint="eastAsia" w:ascii="仿宋_GB2312" w:hAnsi="仿宋_GB2312" w:eastAsia="仿宋_GB2312" w:cs="仿宋_GB2312"/>
                <w:sz w:val="30"/>
                <w:szCs w:val="30"/>
              </w:rPr>
              <w:t>统计执法人员法律学习，确保持证上岗。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2.加大</w:t>
            </w:r>
            <w:r>
              <w:rPr>
                <w:rFonts w:hint="eastAsia" w:ascii="仿宋_GB2312" w:hAnsi="仿宋_GB2312" w:eastAsia="仿宋_GB2312" w:cs="仿宋_GB2312"/>
                <w:sz w:val="30"/>
                <w:szCs w:val="30"/>
                <w:lang w:eastAsia="zh-CN"/>
              </w:rPr>
              <w:t>对各乡镇、园区、企事业单位负责人</w:t>
            </w:r>
            <w:r>
              <w:rPr>
                <w:rFonts w:hint="eastAsia" w:ascii="仿宋_GB2312" w:hAnsi="仿宋_GB2312" w:eastAsia="仿宋_GB2312" w:cs="仿宋_GB2312"/>
                <w:sz w:val="30"/>
                <w:szCs w:val="30"/>
              </w:rPr>
              <w:t>、统计专兼职人员和统计调查对象的普法教育，确保依法统计依规统计。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524" w:type="dxa"/>
            <w:tcBorders>
              <w:top w:val="nil"/>
              <w:left w:val="single" w:color="000000" w:sz="4" w:space="0"/>
              <w:bottom w:val="single" w:color="auto"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w:t>
            </w:r>
          </w:p>
        </w:tc>
        <w:tc>
          <w:tcPr>
            <w:tcW w:w="3163" w:type="dxa"/>
            <w:tcBorders>
              <w:top w:val="nil"/>
              <w:left w:val="nil"/>
              <w:bottom w:val="single" w:color="auto"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6" w:beforeAutospacing="0" w:after="0" w:afterAutospacing="0" w:line="5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做好法律风险防控工作，开展好统计执法监督工作</w:t>
            </w:r>
          </w:p>
        </w:tc>
        <w:tc>
          <w:tcPr>
            <w:tcW w:w="9670" w:type="dxa"/>
            <w:tcBorders>
              <w:top w:val="nil"/>
              <w:left w:val="nil"/>
              <w:bottom w:val="single" w:color="auto"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2" w:beforeAutospacing="0" w:after="0" w:afterAutospacing="0" w:line="5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1.开展法律风险防控排查工作。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2.成立案卷评查小组，定期开展执法案卷评查知识学习。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3.按照案卷评查工作要求，开展好统计执法案卷评查工作，做好行政执法责任制贯彻落实。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4.严格履行法律关于执法资格的各项要求。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5.梳理完善行政复议管理方面的制度、标准，确保行政复议工作执行到位。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52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w:t>
            </w:r>
          </w:p>
        </w:tc>
        <w:tc>
          <w:tcPr>
            <w:tcW w:w="316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6" w:beforeAutospacing="0" w:after="0" w:afterAutospacing="0" w:line="50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扎实推进多层次多领域依法治理</w:t>
            </w:r>
          </w:p>
        </w:tc>
        <w:tc>
          <w:tcPr>
            <w:tcW w:w="96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2" w:beforeAutospacing="0" w:after="0" w:afterAutospacing="0" w:line="50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严格按照</w:t>
            </w:r>
            <w:r>
              <w:rPr>
                <w:rFonts w:hint="eastAsia" w:ascii="仿宋_GB2312" w:hAnsi="仿宋_GB2312" w:eastAsia="仿宋_GB2312" w:cs="仿宋_GB2312"/>
                <w:color w:val="auto"/>
                <w:sz w:val="30"/>
                <w:szCs w:val="30"/>
                <w:lang w:eastAsia="zh-CN"/>
              </w:rPr>
              <w:t>县委全面依法治县委员会守法普法协调小组</w:t>
            </w:r>
            <w:r>
              <w:rPr>
                <w:rFonts w:hint="eastAsia" w:ascii="仿宋_GB2312" w:hAnsi="仿宋_GB2312" w:eastAsia="仿宋_GB2312" w:cs="仿宋_GB2312"/>
                <w:color w:val="auto"/>
                <w:sz w:val="30"/>
                <w:szCs w:val="30"/>
              </w:rPr>
              <w:t>工作要求，扎实开展多领域多层次的普法</w:t>
            </w:r>
            <w:r>
              <w:rPr>
                <w:rFonts w:hint="eastAsia" w:ascii="仿宋_GB2312" w:hAnsi="仿宋_GB2312" w:eastAsia="仿宋_GB2312" w:cs="仿宋_GB2312"/>
                <w:color w:val="auto"/>
                <w:sz w:val="30"/>
                <w:szCs w:val="30"/>
                <w:lang w:eastAsia="zh-CN"/>
              </w:rPr>
              <w:t>依法治理</w:t>
            </w:r>
            <w:r>
              <w:rPr>
                <w:rFonts w:hint="eastAsia" w:ascii="仿宋_GB2312" w:hAnsi="仿宋_GB2312" w:eastAsia="仿宋_GB2312" w:cs="仿宋_GB2312"/>
                <w:color w:val="auto"/>
                <w:sz w:val="30"/>
                <w:szCs w:val="30"/>
              </w:rPr>
              <w:t>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1" w:hRule="atLeast"/>
        </w:trPr>
        <w:tc>
          <w:tcPr>
            <w:tcW w:w="524" w:type="dxa"/>
            <w:tcBorders>
              <w:top w:val="single" w:color="auto"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w:t>
            </w:r>
          </w:p>
        </w:tc>
        <w:tc>
          <w:tcPr>
            <w:tcW w:w="3163" w:type="dxa"/>
            <w:tcBorders>
              <w:top w:val="single" w:color="auto" w:sz="4" w:space="0"/>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6" w:beforeAutospacing="0" w:after="0" w:afterAutospacing="0" w:line="50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深入开展“法律</w:t>
            </w:r>
            <w:r>
              <w:rPr>
                <w:rFonts w:hint="eastAsia" w:ascii="仿宋_GB2312" w:hAnsi="仿宋_GB2312" w:eastAsia="仿宋_GB2312" w:cs="仿宋_GB2312"/>
                <w:color w:val="auto"/>
                <w:sz w:val="30"/>
                <w:szCs w:val="30"/>
                <w:lang w:eastAsia="zh-CN"/>
              </w:rPr>
              <w:t>八</w:t>
            </w:r>
            <w:r>
              <w:rPr>
                <w:rFonts w:hint="eastAsia" w:ascii="仿宋_GB2312" w:hAnsi="仿宋_GB2312" w:eastAsia="仿宋_GB2312" w:cs="仿宋_GB2312"/>
                <w:color w:val="auto"/>
                <w:sz w:val="30"/>
                <w:szCs w:val="30"/>
              </w:rPr>
              <w:t>进”活动</w:t>
            </w:r>
          </w:p>
        </w:tc>
        <w:tc>
          <w:tcPr>
            <w:tcW w:w="9670" w:type="dxa"/>
            <w:tcBorders>
              <w:top w:val="single" w:color="auto" w:sz="4" w:space="0"/>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2" w:beforeAutospacing="0" w:after="0" w:afterAutospacing="0" w:line="50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结合不同对象的不同需求，有针对性开展宪法、统计法、安全法等法律知识进机关、进单位、进学校、进乡村、进社区、进企业、进社会组织、进宗教场所等宣传活动，创新普法方式方法，确保普法取得实效。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9" w:hRule="atLeast"/>
        </w:trPr>
        <w:tc>
          <w:tcPr>
            <w:tcW w:w="524" w:type="dxa"/>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w:t>
            </w:r>
          </w:p>
        </w:tc>
        <w:tc>
          <w:tcPr>
            <w:tcW w:w="3163" w:type="dxa"/>
            <w:tcBorders>
              <w:top w:val="nil"/>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6" w:beforeAutospacing="0" w:after="0" w:afterAutospacing="0" w:line="50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开展法治文化建设</w:t>
            </w:r>
          </w:p>
        </w:tc>
        <w:tc>
          <w:tcPr>
            <w:tcW w:w="9670" w:type="dxa"/>
            <w:tcBorders>
              <w:top w:val="nil"/>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2" w:beforeAutospacing="0" w:after="0" w:afterAutospacing="0" w:line="50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1.建立普法宣传队伍，普法志愿者队伍，设立普法联络员，开展普法宣传活动。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2.利用公众号、</w:t>
            </w:r>
            <w:r>
              <w:rPr>
                <w:rFonts w:hint="eastAsia" w:ascii="仿宋_GB2312" w:hAnsi="仿宋_GB2312" w:eastAsia="仿宋_GB2312" w:cs="仿宋_GB2312"/>
                <w:color w:val="auto"/>
                <w:sz w:val="30"/>
                <w:szCs w:val="30"/>
                <w:lang w:eastAsia="zh-CN"/>
              </w:rPr>
              <w:t>微信、</w:t>
            </w:r>
            <w:r>
              <w:rPr>
                <w:rFonts w:hint="eastAsia" w:ascii="仿宋_GB2312" w:hAnsi="仿宋_GB2312" w:eastAsia="仿宋_GB2312" w:cs="仿宋_GB2312"/>
                <w:color w:val="auto"/>
                <w:sz w:val="30"/>
                <w:szCs w:val="30"/>
                <w:lang w:val="en-US" w:eastAsia="zh-CN"/>
              </w:rPr>
              <w:t>QQ工作群</w:t>
            </w:r>
            <w:r>
              <w:rPr>
                <w:rFonts w:hint="eastAsia" w:ascii="仿宋_GB2312" w:hAnsi="仿宋_GB2312" w:eastAsia="仿宋_GB2312" w:cs="仿宋_GB2312"/>
                <w:color w:val="auto"/>
                <w:sz w:val="30"/>
                <w:szCs w:val="30"/>
              </w:rPr>
              <w:t>，开展丰富多样的统计法治宣传教育。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7" w:hRule="atLeast"/>
        </w:trPr>
        <w:tc>
          <w:tcPr>
            <w:tcW w:w="524" w:type="dxa"/>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w:t>
            </w:r>
          </w:p>
        </w:tc>
        <w:tc>
          <w:tcPr>
            <w:tcW w:w="3163" w:type="dxa"/>
            <w:tcBorders>
              <w:top w:val="nil"/>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落实普法</w:t>
            </w:r>
            <w:r>
              <w:rPr>
                <w:rFonts w:hint="eastAsia" w:ascii="仿宋_GB2312" w:hAnsi="仿宋_GB2312" w:eastAsia="仿宋_GB2312" w:cs="仿宋_GB2312"/>
                <w:color w:val="auto"/>
                <w:sz w:val="30"/>
                <w:szCs w:val="30"/>
                <w:lang w:eastAsia="zh-CN"/>
              </w:rPr>
              <w:t>依法</w:t>
            </w:r>
            <w:r>
              <w:rPr>
                <w:rFonts w:hint="eastAsia" w:ascii="仿宋_GB2312" w:hAnsi="仿宋_GB2312" w:eastAsia="仿宋_GB2312" w:cs="仿宋_GB2312"/>
                <w:color w:val="auto"/>
                <w:sz w:val="30"/>
                <w:szCs w:val="30"/>
              </w:rPr>
              <w:t>治理工作责任，建立普法治理考核机制</w:t>
            </w:r>
          </w:p>
        </w:tc>
        <w:tc>
          <w:tcPr>
            <w:tcW w:w="9670" w:type="dxa"/>
            <w:tcBorders>
              <w:top w:val="nil"/>
              <w:left w:val="nil"/>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2" w:beforeAutospacing="0" w:after="0" w:afterAutospacing="0" w:line="50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1.将普法依法治理工作作为</w:t>
            </w:r>
            <w:r>
              <w:rPr>
                <w:rFonts w:hint="eastAsia" w:ascii="仿宋_GB2312" w:hAnsi="仿宋_GB2312" w:eastAsia="仿宋_GB2312" w:cs="仿宋_GB2312"/>
                <w:color w:val="auto"/>
                <w:sz w:val="30"/>
                <w:szCs w:val="30"/>
                <w:lang w:eastAsia="zh-CN"/>
              </w:rPr>
              <w:t>统计局</w:t>
            </w:r>
            <w:r>
              <w:rPr>
                <w:rFonts w:hint="eastAsia" w:ascii="仿宋_GB2312" w:hAnsi="仿宋_GB2312" w:eastAsia="仿宋_GB2312" w:cs="仿宋_GB2312"/>
                <w:color w:val="auto"/>
                <w:sz w:val="30"/>
                <w:szCs w:val="30"/>
              </w:rPr>
              <w:t>的一项重要任务，列入重要议事日程。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2.把</w:t>
            </w:r>
            <w:r>
              <w:rPr>
                <w:rFonts w:hint="eastAsia" w:ascii="仿宋_GB2312" w:hAnsi="仿宋_GB2312" w:eastAsia="仿宋_GB2312" w:cs="仿宋_GB2312"/>
                <w:color w:val="auto"/>
                <w:sz w:val="30"/>
                <w:szCs w:val="30"/>
                <w:lang w:eastAsia="zh-CN"/>
              </w:rPr>
              <w:t>学法、用法</w:t>
            </w:r>
            <w:r>
              <w:rPr>
                <w:rFonts w:hint="eastAsia" w:ascii="仿宋_GB2312" w:hAnsi="仿宋_GB2312" w:eastAsia="仿宋_GB2312" w:cs="仿宋_GB2312"/>
                <w:color w:val="auto"/>
                <w:sz w:val="30"/>
                <w:szCs w:val="30"/>
              </w:rPr>
              <w:t>工作纳入</w:t>
            </w:r>
            <w:r>
              <w:rPr>
                <w:rFonts w:hint="eastAsia" w:ascii="仿宋_GB2312" w:hAnsi="仿宋_GB2312" w:eastAsia="仿宋_GB2312" w:cs="仿宋_GB2312"/>
                <w:color w:val="auto"/>
                <w:sz w:val="30"/>
                <w:szCs w:val="30"/>
                <w:lang w:eastAsia="zh-CN"/>
              </w:rPr>
              <w:t>局内</w:t>
            </w:r>
            <w:r>
              <w:rPr>
                <w:rFonts w:hint="eastAsia" w:ascii="仿宋_GB2312" w:hAnsi="仿宋_GB2312" w:eastAsia="仿宋_GB2312" w:cs="仿宋_GB2312"/>
                <w:color w:val="auto"/>
                <w:sz w:val="30"/>
                <w:szCs w:val="30"/>
              </w:rPr>
              <w:t>效能目标管理，开展年度考核，确保普法</w:t>
            </w:r>
            <w:r>
              <w:rPr>
                <w:rFonts w:hint="eastAsia" w:ascii="仿宋_GB2312" w:hAnsi="仿宋_GB2312" w:eastAsia="仿宋_GB2312" w:cs="仿宋_GB2312"/>
                <w:color w:val="auto"/>
                <w:sz w:val="30"/>
                <w:szCs w:val="30"/>
                <w:lang w:eastAsia="zh-CN"/>
              </w:rPr>
              <w:t>依法</w:t>
            </w:r>
            <w:r>
              <w:rPr>
                <w:rFonts w:hint="eastAsia" w:ascii="仿宋_GB2312" w:hAnsi="仿宋_GB2312" w:eastAsia="仿宋_GB2312" w:cs="仿宋_GB2312"/>
                <w:color w:val="auto"/>
                <w:sz w:val="30"/>
                <w:szCs w:val="30"/>
              </w:rPr>
              <w:t>治理实效。</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0" w:beforeAutospacing="0" w:after="0" w:afterAutospacing="0"/>
        <w:ind w:left="0" w:right="0"/>
        <w:jc w:val="center"/>
        <w:rPr>
          <w:rFonts w:hint="eastAsia" w:ascii="宋体" w:hAnsi="宋体" w:eastAsia="宋体" w:cs="宋体"/>
          <w:b/>
          <w:sz w:val="44"/>
          <w:szCs w:val="4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0" w:beforeAutospacing="0" w:after="0" w:afterAutospacing="0"/>
        <w:ind w:left="0" w:right="0"/>
        <w:jc w:val="center"/>
        <w:rPr>
          <w:rFonts w:hint="eastAsia" w:ascii="宋体" w:hAnsi="宋体" w:eastAsia="宋体" w:cs="宋体"/>
          <w:b/>
          <w:sz w:val="44"/>
          <w:szCs w:val="4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0" w:beforeAutospacing="0" w:after="0" w:afterAutospacing="0"/>
        <w:ind w:left="0" w:right="0"/>
        <w:jc w:val="center"/>
        <w:rPr>
          <w:rFonts w:hint="eastAsia" w:ascii="宋体" w:hAnsi="宋体" w:eastAsia="宋体" w:cs="宋体"/>
          <w:b/>
          <w:sz w:val="44"/>
          <w:szCs w:val="4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0" w:beforeAutospacing="0" w:after="0" w:afterAutospacing="0"/>
        <w:ind w:left="0" w:right="0"/>
        <w:jc w:val="center"/>
        <w:rPr>
          <w:rFonts w:hint="eastAsia" w:ascii="宋体" w:hAnsi="宋体" w:eastAsia="宋体" w:cs="宋体"/>
          <w:b/>
          <w:sz w:val="44"/>
          <w:szCs w:val="4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0" w:beforeAutospacing="0" w:after="0" w:afterAutospacing="0"/>
        <w:ind w:left="0" w:right="0"/>
        <w:jc w:val="center"/>
        <w:rPr>
          <w:rFonts w:hint="eastAsia" w:ascii="宋体" w:hAnsi="宋体" w:eastAsia="宋体" w:cs="宋体"/>
          <w:b/>
          <w:sz w:val="44"/>
          <w:szCs w:val="4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0" w:beforeAutospacing="0" w:after="156" w:afterAutospacing="0"/>
        <w:ind w:left="0" w:right="0"/>
        <w:jc w:val="left"/>
        <w:rPr>
          <w:rFonts w:hint="eastAsia" w:ascii="仿宋_GB2312" w:hAnsi="仿宋_GB2312" w:eastAsia="仿宋_GB2312" w:cs="仿宋_GB2312"/>
          <w:b w:val="0"/>
          <w:bCs/>
          <w:sz w:val="32"/>
          <w:szCs w:val="32"/>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0" w:beforeAutospacing="0" w:after="156" w:afterAutospacing="0"/>
        <w:ind w:left="0" w:right="0"/>
        <w:jc w:val="left"/>
        <w:rPr>
          <w:rFonts w:hint="eastAsia" w:ascii="仿宋_GB2312" w:hAnsi="仿宋_GB2312" w:eastAsia="仿宋_GB2312" w:cs="仿宋_GB2312"/>
          <w:b w:val="0"/>
          <w:bCs/>
          <w:sz w:val="32"/>
          <w:szCs w:val="32"/>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0" w:beforeAutospacing="0" w:after="156" w:afterAutospacing="0"/>
        <w:ind w:left="0" w:right="0"/>
        <w:jc w:val="left"/>
        <w:rPr>
          <w:rFonts w:hint="eastAsia" w:ascii="宋体" w:hAnsi="宋体" w:eastAsia="宋体" w:cs="宋体"/>
          <w:b/>
          <w:sz w:val="44"/>
          <w:szCs w:val="44"/>
          <w:shd w:val="clear" w:fill="FFFFFF"/>
        </w:rPr>
      </w:pPr>
      <w:r>
        <w:rPr>
          <w:rFonts w:hint="eastAsia" w:ascii="仿宋_GB2312" w:hAnsi="仿宋_GB2312" w:eastAsia="仿宋_GB2312" w:cs="仿宋_GB2312"/>
          <w:b w:val="0"/>
          <w:bCs/>
          <w:sz w:val="32"/>
          <w:szCs w:val="32"/>
          <w:shd w:val="clear" w:fill="FFFFFF"/>
          <w:lang w:eastAsia="zh-CN"/>
        </w:rPr>
        <w:t>附件</w:t>
      </w:r>
      <w:r>
        <w:rPr>
          <w:rFonts w:hint="eastAsia" w:ascii="仿宋_GB2312" w:hAnsi="仿宋_GB2312" w:eastAsia="仿宋_GB2312" w:cs="仿宋_GB2312"/>
          <w:b w:val="0"/>
          <w:bCs/>
          <w:sz w:val="32"/>
          <w:szCs w:val="32"/>
          <w:shd w:val="clear" w:fill="FFFFFF"/>
          <w:lang w:val="en-US" w:eastAsia="zh-CN"/>
        </w:rPr>
        <w:t>5：</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0" w:beforeAutospacing="0" w:after="0" w:afterAutospacing="0"/>
        <w:ind w:right="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sz w:val="44"/>
          <w:szCs w:val="44"/>
          <w:shd w:val="clear" w:fill="FFFFFF"/>
          <w:lang w:eastAsia="zh-CN"/>
        </w:rPr>
        <w:t>平罗县</w:t>
      </w:r>
      <w:r>
        <w:rPr>
          <w:rFonts w:hint="eastAsia" w:ascii="方正小标宋简体" w:hAnsi="方正小标宋简体" w:eastAsia="方正小标宋简体" w:cs="方正小标宋简体"/>
          <w:b w:val="0"/>
          <w:bCs/>
          <w:sz w:val="44"/>
          <w:szCs w:val="44"/>
          <w:shd w:val="clear" w:fill="FFFFFF"/>
        </w:rPr>
        <w:t>统计局普法责任制考核办法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0" w:beforeAutospacing="0" w:after="0" w:afterAutospacing="0"/>
        <w:ind w:left="0" w:right="0" w:firstLine="2240"/>
      </w:pPr>
      <w:r>
        <w:rPr>
          <w:snapToGrid w:val="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0" w:beforeAutospacing="0" w:after="0" w:afterAutospacing="0" w:line="600" w:lineRule="atLeast"/>
        <w:ind w:left="0" w:right="0"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shd w:val="clear" w:fill="FFFFFF"/>
        </w:rPr>
        <w:t>为进一步推进法治政府建设进程，增强统计人员法治意识，提高依法行政水平，切实将“谁执法谁普法”责任制落到实处，发挥普法依法治理工作在服务经济社会发展、促进社会和谐稳定中的重要作用，特制定本考核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0" w:beforeAutospacing="0" w:after="0" w:afterAutospacing="0" w:line="600" w:lineRule="atLeast"/>
        <w:ind w:left="640" w:right="0"/>
        <w:rPr>
          <w:rFonts w:hint="eastAsia" w:ascii="仿宋_GB2312" w:hAnsi="仿宋_GB2312" w:eastAsia="仿宋_GB2312" w:cs="仿宋_GB2312"/>
          <w:sz w:val="30"/>
          <w:szCs w:val="30"/>
        </w:rPr>
      </w:pPr>
      <w:r>
        <w:rPr>
          <w:rFonts w:hint="eastAsia" w:ascii="仿宋_GB2312" w:hAnsi="仿宋_GB2312" w:eastAsia="仿宋_GB2312" w:cs="仿宋_GB2312"/>
          <w:sz w:val="30"/>
          <w:szCs w:val="30"/>
          <w:shd w:val="clear" w:fill="FFFFFF"/>
        </w:rPr>
        <w:t>一、检查考核内容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0" w:beforeAutospacing="0" w:after="0" w:afterAutospacing="0" w:line="600" w:lineRule="atLeast"/>
        <w:ind w:left="0" w:right="0" w:firstLine="640"/>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shd w:val="clear" w:fill="FFFFFF"/>
        </w:rPr>
        <w:t>根</w:t>
      </w:r>
      <w:r>
        <w:rPr>
          <w:rFonts w:hint="eastAsia" w:ascii="仿宋_GB2312" w:hAnsi="仿宋_GB2312" w:eastAsia="仿宋_GB2312" w:cs="仿宋_GB2312"/>
          <w:color w:val="auto"/>
          <w:sz w:val="30"/>
          <w:szCs w:val="30"/>
          <w:shd w:val="clear" w:fill="FFFFFF"/>
        </w:rPr>
        <w:t>据</w:t>
      </w:r>
      <w:r>
        <w:rPr>
          <w:rFonts w:hint="eastAsia" w:ascii="仿宋_GB2312" w:hAnsi="仿宋_GB2312" w:eastAsia="仿宋_GB2312" w:cs="仿宋_GB2312"/>
          <w:color w:val="auto"/>
          <w:sz w:val="30"/>
          <w:szCs w:val="30"/>
          <w:shd w:val="clear" w:fill="FFFFFF"/>
          <w:lang w:eastAsia="zh-CN"/>
        </w:rPr>
        <w:t>县委全</w:t>
      </w:r>
      <w:r>
        <w:rPr>
          <w:rFonts w:hint="eastAsia" w:ascii="仿宋_GB2312" w:hAnsi="仿宋_GB2312" w:eastAsia="仿宋_GB2312" w:cs="仿宋_GB2312"/>
          <w:color w:val="000000"/>
          <w:sz w:val="30"/>
          <w:szCs w:val="30"/>
          <w:shd w:val="clear" w:fill="FFFFFF"/>
          <w:lang w:eastAsia="zh-CN"/>
        </w:rPr>
        <w:t>面依法治县委员会工作要求，我局每年</w:t>
      </w:r>
      <w:r>
        <w:rPr>
          <w:rFonts w:hint="eastAsia" w:ascii="仿宋_GB2312" w:hAnsi="仿宋_GB2312" w:eastAsia="仿宋_GB2312" w:cs="仿宋_GB2312"/>
          <w:color w:val="000000"/>
          <w:sz w:val="30"/>
          <w:szCs w:val="30"/>
          <w:shd w:val="clear" w:fill="FFFFFF"/>
        </w:rPr>
        <w:t>统计法治工作重点检查以下方面学习宣传情况：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0" w:beforeAutospacing="0" w:after="0" w:afterAutospacing="0" w:line="600" w:lineRule="atLeast"/>
        <w:ind w:left="0" w:right="0"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shd w:val="clear" w:fill="FFFFFF"/>
        </w:rPr>
        <w:t>1.宪法、统计法、中国特色社会主义法律体系及相关法律、新颁布法律法规等的学习宣传情况；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0" w:beforeAutospacing="0" w:after="0" w:afterAutospacing="0" w:line="600" w:lineRule="atLeast"/>
        <w:ind w:left="0" w:right="0"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shd w:val="clear" w:fill="FFFFFF"/>
        </w:rPr>
        <w:t>2.习近平总书记系列重要讲话中有关法治内容的学习宣传情况；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0" w:beforeAutospacing="0" w:after="0" w:afterAutospacing="0" w:line="600" w:lineRule="atLeast"/>
        <w:ind w:left="0" w:right="0"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shd w:val="clear" w:fill="FFFFFF"/>
        </w:rPr>
        <w:t>3.党内法规学习宣传情况；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0" w:beforeAutospacing="0" w:after="0" w:afterAutospacing="0" w:line="600" w:lineRule="atLeast"/>
        <w:ind w:left="0" w:right="0"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shd w:val="clear" w:fill="FFFFFF"/>
        </w:rPr>
        <w:t>4.领导干部学法、用法情况；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0" w:beforeAutospacing="0" w:after="0" w:afterAutospacing="0" w:line="600" w:lineRule="atLeast"/>
        <w:ind w:left="0" w:right="0"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shd w:val="clear" w:fill="FFFFFF"/>
        </w:rPr>
        <w:t>5.机关工作人员法治宣传教育情况；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0" w:beforeAutospacing="0" w:after="0" w:afterAutospacing="0" w:line="600" w:lineRule="atLeast"/>
        <w:ind w:left="0" w:right="0"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shd w:val="clear" w:fill="FFFFFF"/>
        </w:rPr>
        <w:t>6.基层统计人员法治宣传教育情况；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0" w:beforeAutospacing="0" w:after="0" w:afterAutospacing="0" w:line="600" w:lineRule="atLeast"/>
        <w:ind w:left="0" w:right="0"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shd w:val="clear" w:fill="FFFFFF"/>
        </w:rPr>
        <w:t>二、检查考核方式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0" w:beforeAutospacing="0" w:after="0" w:afterAutospacing="0" w:line="600" w:lineRule="atLeast"/>
        <w:ind w:left="0" w:right="0"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shd w:val="clear" w:fill="FFFFFF"/>
        </w:rPr>
        <w:t>1.平时考核：根据工作开展情况，查看</w:t>
      </w:r>
      <w:r>
        <w:rPr>
          <w:rFonts w:hint="eastAsia" w:ascii="仿宋_GB2312" w:hAnsi="仿宋_GB2312" w:eastAsia="仿宋_GB2312" w:cs="仿宋_GB2312"/>
          <w:sz w:val="30"/>
          <w:szCs w:val="30"/>
          <w:shd w:val="clear" w:fill="FFFFFF"/>
          <w:lang w:eastAsia="zh-CN"/>
        </w:rPr>
        <w:t>各专业对统计对象</w:t>
      </w:r>
      <w:r>
        <w:rPr>
          <w:rFonts w:hint="eastAsia" w:ascii="仿宋_GB2312" w:hAnsi="仿宋_GB2312" w:eastAsia="仿宋_GB2312" w:cs="仿宋_GB2312"/>
          <w:sz w:val="30"/>
          <w:szCs w:val="30"/>
          <w:shd w:val="clear" w:fill="FFFFFF"/>
        </w:rPr>
        <w:t>普法工作开展情况。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0" w:beforeAutospacing="0" w:after="0" w:afterAutospacing="0" w:line="600" w:lineRule="atLeast"/>
        <w:ind w:left="0" w:right="0"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shd w:val="clear" w:fill="FFFFFF"/>
          <w:lang w:val="en-US" w:eastAsia="zh-CN"/>
        </w:rPr>
        <w:t>2</w:t>
      </w:r>
      <w:r>
        <w:rPr>
          <w:rFonts w:hint="eastAsia" w:ascii="仿宋_GB2312" w:hAnsi="仿宋_GB2312" w:eastAsia="仿宋_GB2312" w:cs="仿宋_GB2312"/>
          <w:sz w:val="30"/>
          <w:szCs w:val="30"/>
          <w:shd w:val="clear" w:fill="FFFFFF"/>
        </w:rPr>
        <w:t>.查阅</w:t>
      </w:r>
      <w:r>
        <w:rPr>
          <w:rFonts w:hint="eastAsia" w:ascii="仿宋_GB2312" w:hAnsi="仿宋_GB2312" w:eastAsia="仿宋_GB2312" w:cs="仿宋_GB2312"/>
          <w:sz w:val="30"/>
          <w:szCs w:val="30"/>
          <w:shd w:val="clear" w:fill="FFFFFF"/>
          <w:lang w:eastAsia="zh-CN"/>
        </w:rPr>
        <w:t>资料</w:t>
      </w:r>
      <w:r>
        <w:rPr>
          <w:rFonts w:hint="eastAsia" w:ascii="仿宋_GB2312" w:hAnsi="仿宋_GB2312" w:eastAsia="仿宋_GB2312" w:cs="仿宋_GB2312"/>
          <w:sz w:val="30"/>
          <w:szCs w:val="30"/>
          <w:shd w:val="clear" w:fill="FFFFFF"/>
        </w:rPr>
        <w:t>：资料主要包括普法工作开展情况、普法机构和普法队伍建设、各项制度建设、普法工作创新工作等证明资料，可提供书面、电子、声像等资料。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0" w:beforeAutospacing="0" w:after="0" w:afterAutospacing="0" w:line="600" w:lineRule="atLeast"/>
        <w:ind w:left="0" w:right="0"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shd w:val="clear" w:fill="FFFFFF"/>
        </w:rPr>
        <w:t>三、考核分值及结果运用考核分值为100分，按照《</w:t>
      </w:r>
      <w:r>
        <w:rPr>
          <w:rFonts w:hint="eastAsia" w:ascii="仿宋_GB2312" w:hAnsi="仿宋_GB2312" w:eastAsia="仿宋_GB2312" w:cs="仿宋_GB2312"/>
          <w:sz w:val="30"/>
          <w:szCs w:val="30"/>
          <w:shd w:val="clear" w:fill="FFFFFF"/>
          <w:lang w:eastAsia="zh-CN"/>
        </w:rPr>
        <w:t>平罗县统计局干部职工效能考核办法</w:t>
      </w:r>
      <w:r>
        <w:rPr>
          <w:rFonts w:hint="eastAsia" w:ascii="仿宋_GB2312" w:hAnsi="仿宋_GB2312" w:eastAsia="仿宋_GB2312" w:cs="仿宋_GB2312"/>
          <w:sz w:val="30"/>
          <w:szCs w:val="30"/>
          <w:shd w:val="clear" w:fill="FFFFFF"/>
        </w:rPr>
        <w:t>》进行打分，最终得分按比例折算后计入绩效考核综合考核得分。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0" w:beforeAutospacing="0" w:after="0" w:afterAutospacing="0"/>
        <w:ind w:left="0" w:right="0"/>
        <w:rPr>
          <w:rFonts w:hint="eastAsia" w:ascii="仿宋_GB2312" w:hAnsi="仿宋_GB2312" w:eastAsia="仿宋_GB2312" w:cs="仿宋_GB2312"/>
          <w:sz w:val="30"/>
          <w:szCs w:val="30"/>
        </w:rPr>
      </w:pPr>
      <w:r>
        <w:rPr>
          <w:rFonts w:hint="eastAsia" w:ascii="仿宋_GB2312" w:hAnsi="仿宋_GB2312" w:eastAsia="仿宋_GB2312" w:cs="仿宋_GB2312"/>
          <w:snapToGrid w:val="0"/>
          <w:sz w:val="30"/>
          <w:szCs w:val="3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0" w:beforeAutospacing="0" w:after="0" w:afterAutospacing="0"/>
        <w:ind w:left="0" w:right="0"/>
      </w:pPr>
      <w:r>
        <w:rPr>
          <w:snapToGrid w:val="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0" w:beforeAutospacing="0" w:after="0" w:afterAutospacing="0"/>
        <w:ind w:left="0" w:right="0"/>
      </w:pPr>
      <w:r>
        <w:rPr>
          <w:snapToGrid w:val="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0" w:beforeAutospacing="0" w:after="0" w:afterAutospacing="0"/>
        <w:ind w:left="0" w:right="0"/>
      </w:pPr>
      <w:r>
        <w:rPr>
          <w:snapToGrid w:val="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0" w:beforeAutospacing="0" w:after="0" w:afterAutospacing="0"/>
        <w:ind w:left="0" w:right="0"/>
      </w:pPr>
      <w:r>
        <w:rPr>
          <w:snapToGrid w:val="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0" w:beforeAutospacing="0" w:after="0" w:afterAutospacing="0"/>
        <w:ind w:left="0" w:right="0"/>
      </w:pPr>
      <w:r>
        <w:rPr>
          <w:snapToGrid w:val="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0" w:beforeAutospacing="0" w:after="0" w:afterAutospacing="0"/>
        <w:ind w:left="0" w:right="0"/>
      </w:pPr>
      <w:r>
        <w:rPr>
          <w:snapToGrid w:val="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0" w:beforeAutospacing="0" w:after="0" w:afterAutospacing="0"/>
        <w:ind w:left="0" w:right="0"/>
      </w:pPr>
      <w:r>
        <w:rPr>
          <w:snapToGrid w:val="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0" w:beforeAutospacing="0" w:after="0" w:afterAutospacing="0"/>
        <w:ind w:left="0" w:right="0"/>
      </w:pPr>
      <w:r>
        <w:rPr>
          <w:snapToGrid w:val="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0" w:beforeAutospacing="0" w:after="0" w:afterAutospacing="0"/>
        <w:ind w:left="0" w:right="0"/>
      </w:pPr>
      <w:r>
        <w:rPr>
          <w:snapToGrid w:val="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0" w:beforeAutospacing="0" w:after="0" w:afterAutospacing="0"/>
        <w:ind w:left="0" w:right="0"/>
      </w:pPr>
      <w:r>
        <w:rPr>
          <w:snapToGrid w:val="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0" w:beforeAutospacing="0" w:after="0" w:afterAutospacing="0"/>
        <w:ind w:left="0" w:right="0"/>
      </w:pPr>
      <w:r>
        <w:rPr>
          <w:snapToGrid w:val="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0" w:beforeAutospacing="0" w:after="0" w:afterAutospacing="0"/>
        <w:ind w:left="0" w:right="0"/>
      </w:pPr>
      <w:r>
        <w:rPr>
          <w:snapToGrid w:val="0"/>
          <w:shd w:val="clear" w:fill="FFFFFF"/>
        </w:rPr>
        <w:t> </w:t>
      </w:r>
    </w:p>
    <w:p/>
    <w:sectPr>
      <w:pgSz w:w="16838" w:h="11906" w:orient="landscape"/>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7DAB30"/>
    <w:multiLevelType w:val="singleLevel"/>
    <w:tmpl w:val="287DAB30"/>
    <w:lvl w:ilvl="0" w:tentative="0">
      <w:start w:val="1"/>
      <w:numFmt w:val="decimal"/>
      <w:lvlText w:val="%1."/>
      <w:lvlJc w:val="left"/>
      <w:pPr>
        <w:tabs>
          <w:tab w:val="left" w:pos="312"/>
        </w:tabs>
      </w:pPr>
    </w:lvl>
  </w:abstractNum>
  <w:abstractNum w:abstractNumId="1">
    <w:nsid w:val="4C1A5016"/>
    <w:multiLevelType w:val="singleLevel"/>
    <w:tmpl w:val="4C1A5016"/>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wNmJiZDFmMTQ1ZTRiODU2ODY5NGE3ZjgwZjNiM2YifQ=="/>
  </w:docVars>
  <w:rsids>
    <w:rsidRoot w:val="1EF250D3"/>
    <w:rsid w:val="01355BED"/>
    <w:rsid w:val="020B6CFA"/>
    <w:rsid w:val="05157BA2"/>
    <w:rsid w:val="08A90D2D"/>
    <w:rsid w:val="09E55C89"/>
    <w:rsid w:val="0CA017EE"/>
    <w:rsid w:val="0CDB66CA"/>
    <w:rsid w:val="0ECA09BD"/>
    <w:rsid w:val="0F904D3C"/>
    <w:rsid w:val="10E27199"/>
    <w:rsid w:val="1104293D"/>
    <w:rsid w:val="12832AC7"/>
    <w:rsid w:val="16960DED"/>
    <w:rsid w:val="18C462DF"/>
    <w:rsid w:val="197E141A"/>
    <w:rsid w:val="1A1D1129"/>
    <w:rsid w:val="1CDA2B97"/>
    <w:rsid w:val="1EF250D3"/>
    <w:rsid w:val="1F9D6372"/>
    <w:rsid w:val="249064A5"/>
    <w:rsid w:val="32A67A74"/>
    <w:rsid w:val="34AA0955"/>
    <w:rsid w:val="39050DB8"/>
    <w:rsid w:val="39E25740"/>
    <w:rsid w:val="3A0524E5"/>
    <w:rsid w:val="3CEA03C9"/>
    <w:rsid w:val="3D4F3D13"/>
    <w:rsid w:val="3DC333CF"/>
    <w:rsid w:val="3DF93E7C"/>
    <w:rsid w:val="40B21DD3"/>
    <w:rsid w:val="42C652B3"/>
    <w:rsid w:val="433C187A"/>
    <w:rsid w:val="46192CE0"/>
    <w:rsid w:val="4F433AB1"/>
    <w:rsid w:val="523429E2"/>
    <w:rsid w:val="53B621AC"/>
    <w:rsid w:val="595D2BD8"/>
    <w:rsid w:val="5CFF3E0C"/>
    <w:rsid w:val="5DEB00DD"/>
    <w:rsid w:val="66356E0D"/>
    <w:rsid w:val="6F0D52EA"/>
    <w:rsid w:val="6F534263"/>
    <w:rsid w:val="70111815"/>
    <w:rsid w:val="72EF3BA9"/>
    <w:rsid w:val="78177CA1"/>
    <w:rsid w:val="79CB0C87"/>
    <w:rsid w:val="7BE13140"/>
    <w:rsid w:val="7FDE1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character" w:styleId="5">
    <w:name w:val="FollowedHyperlink"/>
    <w:basedOn w:val="4"/>
    <w:qFormat/>
    <w:uiPriority w:val="0"/>
    <w:rPr>
      <w:color w:val="800080"/>
      <w:u w:val="none"/>
    </w:rPr>
  </w:style>
  <w:style w:type="character" w:styleId="6">
    <w:name w:val="Hyperlink"/>
    <w:basedOn w:val="4"/>
    <w:qFormat/>
    <w:uiPriority w:val="0"/>
    <w:rPr>
      <w:color w:val="0000FF"/>
      <w:u w:val="none"/>
    </w:rPr>
  </w:style>
  <w:style w:type="character" w:customStyle="1" w:styleId="7">
    <w:name w:val="hover35"/>
    <w:basedOn w:val="4"/>
    <w:qFormat/>
    <w:uiPriority w:val="0"/>
    <w:rPr>
      <w:color w:val="FFFFFF"/>
      <w:shd w:val="clear" w:fill="2AB2DD"/>
    </w:rPr>
  </w:style>
  <w:style w:type="character" w:customStyle="1" w:styleId="8">
    <w:name w:val="w60"/>
    <w:basedOn w:val="4"/>
    <w:qFormat/>
    <w:uiPriority w:val="0"/>
  </w:style>
  <w:style w:type="character" w:customStyle="1" w:styleId="9">
    <w:name w:val="w602"/>
    <w:basedOn w:val="4"/>
    <w:qFormat/>
    <w:uiPriority w:val="0"/>
  </w:style>
  <w:style w:type="character" w:customStyle="1" w:styleId="10">
    <w:name w:val="hover40"/>
    <w:basedOn w:val="4"/>
    <w:qFormat/>
    <w:uiPriority w:val="0"/>
    <w:rPr>
      <w:color w:val="FFFFFF"/>
      <w:shd w:val="clear" w:fill="2AB2DD"/>
    </w:rPr>
  </w:style>
  <w:style w:type="character" w:customStyle="1" w:styleId="11">
    <w:name w:val="hover36"/>
    <w:basedOn w:val="4"/>
    <w:qFormat/>
    <w:uiPriority w:val="0"/>
    <w:rPr>
      <w:color w:val="FFFFFF"/>
      <w:shd w:val="clear" w:fill="2AB2DD"/>
    </w:rPr>
  </w:style>
  <w:style w:type="character" w:customStyle="1" w:styleId="12">
    <w:name w:val="hover37"/>
    <w:basedOn w:val="4"/>
    <w:qFormat/>
    <w:uiPriority w:val="0"/>
    <w:rPr>
      <w:color w:val="FFFFFF"/>
      <w:shd w:val="clear" w:fill="2AB2DD"/>
    </w:rPr>
  </w:style>
  <w:style w:type="character" w:customStyle="1" w:styleId="13">
    <w:name w:val="hover38"/>
    <w:basedOn w:val="4"/>
    <w:qFormat/>
    <w:uiPriority w:val="0"/>
    <w:rPr>
      <w:color w:val="FFFFFF"/>
      <w:shd w:val="clear" w:fill="2AB2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潮州市直及下属单位</Company>
  <Pages>14</Pages>
  <Words>3938</Words>
  <Characters>4015</Characters>
  <Lines>0</Lines>
  <Paragraphs>0</Paragraphs>
  <TotalTime>13</TotalTime>
  <ScaleCrop>false</ScaleCrop>
  <LinksUpToDate>false</LinksUpToDate>
  <CharactersWithSpaces>4068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2020-03-05T01:21:00Z</dcterms:created>
  <dc:creator>Administrator</dc:creator>
  <cp:lastModifiedBy>Administrator</cp:lastModifiedBy>
  <cp:lastPrinted>2021-08-16T01:09:00Z</cp:lastPrinted>
  <dcterms:modified xsi:type="dcterms:W3CDTF">2022-11-23T00:48:55Z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AC0BB7A4C1ED42B381D2F0A2A27235D5</vt:lpwstr>
  </property>
</Properties>
</file>