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平发科发〔2018〕626号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关于核定平罗县回民公墓</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土葬墓穴价格的通知</w:t>
      </w:r>
    </w:p>
    <w:p>
      <w:pPr>
        <w:keepNext w:val="0"/>
        <w:keepLines w:val="0"/>
        <w:pageBreakBefore w:val="0"/>
        <w:kinsoku/>
        <w:wordWrap/>
        <w:overflowPunct/>
        <w:topLinePunct w:val="0"/>
        <w:autoSpaceDE/>
        <w:autoSpaceDN/>
        <w:bidi w:val="0"/>
        <w:adjustRightInd/>
        <w:spacing w:line="53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3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县民政局：</w:t>
      </w:r>
    </w:p>
    <w:p>
      <w:pPr>
        <w:keepNext w:val="0"/>
        <w:keepLines w:val="0"/>
        <w:pageBreakBefore w:val="0"/>
        <w:kinsoku/>
        <w:wordWrap/>
        <w:overflowPunct/>
        <w:topLinePunct w:val="0"/>
        <w:autoSpaceDE/>
        <w:autoSpaceDN/>
        <w:bidi w:val="0"/>
        <w:adjustRightInd/>
        <w:spacing w:line="5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规范我县公墓价格，维护经营者和消费者的合法权益，有利于移风易俗和推进殡葬管理改革，根据《宁夏回族自治区殡葬服务收费管理（实行）办法》、《石嘴山市殡葬服务收费和公墓价格管理办法》相关规定，我局对宁夏富龙实业集团有限公司开发建设的平罗县回民公墓墓穴价格进行了核定，并征求吸纳了相关部门意见和建议，现将核定的价格及有关事项通知如下：</w:t>
      </w:r>
    </w:p>
    <w:p>
      <w:pPr>
        <w:keepNext w:val="0"/>
        <w:keepLines w:val="0"/>
        <w:pageBreakBefore w:val="0"/>
        <w:numPr>
          <w:ilvl w:val="0"/>
          <w:numId w:val="1"/>
        </w:numPr>
        <w:kinsoku/>
        <w:wordWrap/>
        <w:overflowPunct/>
        <w:topLinePunct w:val="0"/>
        <w:autoSpaceDE/>
        <w:autoSpaceDN/>
        <w:bidi w:val="0"/>
        <w:adjustRightInd/>
        <w:spacing w:line="5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罗县回民公墓为公益性公墓，土葬墓穴价格实行政府指导价，核定的销售价格为最高销售限价，经营者可在销售限价基础上向下浮动，幅度不限。销售价格由基础设施建设费、建墓费、管理费（20年）、利润构成。（具体销售价格见附表）</w:t>
      </w:r>
    </w:p>
    <w:p>
      <w:pPr>
        <w:keepNext w:val="0"/>
        <w:keepLines w:val="0"/>
        <w:pageBreakBefore w:val="0"/>
        <w:numPr>
          <w:ilvl w:val="0"/>
          <w:numId w:val="0"/>
        </w:numPr>
        <w:kinsoku/>
        <w:wordWrap/>
        <w:overflowPunct/>
        <w:topLinePunct w:val="0"/>
        <w:autoSpaceDE/>
        <w:autoSpaceDN/>
        <w:bidi w:val="0"/>
        <w:adjustRightInd/>
        <w:spacing w:line="53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二、平罗县回民公墓土葬墓穴分为：优抚型、普通型、中档型、高档型四个类型。所占的比例为：优抚型占墓区总规划面积的20%，普通型占墓区总规划面积的25%，中档型占墓区总规划面积的50%，高档型占墓区总规划面积的5%。</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三、优抚型销售范围为</w:t>
      </w:r>
      <w:r>
        <w:rPr>
          <w:rFonts w:hint="eastAsia" w:ascii="仿宋" w:hAnsi="仿宋" w:eastAsia="仿宋" w:cs="仿宋"/>
          <w:kern w:val="0"/>
          <w:sz w:val="32"/>
          <w:szCs w:val="32"/>
        </w:rPr>
        <w:t>持有民政部门的证明和有效证件的城乡低保对象、五保对象、高龄津贴对象和鳏、寡、孤、独、残等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困难人员及领取国家抚恤的重点优抚对象。</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四、根据有关规定平罗县</w:t>
      </w:r>
      <w:r>
        <w:rPr>
          <w:rFonts w:hint="eastAsia" w:ascii="仿宋" w:hAnsi="仿宋" w:eastAsia="仿宋" w:cs="仿宋"/>
          <w:sz w:val="32"/>
          <w:szCs w:val="32"/>
          <w:lang w:val="en-US" w:eastAsia="zh-CN"/>
        </w:rPr>
        <w:t>回</w:t>
      </w:r>
      <w:bookmarkStart w:id="0" w:name="_GoBack"/>
      <w:bookmarkEnd w:id="0"/>
      <w:r>
        <w:rPr>
          <w:rFonts w:hint="eastAsia" w:ascii="仿宋" w:hAnsi="仿宋" w:eastAsia="仿宋" w:cs="仿宋"/>
          <w:sz w:val="32"/>
          <w:szCs w:val="32"/>
          <w:lang w:val="en-US" w:eastAsia="zh-CN"/>
        </w:rPr>
        <w:t>民公墓</w:t>
      </w:r>
      <w:r>
        <w:rPr>
          <w:rFonts w:hint="eastAsia" w:ascii="仿宋" w:hAnsi="仿宋" w:eastAsia="仿宋" w:cs="仿宋"/>
          <w:kern w:val="0"/>
          <w:sz w:val="32"/>
          <w:szCs w:val="32"/>
          <w:lang w:eastAsia="zh-CN"/>
        </w:rPr>
        <w:t>要在公墓大门入口处显著位置及销售点公开各墓型的建设标准及销售价格，实行明码标价，</w:t>
      </w:r>
      <w:r>
        <w:rPr>
          <w:rFonts w:hint="eastAsia" w:ascii="仿宋" w:hAnsi="仿宋" w:eastAsia="仿宋" w:cs="仿宋"/>
          <w:kern w:val="0"/>
          <w:sz w:val="32"/>
          <w:szCs w:val="32"/>
        </w:rPr>
        <w:t>自觉接受</w:t>
      </w:r>
      <w:r>
        <w:rPr>
          <w:rFonts w:hint="eastAsia" w:ascii="仿宋" w:hAnsi="仿宋" w:eastAsia="仿宋" w:cs="仿宋"/>
          <w:kern w:val="0"/>
          <w:sz w:val="32"/>
          <w:szCs w:val="32"/>
          <w:lang w:eastAsia="zh-CN"/>
        </w:rPr>
        <w:t>消费者</w:t>
      </w:r>
      <w:r>
        <w:rPr>
          <w:rFonts w:hint="eastAsia" w:ascii="仿宋" w:hAnsi="仿宋" w:eastAsia="仿宋" w:cs="仿宋"/>
          <w:kern w:val="0"/>
          <w:sz w:val="32"/>
          <w:szCs w:val="32"/>
        </w:rPr>
        <w:t>及社会各方面的监督。民政部门应通过部门网站公示公墓</w:t>
      </w:r>
      <w:r>
        <w:rPr>
          <w:rFonts w:hint="eastAsia" w:ascii="仿宋" w:hAnsi="仿宋" w:eastAsia="仿宋" w:cs="仿宋"/>
          <w:kern w:val="0"/>
          <w:sz w:val="32"/>
          <w:szCs w:val="32"/>
          <w:lang w:eastAsia="zh-CN"/>
        </w:rPr>
        <w:t>墓穴</w:t>
      </w:r>
      <w:r>
        <w:rPr>
          <w:rFonts w:hint="eastAsia" w:ascii="仿宋" w:hAnsi="仿宋" w:eastAsia="仿宋" w:cs="仿宋"/>
          <w:kern w:val="0"/>
          <w:sz w:val="32"/>
          <w:szCs w:val="32"/>
        </w:rPr>
        <w:t>价格。</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本通知自2019年1月1日起执行。</w:t>
      </w:r>
    </w:p>
    <w:p>
      <w:pPr>
        <w:keepNext w:val="0"/>
        <w:keepLines w:val="0"/>
        <w:pageBreakBefore w:val="0"/>
        <w:numPr>
          <w:ilvl w:val="0"/>
          <w:numId w:val="0"/>
        </w:numPr>
        <w:kinsoku/>
        <w:wordWrap/>
        <w:overflowPunct/>
        <w:topLinePunct w:val="0"/>
        <w:autoSpaceDE/>
        <w:autoSpaceDN/>
        <w:bidi w:val="0"/>
        <w:adjustRightInd/>
        <w:spacing w:line="530" w:lineRule="exact"/>
        <w:ind w:firstLine="640"/>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附件：平罗县回民公墓土葬墓穴价格表</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textAlignment w:val="auto"/>
        <w:rPr>
          <w:rFonts w:hint="eastAsia" w:ascii="仿宋" w:hAnsi="仿宋" w:eastAsia="仿宋" w:cs="仿宋"/>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4158" w:leftChars="304" w:hanging="3520" w:hangingChars="1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平罗县发展改革和科学技术局</w:t>
      </w:r>
    </w:p>
    <w:p>
      <w:pPr>
        <w:keepNext w:val="0"/>
        <w:keepLines w:val="0"/>
        <w:pageBreakBefore w:val="0"/>
        <w:widowControl w:val="0"/>
        <w:tabs>
          <w:tab w:val="left" w:pos="6528"/>
        </w:tabs>
        <w:kinsoku/>
        <w:wordWrap/>
        <w:overflowPunct/>
        <w:topLinePunct w:val="0"/>
        <w:autoSpaceDE/>
        <w:autoSpaceDN/>
        <w:bidi w:val="0"/>
        <w:adjustRightInd/>
        <w:snapToGrid/>
        <w:spacing w:line="530" w:lineRule="exact"/>
        <w:ind w:firstLine="4800" w:firstLineChars="15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2018年12月29日</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仿宋" w:hAnsi="仿宋" w:eastAsia="仿宋" w:cs="仿宋"/>
          <w:kern w:val="2"/>
          <w:sz w:val="32"/>
          <w:szCs w:val="32"/>
          <w:lang w:val="en-US" w:eastAsia="zh-CN" w:bidi="ar-S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right="0" w:rightChars="0" w:firstLine="280" w:firstLineChars="100"/>
        <w:jc w:val="both"/>
        <w:textAlignment w:val="auto"/>
        <w:outlineLvl w:val="9"/>
        <w:rPr>
          <w:rFonts w:hint="eastAsia" w:ascii="仿宋" w:hAnsi="仿宋" w:eastAsia="仿宋" w:cs="仿宋"/>
          <w:color w:val="auto"/>
          <w:kern w:val="0"/>
          <w:sz w:val="28"/>
          <w:szCs w:val="28"/>
          <w:shd w:val="clear" w:color="auto" w:fill="FFFFFF"/>
          <w:lang w:eastAsia="zh-CN" w:bidi="ar"/>
        </w:rPr>
      </w:pPr>
      <w:r>
        <w:rPr>
          <w:rFonts w:hint="eastAsia" w:ascii="仿宋" w:hAnsi="仿宋" w:eastAsia="仿宋" w:cs="仿宋"/>
          <w:sz w:val="28"/>
          <w:szCs w:val="28"/>
          <w:lang w:val="en-US" w:eastAsia="zh-CN"/>
        </w:rPr>
        <w:t>抄送：</w:t>
      </w:r>
      <w:r>
        <w:rPr>
          <w:rFonts w:hint="eastAsia" w:ascii="仿宋" w:hAnsi="仿宋" w:eastAsia="仿宋" w:cs="仿宋"/>
          <w:color w:val="auto"/>
          <w:kern w:val="0"/>
          <w:sz w:val="28"/>
          <w:szCs w:val="28"/>
          <w:shd w:val="clear" w:color="auto" w:fill="FFFFFF"/>
          <w:lang w:eastAsia="zh-CN" w:bidi="ar"/>
        </w:rPr>
        <w:t>县人民政府</w:t>
      </w:r>
      <w:r>
        <w:rPr>
          <w:rFonts w:hint="eastAsia" w:ascii="仿宋" w:hAnsi="仿宋" w:eastAsia="仿宋" w:cs="仿宋"/>
          <w:color w:val="auto"/>
          <w:kern w:val="0"/>
          <w:sz w:val="28"/>
          <w:szCs w:val="28"/>
          <w:shd w:val="clear" w:color="auto" w:fill="FFFFFF"/>
          <w:lang w:bidi="ar"/>
        </w:rPr>
        <w:t>、</w:t>
      </w:r>
      <w:r>
        <w:rPr>
          <w:rFonts w:hint="eastAsia" w:ascii="仿宋" w:hAnsi="仿宋" w:eastAsia="仿宋" w:cs="仿宋"/>
          <w:color w:val="auto"/>
          <w:kern w:val="0"/>
          <w:sz w:val="28"/>
          <w:szCs w:val="28"/>
          <w:shd w:val="clear" w:color="auto" w:fill="FFFFFF"/>
          <w:lang w:eastAsia="zh-CN" w:bidi="ar"/>
        </w:rPr>
        <w:t>李绍峰副县长、蒋新录副县长</w:t>
      </w:r>
      <w:r>
        <w:rPr>
          <w:rFonts w:hint="eastAsia" w:ascii="仿宋" w:hAnsi="仿宋" w:eastAsia="仿宋" w:cs="仿宋"/>
          <w:color w:val="auto"/>
          <w:kern w:val="0"/>
          <w:sz w:val="28"/>
          <w:szCs w:val="28"/>
          <w:shd w:val="clear" w:color="auto" w:fill="FFFFFF"/>
          <w:lang w:bidi="ar"/>
        </w:rPr>
        <w:t>、</w:t>
      </w:r>
      <w:r>
        <w:rPr>
          <w:rFonts w:hint="eastAsia" w:ascii="仿宋" w:hAnsi="仿宋" w:eastAsia="仿宋" w:cs="仿宋"/>
          <w:color w:val="auto"/>
          <w:kern w:val="0"/>
          <w:sz w:val="28"/>
          <w:szCs w:val="28"/>
          <w:shd w:val="clear" w:color="auto" w:fill="FFFFFF"/>
          <w:lang w:eastAsia="zh-CN" w:bidi="ar"/>
        </w:rPr>
        <w:t>县市场监督管</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right="0" w:rightChars="0" w:firstLine="1120" w:firstLineChars="400"/>
        <w:jc w:val="both"/>
        <w:textAlignment w:val="auto"/>
        <w:outlineLvl w:val="9"/>
        <w:rPr>
          <w:rFonts w:hint="eastAsia" w:ascii="仿宋" w:hAnsi="仿宋" w:eastAsia="仿宋" w:cs="仿宋"/>
          <w:color w:val="auto"/>
          <w:kern w:val="0"/>
          <w:sz w:val="28"/>
          <w:szCs w:val="28"/>
          <w:shd w:val="clear" w:color="auto" w:fill="FFFFFF"/>
          <w:lang w:eastAsia="zh-CN" w:bidi="ar"/>
        </w:rPr>
      </w:pPr>
      <w:r>
        <w:rPr>
          <w:rFonts w:hint="eastAsia" w:ascii="仿宋" w:hAnsi="仿宋" w:eastAsia="仿宋" w:cs="仿宋"/>
          <w:color w:val="auto"/>
          <w:kern w:val="0"/>
          <w:sz w:val="28"/>
          <w:szCs w:val="28"/>
          <w:shd w:val="clear" w:color="auto" w:fill="FFFFFF"/>
          <w:lang w:eastAsia="zh-CN" w:bidi="ar"/>
        </w:rPr>
        <w:t>理局、城关镇人民政府、高庄乡人民政府、黄渠桥镇人民政</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right="0" w:rightChars="0" w:firstLine="1120" w:firstLineChars="4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auto"/>
          <w:kern w:val="0"/>
          <w:sz w:val="28"/>
          <w:szCs w:val="28"/>
          <w:shd w:val="clear" w:color="auto" w:fill="FFFFFF"/>
          <w:lang w:eastAsia="zh-CN" w:bidi="ar"/>
        </w:rPr>
        <w:t>府、宝丰镇人民政府、</w:t>
      </w:r>
      <w:r>
        <w:rPr>
          <w:rFonts w:hint="eastAsia" w:ascii="仿宋" w:hAnsi="仿宋" w:eastAsia="仿宋" w:cs="仿宋"/>
          <w:sz w:val="28"/>
          <w:szCs w:val="28"/>
          <w:lang w:val="en-US" w:eastAsia="zh-CN"/>
        </w:rPr>
        <w:t>富龙实业集团有限公司</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ind w:left="0" w:leftChars="0" w:right="0" w:rightChars="0" w:firstLine="218" w:firstLineChars="78"/>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28"/>
          <w:szCs w:val="28"/>
          <w:lang w:val="en-US" w:eastAsia="zh-CN"/>
        </w:rPr>
        <w:t>平罗县发展改革和科学技术局          2018年12月29日印发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8950"/>
    <w:multiLevelType w:val="singleLevel"/>
    <w:tmpl w:val="2CFC89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D439D"/>
    <w:rsid w:val="0D135E75"/>
    <w:rsid w:val="12475072"/>
    <w:rsid w:val="12B62A4E"/>
    <w:rsid w:val="1A2473AE"/>
    <w:rsid w:val="1AB60172"/>
    <w:rsid w:val="1E547F33"/>
    <w:rsid w:val="217C1683"/>
    <w:rsid w:val="28CC077A"/>
    <w:rsid w:val="354F62AE"/>
    <w:rsid w:val="3BAD569F"/>
    <w:rsid w:val="401C659D"/>
    <w:rsid w:val="42B71070"/>
    <w:rsid w:val="453C372F"/>
    <w:rsid w:val="47DA3CB4"/>
    <w:rsid w:val="4C8D439D"/>
    <w:rsid w:val="4F1414D6"/>
    <w:rsid w:val="509742F2"/>
    <w:rsid w:val="57C1668D"/>
    <w:rsid w:val="6D535020"/>
    <w:rsid w:val="7217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2018-10-26T00:50:00Z</dcterms:created>
  <dc:creator>lenovo</dc:creator>
  <cp:lastModifiedBy>木棉</cp:lastModifiedBy>
  <cp:lastPrinted>2019-01-02T07:10:49Z</cp:lastPrinted>
  <dcterms:modified xsi:type="dcterms:W3CDTF">2019-01-02T07:17:27Z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