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6"/>
          <w:szCs w:val="36"/>
          <w:lang w:eastAsia="zh-CN"/>
        </w:rPr>
      </w:pPr>
      <w:bookmarkStart w:id="0" w:name="_GoBack"/>
      <w:bookmarkEnd w:id="0"/>
      <w:r>
        <w:rPr>
          <w:rFonts w:hint="eastAsia" w:ascii="仿宋_GB2312" w:hAnsi="仿宋_GB2312" w:eastAsia="仿宋_GB2312" w:cs="仿宋_GB2312"/>
          <w:kern w:val="2"/>
          <w:sz w:val="32"/>
          <w:szCs w:val="32"/>
          <w:lang w:val="en-US" w:eastAsia="zh-CN" w:bidi="ar-SA"/>
        </w:rPr>
        <w:t>附件1</w:t>
      </w:r>
      <w:r>
        <w:rPr>
          <w:rFonts w:hint="eastAsia" w:ascii="黑体" w:hAnsi="黑体" w:eastAsia="黑体" w:cs="黑体"/>
          <w:sz w:val="36"/>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zh-CN" w:eastAsia="zh-CN"/>
        </w:rPr>
        <w:t>平罗县文化旅游广电局202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val="zh-CN" w:eastAsia="zh-CN"/>
        </w:rPr>
        <w:t>年“双随机、一公开”工作方案</w:t>
      </w:r>
    </w:p>
    <w:p>
      <w:pPr>
        <w:pStyle w:val="14"/>
        <w:rPr>
          <w:rFonts w:hint="eastAsia"/>
        </w:rPr>
      </w:pP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为贯彻落实《国务院关于在市场监管领域全面推行部门联合“双随机、一公开”监管的意见》（国发〔2019〕5号）文件精神，做好</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我局“双随机、一公开”监管工作，进一步健全事中事后监管的机制和执行力，营造公平竞争的市场环境，规范市场经营秩序和行政执法行为，促进市场主体自觉守法，执法公平、公正，结合工作实际，制定本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一、时间安排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年12月底。</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二、抽查对象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我县辖区内互联网上网服务营业场所、娱乐场所</w:t>
      </w:r>
      <w:r>
        <w:rPr>
          <w:rFonts w:hint="eastAsia" w:ascii="仿宋" w:hAnsi="仿宋" w:eastAsia="仿宋" w:cs="仿宋"/>
          <w:sz w:val="32"/>
          <w:szCs w:val="32"/>
          <w:lang w:eastAsia="zh-CN"/>
        </w:rPr>
        <w:t>、旅行社</w:t>
      </w:r>
      <w:r>
        <w:rPr>
          <w:rFonts w:hint="eastAsia" w:ascii="仿宋" w:hAnsi="仿宋" w:eastAsia="仿宋" w:cs="仿宋"/>
          <w:sz w:val="32"/>
          <w:szCs w:val="32"/>
        </w:rPr>
        <w:t>等市场主体。</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抽查内容</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娱乐场所检查内容：播放表演的节目是否含有禁止内容（歌舞娱乐场所）、使用的歌曲点播系统是否连接至境外曲库（歌舞娱乐场所）、是否擅自变更场所使用的歌曲点播系统（歌舞娱乐场所）、游戏游艺设备是否经文化主管部门内容核查（游戏游艺场所）、是否擅自变更游戏游艺设备（游戏游艺场所）、变更娱乐经营许可证载明事项是否向相关部门登记备案变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互联网上网服务营业场所检查内容：是否接纳未成年人进入、是否悬挂《网络文化经营许可证》或者未成年人禁入标志、是否擅自停止实施经营管理技术措施、是否履行消防安全责任、禁止标志是否明显、是否按规定核对登记上网消费者的有效身份证件或者记录有关上网信息、变更娱乐经营许可证载明事项是否向文化行政管理部门办理有关手续或者备案。</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旅行社检查内容：旅行社经营场所等信息是否符合法律规定、经营旅行社业务是否取得执业许可、旅行社依法经营情况、是否存在不合理低价等不正当竞争行为及损害消费者合法权益的行为、旅行社与旅游者签订旅游合同是否与旅游服务情况相同、与导游等长期聘用人员签订劳动合同和办理相关社会保险情况、导游和领队的服务行为是否合法规范、设施和服务是否低于相应的标准、是否未取得质量等级的旅游企业使用相关质量等级的称谓和标识及法律法规规定的其他监管事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四、抽查比例和频率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合理确定随机抽查的比例和频次，既要保证必要的抽查覆盖面和工作力度，又要防止检查过多和执法扰民。抽查比例原则上不低于名录库中市场主体5%，抽查频率不少于2次。</w:t>
      </w:r>
    </w:p>
    <w:p>
      <w:pPr>
        <w:numPr>
          <w:ilvl w:val="0"/>
          <w:numId w:val="0"/>
        </w:numPr>
        <w:ind w:firstLine="640" w:firstLineChars="200"/>
        <w:rPr>
          <w:rFonts w:hint="eastAsia" w:ascii="仿宋" w:hAnsi="仿宋" w:eastAsia="仿宋" w:cs="仿宋"/>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抽查</w:t>
      </w:r>
      <w:r>
        <w:rPr>
          <w:rFonts w:hint="eastAsia" w:ascii="黑体" w:hAnsi="黑体" w:eastAsia="黑体" w:cs="黑体"/>
          <w:sz w:val="32"/>
          <w:szCs w:val="32"/>
          <w:lang w:eastAsia="zh-CN"/>
        </w:rPr>
        <w:t>流程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从随机抽查对象中随机抽取抽查的企业,检查人员名单从本单位执法检查人员名录库中随机选派抽取产生,对被抽查企业开展监督检查的工作。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、工作要求</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（一）加强组织领导。</w:t>
      </w:r>
      <w:r>
        <w:rPr>
          <w:rFonts w:hint="eastAsia" w:ascii="仿宋" w:hAnsi="仿宋" w:eastAsia="仿宋" w:cs="仿宋"/>
          <w:sz w:val="32"/>
          <w:szCs w:val="32"/>
        </w:rPr>
        <w:t>成立</w:t>
      </w:r>
      <w:r>
        <w:rPr>
          <w:rFonts w:hint="eastAsia" w:ascii="仿宋" w:hAnsi="仿宋" w:eastAsia="仿宋" w:cs="仿宋"/>
          <w:sz w:val="32"/>
          <w:szCs w:val="32"/>
          <w:lang w:eastAsia="zh-CN"/>
        </w:rPr>
        <w:t>县文广局</w:t>
      </w:r>
      <w:r>
        <w:rPr>
          <w:rFonts w:hint="eastAsia" w:ascii="仿宋" w:hAnsi="仿宋" w:eastAsia="仿宋" w:cs="仿宋"/>
          <w:sz w:val="32"/>
          <w:szCs w:val="32"/>
        </w:rPr>
        <w:t>开展“双随机、一公开”监管工作领导小组，</w:t>
      </w:r>
      <w:r>
        <w:rPr>
          <w:rFonts w:hint="eastAsia" w:ascii="仿宋" w:hAnsi="仿宋" w:eastAsia="仿宋" w:cs="仿宋"/>
          <w:sz w:val="32"/>
          <w:szCs w:val="32"/>
          <w:lang w:eastAsia="zh-CN"/>
        </w:rPr>
        <w:t>张素玲</w:t>
      </w:r>
      <w:r>
        <w:rPr>
          <w:rFonts w:hint="eastAsia" w:ascii="仿宋" w:hAnsi="仿宋" w:eastAsia="仿宋" w:cs="仿宋"/>
          <w:sz w:val="32"/>
          <w:szCs w:val="32"/>
        </w:rPr>
        <w:t>局长担任组长，</w:t>
      </w:r>
      <w:r>
        <w:rPr>
          <w:rFonts w:hint="eastAsia" w:ascii="仿宋" w:hAnsi="仿宋" w:eastAsia="仿宋" w:cs="仿宋"/>
          <w:sz w:val="32"/>
          <w:szCs w:val="32"/>
          <w:lang w:eastAsia="zh-CN"/>
        </w:rPr>
        <w:t>周建锋</w:t>
      </w:r>
      <w:r>
        <w:rPr>
          <w:rFonts w:hint="eastAsia" w:ascii="仿宋" w:hAnsi="仿宋" w:eastAsia="仿宋" w:cs="仿宋"/>
          <w:sz w:val="32"/>
          <w:szCs w:val="32"/>
        </w:rPr>
        <w:t>副局长担任副组长、各成员包括</w:t>
      </w:r>
      <w:r>
        <w:rPr>
          <w:rFonts w:hint="eastAsia" w:ascii="仿宋" w:hAnsi="仿宋" w:eastAsia="仿宋" w:cs="仿宋"/>
          <w:sz w:val="32"/>
          <w:szCs w:val="32"/>
          <w:lang w:eastAsia="zh-CN"/>
        </w:rPr>
        <w:t>局办公室、社管办、综合执法大队</w:t>
      </w:r>
      <w:r>
        <w:rPr>
          <w:rFonts w:hint="eastAsia" w:ascii="仿宋" w:hAnsi="仿宋" w:eastAsia="仿宋" w:cs="仿宋"/>
          <w:sz w:val="32"/>
          <w:szCs w:val="32"/>
        </w:rPr>
        <w:t>负责人。目的是加强本系统“双随机、一公开”监管工作的指导督促，及时协调解决存在的问题。</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（二）严格遵守工作纪律。</w:t>
      </w:r>
      <w:r>
        <w:rPr>
          <w:rFonts w:hint="eastAsia" w:ascii="仿宋" w:hAnsi="仿宋" w:eastAsia="仿宋" w:cs="仿宋"/>
          <w:color w:val="auto"/>
          <w:sz w:val="32"/>
          <w:szCs w:val="32"/>
          <w:lang w:eastAsia="zh-CN"/>
        </w:rPr>
        <w:t>执法人员在监督检</w:t>
      </w:r>
      <w:r>
        <w:rPr>
          <w:rFonts w:hint="eastAsia" w:ascii="仿宋" w:hAnsi="仿宋" w:eastAsia="仿宋" w:cs="仿宋"/>
          <w:sz w:val="32"/>
          <w:szCs w:val="32"/>
          <w:lang w:eastAsia="zh-CN"/>
        </w:rPr>
        <w:t>查过程中</w:t>
      </w:r>
      <w:r>
        <w:rPr>
          <w:rFonts w:hint="eastAsia" w:ascii="仿宋" w:hAnsi="仿宋" w:eastAsia="仿宋" w:cs="仿宋"/>
          <w:sz w:val="32"/>
          <w:szCs w:val="32"/>
        </w:rPr>
        <w:t>要严格按照程序依法依规开展工作，确保客观公正；要严守工作纪律，廉洁自律，严格遵守中央八项规定。</w:t>
      </w:r>
      <w:r>
        <w:rPr>
          <w:rFonts w:hint="eastAsia" w:ascii="仿宋" w:hAnsi="仿宋" w:eastAsia="仿宋" w:cs="仿宋"/>
          <w:sz w:val="32"/>
          <w:szCs w:val="32"/>
          <w:lang w:eastAsia="zh-CN"/>
        </w:rPr>
        <w:t>对执法不公正、滥用自由裁量权,执法不廉洁、以权谋私,执法不文明、态度粗暴等问题,发现一起,查处一起,并追究相关责任。</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）总结经验，力求实效。</w:t>
      </w:r>
      <w:r>
        <w:rPr>
          <w:rFonts w:hint="eastAsia" w:ascii="仿宋" w:hAnsi="仿宋" w:eastAsia="仿宋" w:cs="仿宋"/>
          <w:sz w:val="32"/>
          <w:szCs w:val="32"/>
        </w:rPr>
        <w:t>加强监管工作力度，对检查结果进行公开公示。针对发现的问题及时进行整改提高，完善监管机制，进一步提高“双随机、一公开”监管工作规范化、标准化水平。</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sectPr>
          <w:footerReference r:id="rId3" w:type="default"/>
          <w:footerReference r:id="rId4" w:type="even"/>
          <w:pgSz w:w="11906" w:h="16838"/>
          <w:pgMar w:top="1587" w:right="1984" w:bottom="1587" w:left="2154" w:header="851" w:footer="1984" w:gutter="0"/>
          <w:pgNumType w:fmt="decimal"/>
          <w:cols w:space="720" w:num="1"/>
          <w:rtlGutter w:val="0"/>
          <w:docGrid w:type="lines" w:linePitch="32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bCs w:val="0"/>
          <w:sz w:val="44"/>
          <w:szCs w:val="44"/>
          <w:lang w:val="en-US" w:eastAsia="zh-CN"/>
        </w:rPr>
        <w:t>2023年度“双随机、一公开”工作计划（部门联合）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填报单位：平罗县文化旅游广电局</w:t>
      </w:r>
    </w:p>
    <w:tbl>
      <w:tblPr>
        <w:tblStyle w:val="12"/>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779"/>
        <w:gridCol w:w="2437"/>
        <w:gridCol w:w="1488"/>
        <w:gridCol w:w="1216"/>
        <w:gridCol w:w="1026"/>
        <w:gridCol w:w="862"/>
        <w:gridCol w:w="1536"/>
        <w:gridCol w:w="1140"/>
        <w:gridCol w:w="136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7"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Times New Roman" w:hAnsi="Times New Roman" w:eastAsia="仿宋_GB2312" w:cs="Times New Roman"/>
                <w:color w:val="000000"/>
                <w:kern w:val="0"/>
                <w:sz w:val="24"/>
                <w:szCs w:val="24"/>
                <w:lang w:val="en-US" w:eastAsia="zh-CN"/>
              </w:rPr>
            </w:pPr>
            <w:r>
              <w:rPr>
                <w:rFonts w:hint="eastAsia" w:ascii="仿宋_GB2312" w:hAnsi="仿宋_GB2312" w:eastAsia="仿宋_GB2312" w:cs="仿宋_GB2312"/>
                <w:b/>
                <w:sz w:val="28"/>
                <w:szCs w:val="28"/>
                <w:lang w:val="en-US" w:eastAsia="zh-CN"/>
              </w:rPr>
              <w:t>序号</w:t>
            </w:r>
          </w:p>
        </w:tc>
        <w:tc>
          <w:tcPr>
            <w:tcW w:w="1779"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Times New Roman" w:hAnsi="Times New Roman" w:eastAsia="仿宋_GB2312" w:cs="Times New Roman"/>
                <w:color w:val="000000"/>
                <w:kern w:val="0"/>
                <w:sz w:val="24"/>
                <w:szCs w:val="24"/>
                <w:lang w:val="en-US" w:eastAsia="zh-CN"/>
              </w:rPr>
            </w:pPr>
            <w:r>
              <w:rPr>
                <w:rFonts w:hint="eastAsia" w:ascii="仿宋_GB2312" w:hAnsi="仿宋_GB2312" w:eastAsia="仿宋_GB2312" w:cs="仿宋_GB2312"/>
                <w:b/>
                <w:sz w:val="28"/>
                <w:szCs w:val="28"/>
                <w:lang w:val="en-US" w:eastAsia="zh-CN"/>
              </w:rPr>
              <w:t>计划名称</w:t>
            </w:r>
          </w:p>
        </w:tc>
        <w:tc>
          <w:tcPr>
            <w:tcW w:w="2437"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Times New Roman" w:hAnsi="Times New Roman" w:eastAsia="仿宋_GB2312" w:cs="Times New Roman"/>
                <w:color w:val="000000"/>
                <w:kern w:val="0"/>
                <w:sz w:val="24"/>
                <w:szCs w:val="24"/>
                <w:lang w:val="en-US" w:eastAsia="zh-CN"/>
              </w:rPr>
            </w:pPr>
            <w:r>
              <w:rPr>
                <w:rFonts w:hint="eastAsia" w:ascii="仿宋_GB2312" w:hAnsi="仿宋_GB2312" w:eastAsia="仿宋_GB2312" w:cs="仿宋_GB2312"/>
                <w:b/>
                <w:sz w:val="28"/>
                <w:szCs w:val="28"/>
                <w:lang w:val="en-US" w:eastAsia="zh-CN"/>
              </w:rPr>
              <w:t>抽查事项</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检查对象</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风险等级及抽查比例</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全区预估抽查户（次）数</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抽查类型</w:t>
            </w: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组织抽查部门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实施检查部门</w:t>
            </w:r>
          </w:p>
        </w:tc>
        <w:tc>
          <w:tcPr>
            <w:tcW w:w="13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联合检查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参与部门</w:t>
            </w:r>
          </w:p>
        </w:tc>
        <w:tc>
          <w:tcPr>
            <w:tcW w:w="14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完成</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c>
          <w:tcPr>
            <w:tcW w:w="1779"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娱乐场所的检查</w:t>
            </w:r>
          </w:p>
        </w:tc>
        <w:tc>
          <w:tcPr>
            <w:tcW w:w="24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 播放、表演的节目是否含有禁止内容（歌舞娱乐场所）。2.使用的歌曲点播系统是否连接至境外曲库（歌舞娱乐场所）。3.是否擅自变更场所使用的歌曲点播系统（歌舞娱乐场所）。4.是否未经文化主管部门内容核查的游戏游艺设备（游戏游艺场所）。5.是否擅自变更游戏游艺设备（游戏游艺场所）。6.娱乐场所改建、扩建营业场所或者变更场地、主要设施设备、投资人员，或者变更娱乐经营许可主载明事项的，是否向原发证机关重新核发娱乐经营许可证，是否向公安部门备案，需要办理变更登记的，是否向市场监管部门办理变更登记。</w:t>
            </w:r>
          </w:p>
        </w:tc>
        <w:tc>
          <w:tcPr>
            <w:tcW w:w="1488"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rPr>
              <w:t>全县娱乐场所</w:t>
            </w:r>
          </w:p>
        </w:tc>
        <w:tc>
          <w:tcPr>
            <w:tcW w:w="1216"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20" w:lineRule="exact"/>
              <w:ind w:left="0" w:leftChars="0" w:right="0" w:rightChars="0" w:firstLine="0" w:firstLineChars="0"/>
              <w:jc w:val="center"/>
              <w:textAlignment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rPr>
              <w:t>个体工商户10%</w:t>
            </w:r>
          </w:p>
        </w:tc>
        <w:tc>
          <w:tcPr>
            <w:tcW w:w="1026" w:type="dxa"/>
            <w:noWrap w:val="0"/>
            <w:vAlign w:val="center"/>
          </w:tcPr>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bidi="ar-SA"/>
              </w:rPr>
              <w:t>15</w:t>
            </w:r>
          </w:p>
        </w:tc>
        <w:tc>
          <w:tcPr>
            <w:tcW w:w="862"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不定项</w:t>
            </w:r>
          </w:p>
        </w:tc>
        <w:tc>
          <w:tcPr>
            <w:tcW w:w="1536"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000000"/>
                <w:kern w:val="0"/>
                <w:sz w:val="24"/>
                <w:szCs w:val="24"/>
                <w:lang w:val="en-US" w:eastAsia="zh-CN" w:bidi="ar-SA"/>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bidi="ar-SA"/>
              </w:rPr>
              <w:t>文化旅游广电局</w:t>
            </w:r>
          </w:p>
        </w:tc>
        <w:tc>
          <w:tcPr>
            <w:tcW w:w="1140"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bidi="ar-SA"/>
              </w:rPr>
              <w:t>文化旅游广电局</w:t>
            </w:r>
          </w:p>
        </w:tc>
        <w:tc>
          <w:tcPr>
            <w:tcW w:w="1364"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rPr>
              <w:t>平罗县市场监管局、平罗县消防救援大队</w:t>
            </w:r>
          </w:p>
        </w:tc>
        <w:tc>
          <w:tcPr>
            <w:tcW w:w="1436"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rPr>
              <w:t>2023年12月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1779"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firstLine="480" w:firstLineChars="200"/>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互联网上网服务营业场所的检查</w:t>
            </w:r>
          </w:p>
        </w:tc>
        <w:tc>
          <w:tcPr>
            <w:tcW w:w="24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是否接纳未成年人进入；是否悬挂《网络文化经营许可证》或者未成年人禁入标志。2.是否擅自停止实施经营管理技术措施。3.是否履行消防安全责任，禁止标志明显。4.是否按规定核对、登记上网消费者的有效身份证件或者记录有关上网信息。5.变更名称、住所、法定代表人或者主要负责人、网络地址或者终止经营活动，是否向文化行政管理部门办理有关手续或者备案。</w:t>
            </w:r>
          </w:p>
        </w:tc>
        <w:tc>
          <w:tcPr>
            <w:tcW w:w="1488"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rPr>
              <w:t>全县互联网上网服务营业场所经营单位</w:t>
            </w:r>
          </w:p>
        </w:tc>
        <w:tc>
          <w:tcPr>
            <w:tcW w:w="1216"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企业A类30% ，B类80%，C100%，D100%；</w:t>
            </w:r>
          </w:p>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1026" w:type="dxa"/>
            <w:noWrap w:val="0"/>
            <w:vAlign w:val="center"/>
          </w:tcPr>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7</w:t>
            </w:r>
          </w:p>
        </w:tc>
        <w:tc>
          <w:tcPr>
            <w:tcW w:w="862" w:type="dxa"/>
            <w:noWrap w:val="0"/>
            <w:vAlign w:val="center"/>
          </w:tcPr>
          <w:p>
            <w:pPr>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不定向</w:t>
            </w:r>
          </w:p>
        </w:tc>
        <w:tc>
          <w:tcPr>
            <w:tcW w:w="1536"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000000"/>
                <w:kern w:val="0"/>
                <w:sz w:val="24"/>
                <w:szCs w:val="24"/>
                <w:lang w:val="en-US" w:eastAsia="zh-CN" w:bidi="ar-SA"/>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bidi="ar-SA"/>
              </w:rPr>
              <w:t>文化旅游广电局</w:t>
            </w:r>
          </w:p>
        </w:tc>
        <w:tc>
          <w:tcPr>
            <w:tcW w:w="1140"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bidi="ar-SA"/>
              </w:rPr>
              <w:t>文化旅游广电局</w:t>
            </w:r>
          </w:p>
        </w:tc>
        <w:tc>
          <w:tcPr>
            <w:tcW w:w="1364"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rPr>
              <w:t>平罗县市场监管局、平罗县消防救援大队</w:t>
            </w:r>
          </w:p>
        </w:tc>
        <w:tc>
          <w:tcPr>
            <w:tcW w:w="1436" w:type="dxa"/>
            <w:noWrap w:val="0"/>
            <w:vAlign w:val="center"/>
          </w:tcPr>
          <w:p>
            <w:pPr>
              <w:pStyle w:val="9"/>
              <w:pageBreakBefore w:val="0"/>
              <w:kinsoku/>
              <w:wordWrap/>
              <w:overflowPunct/>
              <w:topLinePunct w:val="0"/>
              <w:autoSpaceDE/>
              <w:autoSpaceDN/>
              <w:bidi w:val="0"/>
              <w:adjustRightInd/>
              <w:spacing w:line="220" w:lineRule="exact"/>
              <w:jc w:val="center"/>
              <w:rPr>
                <w:rFonts w:hint="eastAsia" w:ascii="仿宋_GB2312" w:hAnsi="仿宋_GB2312" w:eastAsia="仿宋_GB2312" w:cs="仿宋_GB2312"/>
                <w:color w:val="FF0000"/>
                <w:sz w:val="24"/>
                <w:szCs w:val="24"/>
                <w:lang w:val="en-US" w:eastAsia="zh-CN"/>
              </w:rPr>
            </w:pPr>
          </w:p>
          <w:p>
            <w:pPr>
              <w:pStyle w:val="9"/>
              <w:pageBreakBefore w:val="0"/>
              <w:kinsoku/>
              <w:wordWrap/>
              <w:overflowPunct/>
              <w:topLinePunct w:val="0"/>
              <w:autoSpaceDE/>
              <w:autoSpaceDN/>
              <w:bidi w:val="0"/>
              <w:adjustRightInd/>
              <w:spacing w:line="220" w:lineRule="exact"/>
              <w:ind w:left="0" w:leftChars="0" w:firstLine="0" w:firstLineChars="0"/>
              <w:jc w:val="cente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rPr>
              <w:t>2023年12月</w:t>
            </w:r>
          </w:p>
        </w:tc>
      </w:tr>
    </w:tbl>
    <w:p>
      <w:pPr>
        <w:pStyle w:val="14"/>
        <w:jc w:val="center"/>
        <w:rPr>
          <w:rFonts w:hint="eastAsia" w:ascii="仿宋_GB2312" w:hAnsi="仿宋_GB2312" w:eastAsia="仿宋_GB2312" w:cs="仿宋_GB2312"/>
          <w:sz w:val="24"/>
          <w:szCs w:val="24"/>
          <w:lang w:val="en-US" w:eastAsia="zh-CN"/>
        </w:rPr>
      </w:pPr>
    </w:p>
    <w:p>
      <w:pPr>
        <w:pStyle w:val="9"/>
        <w:ind w:left="0" w:leftChars="0"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备注：抽查类型：定向、不定向。</w:t>
      </w:r>
    </w:p>
    <w:p>
      <w:pPr>
        <w:pStyle w:val="9"/>
        <w:ind w:left="0" w:leftChars="0" w:firstLine="320" w:firstLineChars="100"/>
        <w:rPr>
          <w:rFonts w:hint="eastAsia" w:ascii="仿宋_GB2312" w:hAnsi="仿宋_GB2312" w:eastAsia="仿宋_GB2312" w:cs="仿宋_GB2312"/>
          <w:kern w:val="2"/>
          <w:sz w:val="32"/>
          <w:szCs w:val="32"/>
          <w:lang w:val="en-US" w:eastAsia="zh-CN" w:bidi="ar-SA"/>
        </w:rPr>
        <w:sectPr>
          <w:pgSz w:w="16838" w:h="11906" w:orient="landscape"/>
          <w:pgMar w:top="2154" w:right="1587" w:bottom="1984" w:left="1587" w:header="851" w:footer="1984" w:gutter="0"/>
          <w:pgNumType w:fmt="decimal"/>
          <w:cols w:space="720" w:num="1"/>
          <w:rtlGutter w:val="0"/>
          <w:docGrid w:type="lines" w:linePitch="32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2023年度“双随机、一公开”工作计划（部门内部）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kern w:val="2"/>
          <w:sz w:val="32"/>
          <w:szCs w:val="32"/>
          <w:lang w:val="en-US" w:eastAsia="zh-CN" w:bidi="ar-SA"/>
        </w:rPr>
        <w:t>填报单位：平罗县文化旅游广电局</w:t>
      </w:r>
    </w:p>
    <w:tbl>
      <w:tblPr>
        <w:tblStyle w:val="12"/>
        <w:tblpPr w:leftFromText="180" w:rightFromText="180" w:vertAnchor="text" w:horzAnchor="page" w:tblpXSpec="center" w:tblpY="5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040"/>
        <w:gridCol w:w="5820"/>
        <w:gridCol w:w="900"/>
        <w:gridCol w:w="945"/>
        <w:gridCol w:w="1050"/>
        <w:gridCol w:w="121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序号</w:t>
            </w:r>
          </w:p>
        </w:tc>
        <w:tc>
          <w:tcPr>
            <w:tcW w:w="20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抽查项目</w:t>
            </w:r>
          </w:p>
        </w:tc>
        <w:tc>
          <w:tcPr>
            <w:tcW w:w="582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抽查内容</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抽查比例</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抽查方式</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抽查范围</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抽查实施时间</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抽查实施单位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w:t>
            </w:r>
          </w:p>
        </w:tc>
        <w:tc>
          <w:tcPr>
            <w:tcW w:w="204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娱乐场所</w:t>
            </w:r>
            <w:r>
              <w:rPr>
                <w:rFonts w:hint="eastAsia" w:ascii="Times New Roman" w:hAnsi="Times New Roman" w:eastAsia="仿宋_GB2312" w:cs="Times New Roman"/>
                <w:color w:val="000000"/>
                <w:kern w:val="0"/>
                <w:sz w:val="24"/>
                <w:szCs w:val="24"/>
                <w:lang w:val="en-US" w:eastAsia="zh-CN"/>
              </w:rPr>
              <w:t>的</w:t>
            </w:r>
            <w:r>
              <w:rPr>
                <w:rFonts w:hint="default" w:ascii="Times New Roman" w:hAnsi="Times New Roman" w:eastAsia="仿宋_GB2312" w:cs="Times New Roman"/>
                <w:color w:val="000000"/>
                <w:kern w:val="0"/>
                <w:sz w:val="24"/>
                <w:szCs w:val="24"/>
                <w:lang w:val="en-US" w:eastAsia="zh-CN"/>
              </w:rPr>
              <w:t>检查</w:t>
            </w:r>
          </w:p>
        </w:tc>
        <w:tc>
          <w:tcPr>
            <w:tcW w:w="582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firstLine="480" w:firstLineChars="200"/>
              <w:jc w:val="left"/>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 播放、表演的节目是否含有禁止内容（歌舞娱乐场所）。2.使用的歌曲点播系统是否连接至境外曲库（歌舞娱乐场所）。3.是否擅自变更场所使用的歌曲点播系统（歌舞娱乐场所）。4.是否未经文化主管部门内容核查的游戏游艺设备（游戏游艺场所）。</w:t>
            </w:r>
          </w:p>
          <w:p>
            <w:pPr>
              <w:keepNext w:val="0"/>
              <w:keepLines w:val="0"/>
              <w:pageBreakBefore w:val="0"/>
              <w:kinsoku/>
              <w:wordWrap/>
              <w:overflowPunct/>
              <w:topLinePunct w:val="0"/>
              <w:autoSpaceDE/>
              <w:autoSpaceDN/>
              <w:bidi w:val="0"/>
              <w:adjustRightInd/>
              <w:snapToGrid/>
              <w:spacing w:line="320" w:lineRule="exact"/>
              <w:ind w:right="0" w:rightChars="0"/>
              <w:jc w:val="left"/>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5.是否擅自变更游戏游艺设备（游戏游艺场所）。6.娱乐场所改建、扩建营业场所或者变更场地、主要设施设备、投资人员，或者变更娱乐经营许可主载明事项的，是否向原发证机关重新核发娱乐经营许可证，是否向公安部门备案，需要办理变更登记的，是否向市场监管部门办理变更登记。</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10%</w:t>
            </w:r>
          </w:p>
        </w:tc>
        <w:tc>
          <w:tcPr>
            <w:tcW w:w="945"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随机</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全县娱乐场所</w:t>
            </w:r>
          </w:p>
        </w:tc>
        <w:tc>
          <w:tcPr>
            <w:tcW w:w="1215"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12月31日前</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b w:val="0"/>
                <w:bCs w:val="0"/>
                <w:color w:val="auto"/>
                <w:kern w:val="0"/>
                <w:sz w:val="24"/>
                <w:szCs w:val="24"/>
                <w:lang w:val="en-US" w:eastAsia="zh-CN"/>
              </w:rPr>
              <w:t>县级以上文化市场行政管理部门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204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互联网上网服务营业场所的检查</w:t>
            </w:r>
          </w:p>
        </w:tc>
        <w:tc>
          <w:tcPr>
            <w:tcW w:w="582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firstLine="480" w:firstLineChars="200"/>
              <w:jc w:val="left"/>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是否接纳未成年人进入；是否悬挂《网络文化经营许可证》或者未成年人禁入标志。2.是否擅自停止实施经营管理技术措施。3.是否履行消防安全责任，禁止标志明显。4.是否按规定核对、登记上网消费者的有效身份证件或者记录有关上网信息。5.变更名称、住所、法定代表人或者主要负责人、网络地址或者终止经营活动，是否向文化行政管理部门办理有关手续或者备案。</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20%</w:t>
            </w:r>
          </w:p>
        </w:tc>
        <w:tc>
          <w:tcPr>
            <w:tcW w:w="945"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随机</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全县互联网上网服务营业场所经营单位</w:t>
            </w:r>
          </w:p>
        </w:tc>
        <w:tc>
          <w:tcPr>
            <w:tcW w:w="1215"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12月31日前</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县级以上文化市场行政管理部门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33"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3</w:t>
            </w:r>
          </w:p>
        </w:tc>
        <w:tc>
          <w:tcPr>
            <w:tcW w:w="204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旅行社</w:t>
            </w:r>
            <w:r>
              <w:rPr>
                <w:rFonts w:hint="default" w:ascii="Times New Roman" w:hAnsi="Times New Roman" w:eastAsia="仿宋_GB2312" w:cs="Times New Roman"/>
                <w:color w:val="000000"/>
                <w:kern w:val="0"/>
                <w:sz w:val="24"/>
                <w:szCs w:val="24"/>
                <w:lang w:val="en-US" w:eastAsia="zh-CN"/>
              </w:rPr>
              <w:t>的检查</w:t>
            </w:r>
          </w:p>
        </w:tc>
        <w:tc>
          <w:tcPr>
            <w:tcW w:w="582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firstLine="480" w:firstLineChars="200"/>
              <w:jc w:val="left"/>
              <w:outlineLvl w:val="9"/>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旅行社经营场所、营业设施、注册资本等信息是否符合法律规定；2.经营旅行社业务是否取得经营、执业许可；3.旅行社依法经营情况，是否存在不合理低价、虚假广告、价格欺诈等不正当竞争行为及损害消费者合法权益的行为；4.旅行社与旅游者签订旅游合同、提供与合同内容相符的旅游服务等情况；与导游等长期聘用人员签订劳动合同，办理相关社会保险情况。5.导游和领队的服务行为是否合法、规范；6.设施和服务是否低于相应的标准；是否未取得质量等级的旅游企业使用相关质量等级的称谓和标识及法律法规规定的其他监管事项。</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10%</w:t>
            </w:r>
          </w:p>
        </w:tc>
        <w:tc>
          <w:tcPr>
            <w:tcW w:w="945"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随机</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全县旅行社</w:t>
            </w:r>
          </w:p>
        </w:tc>
        <w:tc>
          <w:tcPr>
            <w:tcW w:w="1215"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12月31日前</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320" w:lineRule="exact"/>
              <w:ind w:right="0" w:rightChars="0"/>
              <w:jc w:val="center"/>
              <w:outlineLvl w:val="9"/>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县级以上文化市场行政管理部门</w:t>
            </w:r>
          </w:p>
        </w:tc>
      </w:tr>
    </w:tbl>
    <w:p>
      <w:pPr>
        <w:tabs>
          <w:tab w:val="left" w:pos="666"/>
        </w:tabs>
        <w:rPr>
          <w:rFonts w:hint="eastAsia" w:ascii="仿宋" w:hAnsi="仿宋" w:eastAsia="仿宋" w:cs="仿宋"/>
          <w:sz w:val="32"/>
          <w:szCs w:val="32"/>
          <w:lang w:eastAsia="zh-CN"/>
        </w:rPr>
      </w:pP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BAAF9D-3FF2-4DE6-828E-D93097F0BE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41D626C-96FF-4042-8168-8E0C963B8FAE}"/>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31BF8CF2-FF6C-4E0F-8366-DCBDA78E6A84}"/>
  </w:font>
  <w:font w:name="仿宋">
    <w:panose1 w:val="02010609060101010101"/>
    <w:charset w:val="86"/>
    <w:family w:val="auto"/>
    <w:pitch w:val="default"/>
    <w:sig w:usb0="800002BF" w:usb1="38CF7CFA" w:usb2="00000016" w:usb3="00000000" w:csb0="00040001" w:csb1="00000000"/>
    <w:embedRegular r:id="rId4" w:fontKey="{005845C2-F744-4805-BF5C-633EFED240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宋体"/>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-76200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6" o:spid="_x0000_s1026" o:spt="202" type="#_x0000_t202" style="position:absolute;left:0pt;margin-left:3pt;margin-top:-6pt;height:144pt;width:144pt;mso-position-horizontal-relative:margin;mso-wrap-style:none;z-index:251659264;mso-width-relative:page;mso-height-relative:page;" filled="f" stroked="f" coordsize="21600,21600" o:gfxdata="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h/vzdQAAAAJAQAADwAAAAAAAAABACAA&#10;AAAiAAAAZHJzL2Rvd25yZXYueG1sUEsBAhQAFAAAAAgAh07iQCB5PAbYAQAAsAMAAA4AAAAAAAAA&#10;AQAgAAAAIw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宋体"/>
        <w:sz w:val="28"/>
        <w:szCs w:val="28"/>
        <w:lang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mMTExODg1ZGY1ZDJlYzcyYjJlMjJjYTBiODM2NGEifQ=="/>
  </w:docVars>
  <w:rsids>
    <w:rsidRoot w:val="489242C4"/>
    <w:rsid w:val="017E21DA"/>
    <w:rsid w:val="01FC55AF"/>
    <w:rsid w:val="03904FF3"/>
    <w:rsid w:val="03A42260"/>
    <w:rsid w:val="054F6C10"/>
    <w:rsid w:val="06533024"/>
    <w:rsid w:val="07F77603"/>
    <w:rsid w:val="098B707C"/>
    <w:rsid w:val="0B450B12"/>
    <w:rsid w:val="0DA21D6D"/>
    <w:rsid w:val="0F38795C"/>
    <w:rsid w:val="0F721A15"/>
    <w:rsid w:val="10F863AD"/>
    <w:rsid w:val="112D7803"/>
    <w:rsid w:val="12B1182A"/>
    <w:rsid w:val="133C3C29"/>
    <w:rsid w:val="14460BFE"/>
    <w:rsid w:val="17600C81"/>
    <w:rsid w:val="1A69031C"/>
    <w:rsid w:val="1B1575F0"/>
    <w:rsid w:val="1E0D6E43"/>
    <w:rsid w:val="206D230B"/>
    <w:rsid w:val="20776830"/>
    <w:rsid w:val="208F3CFB"/>
    <w:rsid w:val="20E75185"/>
    <w:rsid w:val="214D1D78"/>
    <w:rsid w:val="216B497A"/>
    <w:rsid w:val="22BE47FF"/>
    <w:rsid w:val="22F326FE"/>
    <w:rsid w:val="25AC5B1F"/>
    <w:rsid w:val="26B446CD"/>
    <w:rsid w:val="27CC6285"/>
    <w:rsid w:val="281D3D7D"/>
    <w:rsid w:val="2B5C2787"/>
    <w:rsid w:val="2D8A7AAF"/>
    <w:rsid w:val="2DD646D9"/>
    <w:rsid w:val="306D7E89"/>
    <w:rsid w:val="3190758B"/>
    <w:rsid w:val="322646C0"/>
    <w:rsid w:val="33062754"/>
    <w:rsid w:val="336F7604"/>
    <w:rsid w:val="3B5E36E3"/>
    <w:rsid w:val="3B8B434F"/>
    <w:rsid w:val="3CDE204C"/>
    <w:rsid w:val="3D4130A4"/>
    <w:rsid w:val="3E0D24A8"/>
    <w:rsid w:val="3F672F5B"/>
    <w:rsid w:val="44EC107E"/>
    <w:rsid w:val="459E2B19"/>
    <w:rsid w:val="46625A9C"/>
    <w:rsid w:val="46674588"/>
    <w:rsid w:val="484743F9"/>
    <w:rsid w:val="489242C4"/>
    <w:rsid w:val="49064BD0"/>
    <w:rsid w:val="49514552"/>
    <w:rsid w:val="4B062707"/>
    <w:rsid w:val="4E0C432B"/>
    <w:rsid w:val="51F223CA"/>
    <w:rsid w:val="53265DF8"/>
    <w:rsid w:val="542A3E0B"/>
    <w:rsid w:val="552E2B22"/>
    <w:rsid w:val="561A4D1B"/>
    <w:rsid w:val="587E2EE0"/>
    <w:rsid w:val="58CB5C07"/>
    <w:rsid w:val="5A3D0288"/>
    <w:rsid w:val="5BA17AB7"/>
    <w:rsid w:val="5D263FFF"/>
    <w:rsid w:val="5EB86216"/>
    <w:rsid w:val="5FAF505B"/>
    <w:rsid w:val="612D24F8"/>
    <w:rsid w:val="62070374"/>
    <w:rsid w:val="628F68C3"/>
    <w:rsid w:val="66307740"/>
    <w:rsid w:val="66BB5028"/>
    <w:rsid w:val="6ACB5CE2"/>
    <w:rsid w:val="6B01459C"/>
    <w:rsid w:val="6BA240C1"/>
    <w:rsid w:val="6BCD763B"/>
    <w:rsid w:val="6DCD172A"/>
    <w:rsid w:val="6FA7767C"/>
    <w:rsid w:val="71453E6C"/>
    <w:rsid w:val="715E69F9"/>
    <w:rsid w:val="74DA0DDB"/>
    <w:rsid w:val="75C05A12"/>
    <w:rsid w:val="7680370A"/>
    <w:rsid w:val="7A230817"/>
    <w:rsid w:val="7A2E4BCF"/>
    <w:rsid w:val="7B765A24"/>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index 5"/>
    <w:basedOn w:val="1"/>
    <w:next w:val="1"/>
    <w:unhideWhenUsed/>
    <w:qFormat/>
    <w:uiPriority w:val="99"/>
    <w:pPr>
      <w:ind w:left="1680"/>
    </w:pPr>
  </w:style>
  <w:style w:type="paragraph" w:styleId="5">
    <w:name w:val="Body Text"/>
    <w:basedOn w:val="1"/>
    <w:next w:val="1"/>
    <w:qFormat/>
    <w:uiPriority w:val="0"/>
    <w:pPr>
      <w:jc w:val="center"/>
    </w:pPr>
    <w:rPr>
      <w:rFonts w:ascii="Times New Roman" w:hAnsi="Times New Roman" w:eastAsia="华文中宋" w:cs="Times New Roman"/>
      <w:sz w:val="36"/>
    </w:rPr>
  </w:style>
  <w:style w:type="paragraph" w:styleId="6">
    <w:name w:val="Body Text Indent"/>
    <w:basedOn w:val="1"/>
    <w:next w:val="4"/>
    <w:qFormat/>
    <w:uiPriority w:val="0"/>
    <w:pPr>
      <w:ind w:left="42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5"/>
    <w:qFormat/>
    <w:uiPriority w:val="0"/>
    <w:pPr>
      <w:spacing w:after="120"/>
      <w:ind w:firstLine="420" w:firstLineChars="100"/>
      <w:jc w:val="both"/>
    </w:pPr>
    <w:rPr>
      <w:rFonts w:ascii="Times New Roman" w:hAnsi="Times New Roman" w:eastAsia="宋体"/>
      <w:sz w:val="21"/>
      <w:szCs w:val="24"/>
    </w:rPr>
  </w:style>
  <w:style w:type="paragraph" w:styleId="10">
    <w:name w:val="Body Text First Indent 2"/>
    <w:basedOn w:val="6"/>
    <w:next w:val="1"/>
    <w:qFormat/>
    <w:uiPriority w:val="0"/>
    <w:pPr>
      <w:spacing w:after="120"/>
      <w:ind w:left="200" w:leftChars="200" w:firstLine="420" w:firstLineChars="200"/>
    </w:pPr>
    <w:rPr>
      <w:rFonts w:asci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rmal Indent"/>
    <w:basedOn w:val="1"/>
    <w:qFormat/>
    <w:uiPriority w:val="0"/>
    <w:pPr>
      <w:ind w:firstLine="200" w:firstLineChars="200"/>
    </w:pPr>
    <w:rPr>
      <w:rFonts w:ascii="Times New Roman" w:hAnsi="Times New Roman" w:eastAsia="宋体" w:cs="Times New Roman"/>
      <w:sz w:val="21"/>
    </w:rPr>
  </w:style>
  <w:style w:type="paragraph" w:customStyle="1" w:styleId="15">
    <w:name w:val="Index5"/>
    <w:basedOn w:val="1"/>
    <w:next w:val="1"/>
    <w:qFormat/>
    <w:uiPriority w:val="0"/>
    <w:pPr>
      <w:widowControl/>
      <w:spacing w:line="560" w:lineRule="exact"/>
      <w:ind w:firstLine="880" w:firstLineChars="200"/>
      <w:textAlignment w:val="baseline"/>
    </w:pPr>
    <w:rPr>
      <w:rFonts w:eastAsia="仿宋_GB2312"/>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2982</Words>
  <Characters>3096</Characters>
  <Lines>0</Lines>
  <Paragraphs>0</Paragraphs>
  <TotalTime>11</TotalTime>
  <ScaleCrop>false</ScaleCrop>
  <LinksUpToDate>false</LinksUpToDate>
  <CharactersWithSpaces>3114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2022-05-26T10:17:00Z</dcterms:created>
  <dc:creator>Administrator</dc:creator>
  <cp:lastModifiedBy>继续努力</cp:lastModifiedBy>
  <cp:lastPrinted>2023-02-22T03:40:00Z</cp:lastPrinted>
  <dcterms:modified xsi:type="dcterms:W3CDTF">2023-05-04T07:29:42Z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C6996FD5AB13486C923628F8405FF6EA_13</vt:lpwstr>
  </property>
</Properties>
</file>