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跨部门联合“双随机”抽查情况记录表</w:t>
      </w:r>
      <w:bookmarkEnd w:id="0"/>
    </w:p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抽查时间：    年  月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17"/>
        <w:gridCol w:w="2308"/>
        <w:gridCol w:w="1305"/>
        <w:gridCol w:w="690"/>
        <w:gridCol w:w="647"/>
        <w:gridCol w:w="1382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市场主体名称</w:t>
            </w: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注册号或统一社会信用代码</w:t>
            </w:r>
          </w:p>
        </w:tc>
        <w:tc>
          <w:tcPr>
            <w:tcW w:w="2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</w:t>
            </w:r>
          </w:p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（负责人）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主体类型</w:t>
            </w:r>
          </w:p>
        </w:tc>
        <w:tc>
          <w:tcPr>
            <w:tcW w:w="2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经营范围</w:t>
            </w: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住所（经营场所）</w:t>
            </w: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4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检查项目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是否涉及该检查项目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下达</w:t>
            </w:r>
          </w:p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责改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</w:t>
            </w:r>
          </w:p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责改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</w:t>
            </w:r>
          </w:p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right="-64" w:rightChars="-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是□否□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是□否□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是□否□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是□否□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是□否□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是□否□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是□否□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是□否□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是□否□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是□否□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是□否□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是□否□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是□否□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是□否□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是□否□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检查情况</w:t>
            </w: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抽查单位处理意见</w:t>
            </w: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被检查对象负责人（签字）</w:t>
            </w: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执法检查人员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（签字）：</w:t>
            </w: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64" w:leftChars="-20" w:right="-64" w:rightChars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</w:pPr>
      <w:r>
        <w:rPr>
          <w:rFonts w:hint="eastAsia" w:ascii="仿宋" w:hAnsi="仿宋" w:eastAsia="仿宋" w:cs="仿宋"/>
          <w:sz w:val="24"/>
          <w:szCs w:val="24"/>
        </w:rPr>
        <w:t>备注：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F2F83"/>
    <w:rsid w:val="0FE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 w:firstLineChars="200"/>
    </w:pPr>
    <w:rPr>
      <w:rFonts w:ascii="Times New Roman" w:hAnsi="Calibri" w:eastAsia="宋体" w:cs="Times New Roman"/>
      <w:sz w:val="32"/>
    </w:rPr>
  </w:style>
  <w:style w:type="paragraph" w:styleId="3">
    <w:name w:val="Body Text Indent"/>
    <w:basedOn w:val="1"/>
    <w:uiPriority w:val="0"/>
    <w:pPr>
      <w:ind w:firstLine="540" w:firstLineChars="180"/>
    </w:pPr>
    <w:rPr>
      <w:sz w:val="3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2020-06-16T07:30:00Z</dcterms:created>
  <dc:creator>许利峰</dc:creator>
  <cp:lastModifiedBy>许利峰</cp:lastModifiedBy>
  <dcterms:modified xsi:type="dcterms:W3CDTF">2020-06-16T07:32:35Z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