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ind w:left="0" w:right="0"/>
        <w:jc w:val="center"/>
        <w:textAlignment w:val="auto"/>
        <w:rPr>
          <w:rFonts w:hint="default" w:ascii="Times New Roman" w:hAnsi="Times New Roman" w:eastAsia="方正小标宋简体" w:cs="Times New Roman"/>
          <w:color w:val="auto"/>
          <w:sz w:val="44"/>
          <w:szCs w:val="44"/>
          <w:lang w:eastAsia="zh-CN"/>
        </w:rPr>
      </w:pPr>
      <w:bookmarkStart w:id="0" w:name="_GoBack"/>
      <w:bookmarkEnd w:id="0"/>
      <w:r>
        <w:rPr>
          <w:rFonts w:hint="eastAsia" w:ascii="Times New Roman" w:hAnsi="Times New Roman" w:eastAsia="方正小标宋简体" w:cs="Times New Roman"/>
          <w:color w:val="auto"/>
          <w:sz w:val="44"/>
          <w:szCs w:val="44"/>
          <w:lang w:val="en-US" w:eastAsia="zh-CN"/>
        </w:rPr>
        <w:t>关于深化改革加强食品安全工作的实施方案（</w:t>
      </w:r>
      <w:r>
        <w:rPr>
          <w:rFonts w:hint="eastAsia" w:eastAsia="方正小标宋简体" w:cs="Times New Roman"/>
          <w:color w:val="auto"/>
          <w:sz w:val="44"/>
          <w:szCs w:val="44"/>
          <w:lang w:val="en-US" w:eastAsia="zh-CN"/>
        </w:rPr>
        <w:t>征求意见稿</w:t>
      </w:r>
      <w:r>
        <w:rPr>
          <w:rFonts w:hint="eastAsia" w:ascii="Times New Roman" w:hAnsi="Times New Roman" w:eastAsia="方正小标宋简体" w:cs="Times New Roman"/>
          <w:color w:val="auto"/>
          <w:sz w:val="44"/>
          <w:szCs w:val="44"/>
          <w:lang w:val="en-US" w:eastAsia="zh-CN"/>
        </w:rPr>
        <w:t>）</w:t>
      </w:r>
    </w:p>
    <w:p>
      <w:pPr>
        <w:keepNext w:val="0"/>
        <w:keepLines w:val="0"/>
        <w:pageBreakBefore w:val="0"/>
        <w:widowControl w:val="0"/>
        <w:kinsoku/>
        <w:wordWrap/>
        <w:overflowPunct/>
        <w:topLinePunct w:val="0"/>
        <w:autoSpaceDE/>
        <w:autoSpaceDN/>
        <w:bidi w:val="0"/>
        <w:adjustRightInd/>
        <w:snapToGrid/>
        <w:spacing w:line="240" w:lineRule="exact"/>
        <w:ind w:left="0" w:right="0" w:firstLine="640" w:firstLineChars="200"/>
        <w:textAlignment w:val="auto"/>
        <w:rPr>
          <w:rFonts w:hint="eastAsia" w:ascii="仿宋" w:hAnsi="仿宋" w:eastAsia="仿宋" w:cs="仿宋"/>
          <w:i w:val="0"/>
          <w:caps w:val="0"/>
          <w:color w:val="auto"/>
          <w:spacing w:val="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50" w:lineRule="exact"/>
        <w:ind w:left="0" w:right="0"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i w:val="0"/>
          <w:caps w:val="0"/>
          <w:color w:val="auto"/>
          <w:spacing w:val="0"/>
          <w:kern w:val="0"/>
          <w:sz w:val="32"/>
          <w:szCs w:val="32"/>
          <w:lang w:val="en-US" w:eastAsia="zh-CN" w:bidi="ar"/>
        </w:rPr>
        <w:t>为贯彻落实中共中央、国务院《关于深化改革加强食品安全工作的意见》（中发〔2019〕17号）和《自治区党委、人民政府关于深化改革加强食品安全工作的实施意见》（宁党发〔2020〕4号）精神，</w:t>
      </w:r>
      <w:r>
        <w:rPr>
          <w:rFonts w:hint="eastAsia" w:ascii="仿宋" w:hAnsi="仿宋" w:eastAsia="仿宋" w:cs="仿宋"/>
          <w:i w:val="0"/>
          <w:caps w:val="0"/>
          <w:color w:val="auto"/>
          <w:spacing w:val="0"/>
          <w:sz w:val="32"/>
          <w:szCs w:val="32"/>
        </w:rPr>
        <w:t>认真贯彻落实党中央、国务院</w:t>
      </w:r>
      <w:r>
        <w:rPr>
          <w:rFonts w:hint="eastAsia" w:ascii="仿宋" w:hAnsi="仿宋" w:eastAsia="仿宋" w:cs="仿宋"/>
          <w:i w:val="0"/>
          <w:caps w:val="0"/>
          <w:color w:val="auto"/>
          <w:spacing w:val="0"/>
          <w:sz w:val="32"/>
          <w:szCs w:val="32"/>
          <w:lang w:eastAsia="zh-CN"/>
        </w:rPr>
        <w:t>和自治区、市党委、政府</w:t>
      </w:r>
      <w:r>
        <w:rPr>
          <w:rFonts w:hint="eastAsia" w:ascii="仿宋" w:hAnsi="仿宋" w:eastAsia="仿宋" w:cs="仿宋"/>
          <w:i w:val="0"/>
          <w:caps w:val="0"/>
          <w:color w:val="auto"/>
          <w:spacing w:val="0"/>
          <w:sz w:val="32"/>
          <w:szCs w:val="32"/>
        </w:rPr>
        <w:t>关于食品安全工作的决策部署，</w:t>
      </w:r>
      <w:r>
        <w:rPr>
          <w:rFonts w:hint="eastAsia" w:ascii="仿宋" w:hAnsi="仿宋" w:eastAsia="仿宋" w:cs="仿宋"/>
          <w:i w:val="0"/>
          <w:caps w:val="0"/>
          <w:color w:val="auto"/>
          <w:spacing w:val="0"/>
          <w:kern w:val="0"/>
          <w:sz w:val="32"/>
          <w:szCs w:val="32"/>
          <w:lang w:val="en-US" w:eastAsia="zh-CN" w:bidi="ar"/>
        </w:rPr>
        <w:t>现就我县深化改革加强食品安全工作制定如下实施方案。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0" w:firstLineChars="200"/>
        <w:jc w:val="both"/>
        <w:textAlignment w:val="auto"/>
        <w:rPr>
          <w:rFonts w:hint="eastAsia" w:ascii="黑体" w:hAnsi="黑体" w:eastAsia="黑体" w:cs="黑体"/>
          <w:b w:val="0"/>
          <w:bCs/>
          <w:i w:val="0"/>
          <w:caps w:val="0"/>
          <w:color w:val="auto"/>
          <w:spacing w:val="0"/>
          <w:sz w:val="32"/>
          <w:szCs w:val="32"/>
        </w:rPr>
      </w:pPr>
      <w:r>
        <w:rPr>
          <w:rStyle w:val="11"/>
          <w:rFonts w:hint="eastAsia" w:ascii="黑体" w:hAnsi="黑体" w:eastAsia="黑体" w:cs="黑体"/>
          <w:b w:val="0"/>
          <w:bCs/>
          <w:i w:val="0"/>
          <w:caps w:val="0"/>
          <w:color w:val="auto"/>
          <w:spacing w:val="0"/>
          <w:sz w:val="32"/>
          <w:szCs w:val="32"/>
        </w:rPr>
        <w:t>一、</w:t>
      </w:r>
      <w:r>
        <w:rPr>
          <w:rFonts w:hint="eastAsia" w:ascii="黑体" w:hAnsi="黑体" w:eastAsia="黑体" w:cs="黑体"/>
          <w:b w:val="0"/>
          <w:bCs/>
          <w:i w:val="0"/>
          <w:caps w:val="0"/>
          <w:color w:val="auto"/>
          <w:spacing w:val="0"/>
          <w:sz w:val="32"/>
          <w:szCs w:val="32"/>
        </w:rPr>
        <w:t>指导思想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0" w:firstLineChars="200"/>
        <w:jc w:val="both"/>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lang w:eastAsia="zh-CN"/>
        </w:rPr>
        <w:t>以习近平新时代中国特色社会主义思想为指导，全面贯彻党的十九大及十九届二中、三中、四中全会精神，坚持和加强党的全面领导，坚持以人民为中心的发展思想，扎实推进食品安全工作改革发展，提升我县食品安全现代化治理能力，结合我县实际，</w:t>
      </w:r>
      <w:r>
        <w:rPr>
          <w:rFonts w:hint="eastAsia" w:ascii="仿宋" w:hAnsi="仿宋" w:eastAsia="仿宋" w:cs="仿宋"/>
          <w:i w:val="0"/>
          <w:caps w:val="0"/>
          <w:color w:val="auto"/>
          <w:spacing w:val="0"/>
          <w:sz w:val="32"/>
          <w:szCs w:val="32"/>
        </w:rPr>
        <w:t>遵循最严谨的标准、最严格的监管、最严厉的处罚、最严肃的问责，</w:t>
      </w:r>
      <w:r>
        <w:rPr>
          <w:rFonts w:hint="eastAsia" w:ascii="仿宋" w:hAnsi="仿宋" w:eastAsia="仿宋" w:cs="仿宋"/>
          <w:i w:val="0"/>
          <w:caps w:val="0"/>
          <w:color w:val="auto"/>
          <w:spacing w:val="0"/>
          <w:sz w:val="32"/>
          <w:szCs w:val="32"/>
          <w:lang w:eastAsia="zh-CN"/>
        </w:rPr>
        <w:t>坚持</w:t>
      </w:r>
      <w:r>
        <w:rPr>
          <w:rFonts w:hint="eastAsia" w:ascii="仿宋" w:hAnsi="仿宋" w:eastAsia="仿宋" w:cs="仿宋"/>
          <w:i w:val="0"/>
          <w:caps w:val="0"/>
          <w:color w:val="auto"/>
          <w:spacing w:val="0"/>
          <w:sz w:val="32"/>
          <w:szCs w:val="32"/>
        </w:rPr>
        <w:t>安全第一、问题导向、预防为主、依法监管、改革创新、共治共享基本原则，建立食品安全现代化治理体系，提高从农田到餐桌全过程监管能力，实施食品安全放心工程攻坚行动，提升食品全链条质量安全保障水平，为</w:t>
      </w:r>
      <w:r>
        <w:rPr>
          <w:rFonts w:hint="eastAsia" w:ascii="仿宋" w:hAnsi="仿宋" w:eastAsia="仿宋" w:cs="仿宋"/>
          <w:i w:val="0"/>
          <w:caps w:val="0"/>
          <w:color w:val="auto"/>
          <w:spacing w:val="0"/>
          <w:sz w:val="32"/>
          <w:szCs w:val="32"/>
          <w:lang w:eastAsia="zh-CN"/>
        </w:rPr>
        <w:t>继续建设经济繁荣、民族团结、环境优美、人民富裕的美丽新宁夏</w:t>
      </w:r>
      <w:r>
        <w:rPr>
          <w:rFonts w:hint="eastAsia" w:ascii="仿宋" w:hAnsi="仿宋" w:eastAsia="仿宋" w:cs="仿宋"/>
          <w:i w:val="0"/>
          <w:caps w:val="0"/>
          <w:color w:val="auto"/>
          <w:spacing w:val="0"/>
          <w:sz w:val="32"/>
          <w:szCs w:val="32"/>
        </w:rPr>
        <w:t>提供坚实保障。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0" w:firstLineChars="200"/>
        <w:jc w:val="both"/>
        <w:textAlignment w:val="auto"/>
        <w:rPr>
          <w:rFonts w:hint="eastAsia" w:ascii="黑体" w:hAnsi="黑体" w:eastAsia="黑体" w:cs="黑体"/>
          <w:b w:val="0"/>
          <w:bCs w:val="0"/>
          <w:i w:val="0"/>
          <w:caps w:val="0"/>
          <w:color w:val="auto"/>
          <w:spacing w:val="0"/>
          <w:sz w:val="32"/>
          <w:szCs w:val="32"/>
        </w:rPr>
      </w:pPr>
      <w:r>
        <w:rPr>
          <w:rFonts w:hint="eastAsia" w:ascii="黑体" w:hAnsi="黑体" w:eastAsia="黑体" w:cs="黑体"/>
          <w:b w:val="0"/>
          <w:bCs w:val="0"/>
          <w:i w:val="0"/>
          <w:caps w:val="0"/>
          <w:color w:val="auto"/>
          <w:spacing w:val="0"/>
          <w:sz w:val="32"/>
          <w:szCs w:val="32"/>
          <w:lang w:eastAsia="zh-CN"/>
        </w:rPr>
        <w:t>二、</w:t>
      </w:r>
      <w:r>
        <w:rPr>
          <w:rFonts w:hint="eastAsia" w:ascii="黑体" w:hAnsi="黑体" w:eastAsia="黑体" w:cs="黑体"/>
          <w:b w:val="0"/>
          <w:bCs w:val="0"/>
          <w:i w:val="0"/>
          <w:caps w:val="0"/>
          <w:color w:val="auto"/>
          <w:spacing w:val="0"/>
          <w:sz w:val="32"/>
          <w:szCs w:val="32"/>
        </w:rPr>
        <w:t>工作目标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0" w:firstLineChars="200"/>
        <w:jc w:val="both"/>
        <w:textAlignment w:val="auto"/>
        <w:rPr>
          <w:rFonts w:hint="eastAsia" w:ascii="仿宋" w:hAnsi="仿宋" w:eastAsia="仿宋" w:cs="仿宋"/>
          <w:i w:val="0"/>
          <w:caps w:val="0"/>
          <w:color w:val="auto"/>
          <w:spacing w:val="0"/>
          <w:sz w:val="32"/>
          <w:szCs w:val="32"/>
          <w:lang w:val="en-US" w:eastAsia="zh-CN"/>
        </w:rPr>
      </w:pPr>
      <w:r>
        <w:rPr>
          <w:rFonts w:hint="eastAsia" w:ascii="仿宋" w:hAnsi="仿宋" w:eastAsia="仿宋" w:cs="仿宋"/>
          <w:i w:val="0"/>
          <w:caps w:val="0"/>
          <w:color w:val="auto"/>
          <w:spacing w:val="0"/>
          <w:sz w:val="32"/>
          <w:szCs w:val="32"/>
          <w:lang w:eastAsia="zh-CN"/>
        </w:rPr>
        <w:t>到</w:t>
      </w:r>
      <w:r>
        <w:rPr>
          <w:rFonts w:hint="eastAsia" w:ascii="仿宋" w:hAnsi="仿宋" w:eastAsia="仿宋" w:cs="仿宋"/>
          <w:i w:val="0"/>
          <w:caps w:val="0"/>
          <w:color w:val="auto"/>
          <w:spacing w:val="0"/>
          <w:sz w:val="32"/>
          <w:szCs w:val="32"/>
        </w:rPr>
        <w:t>2</w:t>
      </w:r>
      <w:r>
        <w:rPr>
          <w:rFonts w:hint="eastAsia" w:ascii="仿宋" w:hAnsi="仿宋" w:eastAsia="仿宋" w:cs="仿宋"/>
          <w:i w:val="0"/>
          <w:caps w:val="0"/>
          <w:color w:val="auto"/>
          <w:spacing w:val="0"/>
          <w:sz w:val="32"/>
          <w:szCs w:val="32"/>
          <w:lang w:val="en-US" w:eastAsia="zh-CN"/>
        </w:rPr>
        <w:t>020</w:t>
      </w:r>
      <w:r>
        <w:rPr>
          <w:rFonts w:hint="eastAsia" w:ascii="仿宋" w:hAnsi="仿宋" w:eastAsia="仿宋" w:cs="仿宋"/>
          <w:i w:val="0"/>
          <w:caps w:val="0"/>
          <w:color w:val="auto"/>
          <w:spacing w:val="0"/>
          <w:sz w:val="32"/>
          <w:szCs w:val="32"/>
        </w:rPr>
        <w:t>年基于风险分析和供应链管理的食品安全监管体系</w:t>
      </w:r>
      <w:r>
        <w:rPr>
          <w:rFonts w:hint="eastAsia" w:ascii="仿宋" w:hAnsi="仿宋" w:eastAsia="仿宋" w:cs="仿宋"/>
          <w:i w:val="0"/>
          <w:caps w:val="0"/>
          <w:color w:val="auto"/>
          <w:spacing w:val="0"/>
          <w:sz w:val="32"/>
          <w:szCs w:val="32"/>
          <w:lang w:eastAsia="zh-CN"/>
        </w:rPr>
        <w:t>初</w:t>
      </w:r>
      <w:r>
        <w:rPr>
          <w:rFonts w:hint="eastAsia" w:ascii="仿宋" w:hAnsi="仿宋" w:eastAsia="仿宋" w:cs="仿宋"/>
          <w:i w:val="0"/>
          <w:caps w:val="0"/>
          <w:color w:val="auto"/>
          <w:spacing w:val="0"/>
          <w:sz w:val="32"/>
          <w:szCs w:val="32"/>
        </w:rPr>
        <w:t>步建立</w:t>
      </w:r>
      <w:r>
        <w:rPr>
          <w:rFonts w:hint="eastAsia" w:ascii="仿宋" w:hAnsi="仿宋" w:eastAsia="仿宋" w:cs="仿宋"/>
          <w:i w:val="0"/>
          <w:caps w:val="0"/>
          <w:color w:val="auto"/>
          <w:spacing w:val="0"/>
          <w:sz w:val="32"/>
          <w:szCs w:val="32"/>
          <w:lang w:eastAsia="zh-CN"/>
        </w:rPr>
        <w:t>；</w:t>
      </w:r>
      <w:r>
        <w:rPr>
          <w:rFonts w:hint="eastAsia" w:ascii="仿宋" w:hAnsi="仿宋" w:eastAsia="仿宋" w:cs="仿宋"/>
          <w:i w:val="0"/>
          <w:caps w:val="0"/>
          <w:color w:val="auto"/>
          <w:spacing w:val="0"/>
          <w:sz w:val="32"/>
          <w:szCs w:val="32"/>
        </w:rPr>
        <w:t>农产品和食品抽检量达到4批次/千人</w:t>
      </w:r>
      <w:r>
        <w:rPr>
          <w:rFonts w:hint="eastAsia" w:ascii="仿宋" w:hAnsi="仿宋" w:eastAsia="仿宋" w:cs="仿宋"/>
          <w:i w:val="0"/>
          <w:caps w:val="0"/>
          <w:color w:val="auto"/>
          <w:spacing w:val="0"/>
          <w:sz w:val="32"/>
          <w:szCs w:val="32"/>
          <w:lang w:eastAsia="zh-CN"/>
        </w:rPr>
        <w:t>，</w:t>
      </w:r>
      <w:r>
        <w:rPr>
          <w:rFonts w:hint="eastAsia" w:ascii="仿宋" w:hAnsi="仿宋" w:eastAsia="仿宋" w:cs="仿宋"/>
          <w:color w:val="auto"/>
          <w:sz w:val="32"/>
          <w:szCs w:val="32"/>
        </w:rPr>
        <w:t>农产品质量安全监测总体合格率稳定在9</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%以上，食品抽检合格率稳定在98%以上，区域性、系统性重大食品安全风险基本得到控制，群众对食品安全满意度稳定在</w:t>
      </w:r>
      <w:r>
        <w:rPr>
          <w:rFonts w:hint="eastAsia" w:ascii="仿宋" w:hAnsi="仿宋" w:eastAsia="仿宋" w:cs="仿宋"/>
          <w:b w:val="0"/>
          <w:bCs w:val="0"/>
          <w:color w:val="auto"/>
          <w:sz w:val="32"/>
          <w:szCs w:val="32"/>
          <w:lang w:val="en-US" w:eastAsia="zh-CN"/>
        </w:rPr>
        <w:t>7</w:t>
      </w:r>
      <w:r>
        <w:rPr>
          <w:rFonts w:hint="eastAsia" w:ascii="仿宋" w:hAnsi="仿宋" w:eastAsia="仿宋" w:cs="仿宋"/>
          <w:b w:val="0"/>
          <w:bCs w:val="0"/>
          <w:color w:val="auto"/>
          <w:sz w:val="32"/>
          <w:szCs w:val="32"/>
        </w:rPr>
        <w:t>0%</w:t>
      </w:r>
      <w:r>
        <w:rPr>
          <w:rFonts w:hint="eastAsia" w:ascii="仿宋" w:hAnsi="仿宋" w:eastAsia="仿宋" w:cs="仿宋"/>
          <w:color w:val="auto"/>
          <w:sz w:val="32"/>
          <w:szCs w:val="32"/>
        </w:rPr>
        <w:t>以上</w:t>
      </w:r>
      <w:r>
        <w:rPr>
          <w:rFonts w:hint="eastAsia" w:ascii="仿宋" w:hAnsi="仿宋" w:eastAsia="仿宋" w:cs="仿宋"/>
          <w:color w:val="auto"/>
          <w:sz w:val="32"/>
          <w:szCs w:val="32"/>
          <w:lang w:eastAsia="zh-CN"/>
        </w:rPr>
        <w:t>，</w:t>
      </w:r>
      <w:r>
        <w:rPr>
          <w:rFonts w:hint="eastAsia" w:ascii="仿宋" w:hAnsi="仿宋" w:eastAsia="仿宋" w:cs="仿宋"/>
          <w:i w:val="0"/>
          <w:caps w:val="0"/>
          <w:color w:val="auto"/>
          <w:spacing w:val="0"/>
          <w:sz w:val="32"/>
          <w:szCs w:val="32"/>
        </w:rPr>
        <w:t>食品安全整体水平与全面建成小康社会目标基本相适应。</w:t>
      </w:r>
      <w:r>
        <w:rPr>
          <w:rFonts w:hint="eastAsia" w:ascii="仿宋" w:hAnsi="仿宋" w:eastAsia="仿宋" w:cs="仿宋"/>
          <w:i w:val="0"/>
          <w:caps w:val="0"/>
          <w:color w:val="auto"/>
          <w:spacing w:val="0"/>
          <w:sz w:val="32"/>
          <w:szCs w:val="32"/>
          <w:lang w:val="en-US" w:eastAsia="zh-CN"/>
        </w:rPr>
        <w:t>守住不发生食品药品安全事故底线，努力让人民群众吃得安全、吃得健康、吃得放心。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0" w:firstLineChars="200"/>
        <w:jc w:val="both"/>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到20</w:t>
      </w:r>
      <w:r>
        <w:rPr>
          <w:rFonts w:hint="eastAsia" w:ascii="仿宋" w:hAnsi="仿宋" w:eastAsia="仿宋" w:cs="仿宋"/>
          <w:i w:val="0"/>
          <w:caps w:val="0"/>
          <w:color w:val="auto"/>
          <w:spacing w:val="0"/>
          <w:sz w:val="32"/>
          <w:szCs w:val="32"/>
          <w:lang w:val="en-US" w:eastAsia="zh-CN"/>
        </w:rPr>
        <w:t>3</w:t>
      </w:r>
      <w:r>
        <w:rPr>
          <w:rFonts w:hint="eastAsia" w:ascii="仿宋" w:hAnsi="仿宋" w:eastAsia="仿宋" w:cs="仿宋"/>
          <w:i w:val="0"/>
          <w:caps w:val="0"/>
          <w:color w:val="auto"/>
          <w:spacing w:val="0"/>
          <w:sz w:val="32"/>
          <w:szCs w:val="32"/>
        </w:rPr>
        <w:t>5年，基本实现食品安全领域治理体系和治理能力现代化。产地环境污染得到有效治理，生产经营者责任意识、诚信意识和食品质量安全管理水平明显提高，经济利益驱动型食品安全违法犯罪明显减少。从农田到餐桌全过程监管体系运行有效，食品安全状况实现根本好转。</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jc w:val="both"/>
        <w:textAlignment w:val="auto"/>
        <w:rPr>
          <w:rFonts w:hint="eastAsia" w:ascii="仿宋" w:hAnsi="仿宋" w:eastAsia="仿宋" w:cs="仿宋"/>
          <w:color w:val="auto"/>
          <w:sz w:val="32"/>
          <w:szCs w:val="32"/>
          <w:lang w:eastAsia="zh-CN"/>
        </w:rPr>
      </w:pPr>
      <w:r>
        <w:rPr>
          <w:rFonts w:hint="eastAsia" w:eastAsia="黑体"/>
          <w:color w:val="auto"/>
          <w:sz w:val="32"/>
          <w:szCs w:val="32"/>
          <w:lang w:eastAsia="zh-CN"/>
        </w:rPr>
        <w:t>三、主要任务</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3" w:firstLineChars="200"/>
        <w:jc w:val="both"/>
        <w:textAlignment w:val="auto"/>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（一）强化标准实施</w:t>
      </w:r>
    </w:p>
    <w:p>
      <w:pPr>
        <w:pStyle w:val="5"/>
        <w:keepNext w:val="0"/>
        <w:keepLines w:val="0"/>
        <w:pageBreakBefore w:val="0"/>
        <w:tabs>
          <w:tab w:val="left" w:pos="2214"/>
        </w:tabs>
        <w:kinsoku/>
        <w:wordWrap/>
        <w:overflowPunct/>
        <w:topLinePunct w:val="0"/>
        <w:autoSpaceDE/>
        <w:autoSpaceDN/>
        <w:bidi w:val="0"/>
        <w:adjustRightInd/>
        <w:snapToGrid/>
        <w:spacing w:line="550" w:lineRule="exact"/>
        <w:ind w:left="0" w:right="0" w:firstLine="640" w:firstLineChars="200"/>
        <w:textAlignment w:val="auto"/>
        <w:rPr>
          <w:rFonts w:hint="eastAsia" w:ascii="仿宋" w:hAnsi="仿宋" w:eastAsia="仿宋" w:cs="仿宋"/>
          <w:b/>
          <w:bCs/>
          <w:i w:val="0"/>
          <w:caps w:val="0"/>
          <w:color w:val="auto"/>
          <w:spacing w:val="0"/>
          <w:kern w:val="0"/>
          <w:sz w:val="32"/>
          <w:szCs w:val="32"/>
          <w:highlight w:val="none"/>
          <w:lang w:val="en-US" w:eastAsia="zh-CN" w:bidi="ar"/>
        </w:rPr>
      </w:pPr>
      <w:r>
        <w:rPr>
          <w:rFonts w:hint="eastAsia" w:ascii="仿宋" w:hAnsi="仿宋" w:eastAsia="仿宋" w:cs="仿宋"/>
          <w:color w:val="auto"/>
          <w:sz w:val="32"/>
          <w:szCs w:val="32"/>
          <w:lang w:eastAsia="zh-CN"/>
        </w:rPr>
        <w:t>按照最严谨的标准要求，</w:t>
      </w:r>
      <w:r>
        <w:rPr>
          <w:rFonts w:hint="eastAsia" w:ascii="仿宋" w:hAnsi="仿宋" w:eastAsia="仿宋" w:cs="仿宋"/>
          <w:color w:val="auto"/>
          <w:sz w:val="32"/>
          <w:szCs w:val="32"/>
        </w:rPr>
        <w:t>加大食品安全标准解释、宣传贯彻和培训力度</w:t>
      </w:r>
      <w:r>
        <w:rPr>
          <w:rFonts w:hint="eastAsia" w:ascii="仿宋" w:hAnsi="仿宋" w:eastAsia="仿宋" w:cs="仿宋"/>
          <w:color w:val="auto"/>
          <w:sz w:val="32"/>
          <w:szCs w:val="32"/>
          <w:lang w:eastAsia="zh-CN"/>
        </w:rPr>
        <w:t>，指导督促食品生产经营者准确理解和应用食品安全标准，推进食品安全标准实施工作，</w:t>
      </w:r>
      <w:r>
        <w:rPr>
          <w:rFonts w:hint="eastAsia" w:ascii="仿宋" w:hAnsi="仿宋" w:eastAsia="仿宋" w:cs="仿宋"/>
          <w:color w:val="auto"/>
          <w:sz w:val="32"/>
          <w:szCs w:val="32"/>
        </w:rPr>
        <w:t>监督</w:t>
      </w:r>
      <w:r>
        <w:rPr>
          <w:rFonts w:hint="eastAsia" w:ascii="仿宋" w:hAnsi="仿宋" w:eastAsia="仿宋" w:cs="仿宋"/>
          <w:color w:val="auto"/>
          <w:sz w:val="32"/>
          <w:szCs w:val="32"/>
          <w:lang w:eastAsia="zh-CN"/>
        </w:rPr>
        <w:t>食品</w:t>
      </w:r>
      <w:r>
        <w:rPr>
          <w:rFonts w:hint="eastAsia" w:ascii="仿宋" w:hAnsi="仿宋" w:eastAsia="仿宋" w:cs="仿宋"/>
          <w:color w:val="auto"/>
          <w:sz w:val="32"/>
          <w:szCs w:val="32"/>
        </w:rPr>
        <w:t>生产企业严格按照相应食品安全标准生产食品、食品添加剂、食品相关产品，标注标签</w:t>
      </w:r>
      <w:r>
        <w:rPr>
          <w:rFonts w:hint="eastAsia" w:ascii="仿宋" w:hAnsi="仿宋" w:eastAsia="仿宋" w:cs="仿宋"/>
          <w:color w:val="auto"/>
          <w:sz w:val="32"/>
          <w:szCs w:val="32"/>
          <w:lang w:eastAsia="zh-CN"/>
        </w:rPr>
        <w:t>标识，维护食品安全标准的强制性。</w:t>
      </w:r>
      <w:r>
        <w:rPr>
          <w:rFonts w:hint="eastAsia" w:ascii="仿宋" w:hAnsi="仿宋" w:eastAsia="仿宋" w:cs="仿宋"/>
          <w:color w:val="auto"/>
          <w:sz w:val="32"/>
          <w:szCs w:val="32"/>
        </w:rPr>
        <w:t>对食品安全标准的使用进行跟踪评价</w:t>
      </w:r>
      <w:r>
        <w:rPr>
          <w:rFonts w:hint="eastAsia" w:ascii="仿宋" w:hAnsi="仿宋" w:eastAsia="仿宋" w:cs="仿宋"/>
          <w:color w:val="auto"/>
          <w:sz w:val="32"/>
          <w:szCs w:val="32"/>
          <w:lang w:eastAsia="zh-CN"/>
        </w:rPr>
        <w:t>，广泛收集食品安全标准实施中的问题和建议，建立企业标准公开承诺制度，完善配套管理制度，</w:t>
      </w:r>
      <w:r>
        <w:rPr>
          <w:rFonts w:hint="eastAsia" w:ascii="仿宋" w:hAnsi="仿宋" w:eastAsia="仿宋" w:cs="仿宋"/>
          <w:color w:val="auto"/>
          <w:sz w:val="32"/>
          <w:szCs w:val="32"/>
        </w:rPr>
        <w:t>鼓励企业制定并实施严于食品安全国家标准或地方标准的企业标准</w:t>
      </w:r>
      <w:r>
        <w:rPr>
          <w:rFonts w:hint="eastAsia" w:ascii="仿宋" w:hAnsi="仿宋" w:eastAsia="仿宋" w:cs="仿宋"/>
          <w:color w:val="auto"/>
          <w:sz w:val="32"/>
          <w:szCs w:val="32"/>
          <w:lang w:eastAsia="zh-CN"/>
        </w:rPr>
        <w:t>。发展富硒农业，助力乡村振兴，大力发展富硒米面、瓜菜等优质农产品,到2021年，组织指导</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eastAsia="zh-CN"/>
        </w:rPr>
        <w:t>家以上食用农产品生产经营主体制定与其相配套的生产操作规程和质量控制措施。</w:t>
      </w:r>
      <w:r>
        <w:rPr>
          <w:rFonts w:hint="eastAsia" w:ascii="仿宋" w:hAnsi="仿宋" w:eastAsia="仿宋" w:cs="仿宋"/>
          <w:color w:val="auto"/>
          <w:sz w:val="32"/>
          <w:szCs w:val="32"/>
        </w:rPr>
        <w:t>组织指导农产品</w:t>
      </w:r>
      <w:r>
        <w:rPr>
          <w:rFonts w:hint="eastAsia" w:ascii="仿宋" w:hAnsi="仿宋" w:eastAsia="仿宋" w:cs="仿宋"/>
          <w:color w:val="auto"/>
          <w:sz w:val="32"/>
          <w:szCs w:val="32"/>
          <w:lang w:eastAsia="zh-CN"/>
        </w:rPr>
        <w:t>和</w:t>
      </w:r>
      <w:r>
        <w:rPr>
          <w:rFonts w:hint="eastAsia" w:ascii="仿宋" w:hAnsi="仿宋" w:eastAsia="仿宋" w:cs="仿宋"/>
          <w:color w:val="auto"/>
          <w:sz w:val="32"/>
          <w:szCs w:val="32"/>
          <w:highlight w:val="none"/>
          <w:lang w:eastAsia="zh-CN"/>
        </w:rPr>
        <w:t>食品</w:t>
      </w:r>
      <w:r>
        <w:rPr>
          <w:rFonts w:hint="eastAsia" w:ascii="仿宋" w:hAnsi="仿宋" w:eastAsia="仿宋" w:cs="仿宋"/>
          <w:color w:val="auto"/>
          <w:sz w:val="32"/>
          <w:szCs w:val="32"/>
          <w:highlight w:val="none"/>
        </w:rPr>
        <w:t>生产经营主体制定与其相配套的生产操作规程和质量控制措施。</w:t>
      </w:r>
      <w:r>
        <w:rPr>
          <w:rFonts w:hint="eastAsia" w:ascii="仿宋" w:hAnsi="仿宋" w:eastAsia="仿宋" w:cs="仿宋"/>
          <w:b/>
          <w:bCs/>
          <w:i w:val="0"/>
          <w:caps w:val="0"/>
          <w:color w:val="auto"/>
          <w:spacing w:val="0"/>
          <w:kern w:val="0"/>
          <w:sz w:val="32"/>
          <w:szCs w:val="32"/>
          <w:highlight w:val="none"/>
          <w:lang w:val="en-US" w:eastAsia="zh-CN" w:bidi="ar"/>
        </w:rPr>
        <w:t>（责任单位：县卫生健康局、市场监管局、农业农村局）</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3" w:firstLineChars="200"/>
        <w:jc w:val="both"/>
        <w:textAlignment w:val="auto"/>
        <w:rPr>
          <w:rFonts w:hint="eastAsia" w:ascii="楷体_GB2312" w:hAnsi="楷体_GB2312" w:eastAsia="楷体_GB2312" w:cs="楷体_GB2312"/>
          <w:b/>
          <w:bCs/>
          <w:color w:val="auto"/>
          <w:sz w:val="32"/>
          <w:szCs w:val="32"/>
          <w:highlight w:val="none"/>
          <w:lang w:eastAsia="zh-CN"/>
        </w:rPr>
      </w:pPr>
      <w:r>
        <w:rPr>
          <w:rFonts w:hint="eastAsia" w:ascii="楷体_GB2312" w:hAnsi="楷体_GB2312" w:eastAsia="楷体_GB2312" w:cs="楷体_GB2312"/>
          <w:b/>
          <w:bCs/>
          <w:color w:val="auto"/>
          <w:sz w:val="32"/>
          <w:szCs w:val="32"/>
          <w:highlight w:val="none"/>
          <w:lang w:val="en-US" w:eastAsia="zh-CN"/>
        </w:rPr>
        <w:t>(二）</w:t>
      </w:r>
      <w:r>
        <w:rPr>
          <w:rFonts w:hint="eastAsia" w:ascii="楷体_GB2312" w:hAnsi="楷体_GB2312" w:eastAsia="楷体_GB2312" w:cs="楷体_GB2312"/>
          <w:b/>
          <w:bCs/>
          <w:color w:val="auto"/>
          <w:sz w:val="32"/>
          <w:szCs w:val="32"/>
          <w:highlight w:val="none"/>
          <w:lang w:eastAsia="zh-CN"/>
        </w:rPr>
        <w:t>加强源头严防</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3" w:firstLineChars="200"/>
        <w:jc w:val="both"/>
        <w:textAlignment w:val="auto"/>
        <w:rPr>
          <w:rFonts w:hint="eastAsia" w:ascii="仿宋" w:hAnsi="仿宋" w:eastAsia="仿宋" w:cs="仿宋"/>
          <w:b/>
          <w:bCs/>
          <w:i w:val="0"/>
          <w:caps w:val="0"/>
          <w:color w:val="auto"/>
          <w:spacing w:val="0"/>
          <w:sz w:val="32"/>
          <w:szCs w:val="32"/>
          <w:lang w:eastAsia="zh-CN"/>
        </w:rPr>
      </w:pPr>
      <w:r>
        <w:rPr>
          <w:rFonts w:hint="eastAsia" w:ascii="仿宋" w:hAnsi="仿宋" w:eastAsia="仿宋" w:cs="仿宋"/>
          <w:b/>
          <w:bCs/>
          <w:color w:val="auto"/>
          <w:sz w:val="32"/>
          <w:szCs w:val="32"/>
          <w:highlight w:val="none"/>
          <w:lang w:val="en-US" w:eastAsia="zh-CN"/>
        </w:rPr>
        <w:t>1.严把产地环境安全关。</w:t>
      </w:r>
      <w:r>
        <w:rPr>
          <w:rFonts w:hint="eastAsia" w:ascii="仿宋" w:hAnsi="仿宋" w:eastAsia="仿宋" w:cs="仿宋"/>
          <w:b w:val="0"/>
          <w:bCs w:val="0"/>
          <w:i w:val="0"/>
          <w:caps w:val="0"/>
          <w:color w:val="auto"/>
          <w:spacing w:val="0"/>
          <w:sz w:val="32"/>
          <w:szCs w:val="32"/>
          <w:highlight w:val="none"/>
          <w:lang w:val="en-US" w:eastAsia="zh-CN"/>
        </w:rPr>
        <w:t>加大农用地土壤环境保护力度，</w:t>
      </w:r>
      <w:r>
        <w:rPr>
          <w:rFonts w:hint="eastAsia" w:ascii="仿宋" w:hAnsi="仿宋" w:eastAsia="仿宋" w:cs="仿宋"/>
          <w:b w:val="0"/>
          <w:bCs w:val="0"/>
          <w:i w:val="0"/>
          <w:caps w:val="0"/>
          <w:color w:val="auto"/>
          <w:spacing w:val="0"/>
          <w:sz w:val="32"/>
          <w:szCs w:val="32"/>
          <w:highlight w:val="none"/>
        </w:rPr>
        <w:t>实施耕地环境治理保护重大工程。</w:t>
      </w:r>
      <w:r>
        <w:rPr>
          <w:rFonts w:hint="eastAsia" w:ascii="仿宋" w:hAnsi="仿宋" w:eastAsia="仿宋" w:cs="仿宋"/>
          <w:b w:val="0"/>
          <w:bCs w:val="0"/>
          <w:i w:val="0"/>
          <w:caps w:val="0"/>
          <w:color w:val="auto"/>
          <w:spacing w:val="0"/>
          <w:sz w:val="32"/>
          <w:szCs w:val="32"/>
          <w:highlight w:val="none"/>
          <w:lang w:val="en-US" w:eastAsia="zh-CN"/>
        </w:rPr>
        <w:t>建立农用地分类管理，确定土壤环境重点监管名单，严格执行重金属污染物排放标准，定期对重点监管企业和工业园区周边开展监测。</w:t>
      </w:r>
      <w:r>
        <w:rPr>
          <w:rFonts w:hint="eastAsia" w:ascii="仿宋" w:hAnsi="仿宋" w:eastAsia="仿宋" w:cs="仿宋"/>
          <w:b/>
          <w:bCs/>
          <w:i w:val="0"/>
          <w:caps w:val="0"/>
          <w:color w:val="auto"/>
          <w:spacing w:val="0"/>
          <w:sz w:val="32"/>
          <w:szCs w:val="32"/>
          <w:highlight w:val="none"/>
          <w:lang w:val="en-US" w:eastAsia="zh-CN"/>
        </w:rPr>
        <w:t>（责任单位：市生态环境局平罗分局）</w:t>
      </w:r>
      <w:r>
        <w:rPr>
          <w:rFonts w:hint="eastAsia" w:ascii="仿宋" w:hAnsi="仿宋" w:eastAsia="仿宋" w:cs="仿宋"/>
          <w:b w:val="0"/>
          <w:bCs w:val="0"/>
          <w:i w:val="0"/>
          <w:caps w:val="0"/>
          <w:color w:val="auto"/>
          <w:spacing w:val="0"/>
          <w:sz w:val="32"/>
          <w:szCs w:val="32"/>
          <w:highlight w:val="none"/>
          <w:lang w:val="en-US" w:eastAsia="zh-CN"/>
        </w:rPr>
        <w:t>强化大气污染治理，实施挥发性有机物专项整治</w:t>
      </w:r>
      <w:r>
        <w:rPr>
          <w:rFonts w:hint="eastAsia" w:ascii="仿宋" w:hAnsi="仿宋" w:eastAsia="仿宋" w:cs="仿宋"/>
          <w:i w:val="0"/>
          <w:caps w:val="0"/>
          <w:color w:val="auto"/>
          <w:spacing w:val="0"/>
          <w:sz w:val="32"/>
          <w:szCs w:val="32"/>
          <w:highlight w:val="none"/>
        </w:rPr>
        <w:t>，加大餐饮油烟治理力度</w:t>
      </w:r>
      <w:r>
        <w:rPr>
          <w:rFonts w:hint="eastAsia" w:ascii="仿宋" w:hAnsi="仿宋" w:eastAsia="仿宋" w:cs="仿宋"/>
          <w:b w:val="0"/>
          <w:bCs w:val="0"/>
          <w:i w:val="0"/>
          <w:caps w:val="0"/>
          <w:color w:val="auto"/>
          <w:spacing w:val="0"/>
          <w:sz w:val="32"/>
          <w:szCs w:val="32"/>
          <w:highlight w:val="none"/>
          <w:lang w:val="en-US" w:eastAsia="zh-CN"/>
        </w:rPr>
        <w:t>，加强移动污染源防治和扬尘综合治理。加强水污染治理，结合河湖长制，充分发挥河湖长作用，深化入黄排水沟、库井灌溉区综合整治。</w:t>
      </w:r>
      <w:r>
        <w:rPr>
          <w:rFonts w:hint="eastAsia" w:ascii="仿宋" w:hAnsi="仿宋" w:eastAsia="仿宋" w:cs="仿宋"/>
          <w:b/>
          <w:bCs/>
          <w:i w:val="0"/>
          <w:caps w:val="0"/>
          <w:color w:val="auto"/>
          <w:spacing w:val="0"/>
          <w:sz w:val="32"/>
          <w:szCs w:val="32"/>
          <w:highlight w:val="none"/>
          <w:lang w:val="en-US" w:eastAsia="zh-CN"/>
        </w:rPr>
        <w:t>（责任单位：市生态环境局平罗分局、县农业农村局、住建局、交通局、水务局）</w:t>
      </w:r>
      <w:r>
        <w:rPr>
          <w:rFonts w:hint="eastAsia" w:ascii="仿宋" w:hAnsi="仿宋" w:eastAsia="仿宋" w:cs="仿宋"/>
          <w:i w:val="0"/>
          <w:caps w:val="0"/>
          <w:color w:val="auto"/>
          <w:spacing w:val="0"/>
          <w:sz w:val="32"/>
          <w:szCs w:val="32"/>
          <w:highlight w:val="none"/>
        </w:rPr>
        <w:t>采取农</w:t>
      </w:r>
      <w:r>
        <w:rPr>
          <w:rFonts w:hint="eastAsia" w:ascii="仿宋" w:hAnsi="仿宋" w:eastAsia="仿宋" w:cs="仿宋"/>
          <w:i w:val="0"/>
          <w:caps w:val="0"/>
          <w:color w:val="auto"/>
          <w:spacing w:val="0"/>
          <w:sz w:val="32"/>
          <w:szCs w:val="32"/>
          <w:highlight w:val="none"/>
          <w:lang w:eastAsia="zh-CN"/>
        </w:rPr>
        <w:t>林</w:t>
      </w:r>
      <w:r>
        <w:rPr>
          <w:rFonts w:hint="eastAsia" w:ascii="仿宋" w:hAnsi="仿宋" w:eastAsia="仿宋" w:cs="仿宋"/>
          <w:i w:val="0"/>
          <w:caps w:val="0"/>
          <w:color w:val="auto"/>
          <w:spacing w:val="0"/>
          <w:sz w:val="32"/>
          <w:szCs w:val="32"/>
          <w:highlight w:val="none"/>
        </w:rPr>
        <w:t>艺调控、低积累品</w:t>
      </w:r>
      <w:r>
        <w:rPr>
          <w:rFonts w:hint="eastAsia" w:ascii="仿宋" w:hAnsi="仿宋" w:eastAsia="仿宋" w:cs="仿宋"/>
          <w:i w:val="0"/>
          <w:caps w:val="0"/>
          <w:color w:val="auto"/>
          <w:spacing w:val="0"/>
          <w:sz w:val="32"/>
          <w:szCs w:val="32"/>
        </w:rPr>
        <w:t>种替代、轮作间作等措施，降低农</w:t>
      </w:r>
      <w:r>
        <w:rPr>
          <w:rFonts w:hint="eastAsia" w:ascii="仿宋" w:hAnsi="仿宋" w:eastAsia="仿宋" w:cs="仿宋"/>
          <w:i w:val="0"/>
          <w:caps w:val="0"/>
          <w:color w:val="auto"/>
          <w:spacing w:val="0"/>
          <w:sz w:val="32"/>
          <w:szCs w:val="32"/>
          <w:lang w:eastAsia="zh-CN"/>
        </w:rPr>
        <w:t>林</w:t>
      </w:r>
      <w:r>
        <w:rPr>
          <w:rFonts w:hint="eastAsia" w:ascii="仿宋" w:hAnsi="仿宋" w:eastAsia="仿宋" w:cs="仿宋"/>
          <w:i w:val="0"/>
          <w:caps w:val="0"/>
          <w:color w:val="auto"/>
          <w:spacing w:val="0"/>
          <w:sz w:val="32"/>
          <w:szCs w:val="32"/>
        </w:rPr>
        <w:t>产品重金属超标风险。以粮食生产功能区、重要农</w:t>
      </w:r>
      <w:r>
        <w:rPr>
          <w:rFonts w:hint="eastAsia" w:ascii="仿宋" w:hAnsi="仿宋" w:eastAsia="仿宋" w:cs="仿宋"/>
          <w:i w:val="0"/>
          <w:caps w:val="0"/>
          <w:color w:val="auto"/>
          <w:spacing w:val="0"/>
          <w:sz w:val="32"/>
          <w:szCs w:val="32"/>
          <w:lang w:eastAsia="zh-CN"/>
        </w:rPr>
        <w:t>林</w:t>
      </w:r>
      <w:r>
        <w:rPr>
          <w:rFonts w:hint="eastAsia" w:ascii="仿宋" w:hAnsi="仿宋" w:eastAsia="仿宋" w:cs="仿宋"/>
          <w:i w:val="0"/>
          <w:caps w:val="0"/>
          <w:color w:val="auto"/>
          <w:spacing w:val="0"/>
          <w:sz w:val="32"/>
          <w:szCs w:val="32"/>
        </w:rPr>
        <w:t>产品生产保护区的农</w:t>
      </w:r>
      <w:r>
        <w:rPr>
          <w:rFonts w:hint="eastAsia" w:ascii="仿宋" w:hAnsi="仿宋" w:eastAsia="仿宋" w:cs="仿宋"/>
          <w:i w:val="0"/>
          <w:caps w:val="0"/>
          <w:color w:val="auto"/>
          <w:spacing w:val="0"/>
          <w:sz w:val="32"/>
          <w:szCs w:val="32"/>
          <w:lang w:eastAsia="zh-CN"/>
        </w:rPr>
        <w:t>林</w:t>
      </w:r>
      <w:r>
        <w:rPr>
          <w:rFonts w:hint="eastAsia" w:ascii="仿宋" w:hAnsi="仿宋" w:eastAsia="仿宋" w:cs="仿宋"/>
          <w:i w:val="0"/>
          <w:caps w:val="0"/>
          <w:color w:val="auto"/>
          <w:spacing w:val="0"/>
          <w:sz w:val="32"/>
          <w:szCs w:val="32"/>
        </w:rPr>
        <w:t>产品超标耕地为重点，组织开展受污染耕地治理与修复，受污染耕地安全利用率达到91%。</w:t>
      </w:r>
      <w:r>
        <w:rPr>
          <w:rFonts w:hint="eastAsia" w:ascii="仿宋" w:hAnsi="仿宋" w:eastAsia="仿宋" w:cs="仿宋"/>
          <w:b/>
          <w:bCs/>
          <w:i w:val="0"/>
          <w:caps w:val="0"/>
          <w:color w:val="auto"/>
          <w:spacing w:val="0"/>
          <w:sz w:val="32"/>
          <w:szCs w:val="32"/>
          <w:lang w:eastAsia="zh-CN"/>
        </w:rPr>
        <w:t>（责任单位：县自然资源局、农业农村局）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3" w:firstLineChars="200"/>
        <w:jc w:val="both"/>
        <w:textAlignment w:val="auto"/>
        <w:rPr>
          <w:rFonts w:hint="eastAsia" w:ascii="仿宋" w:hAnsi="仿宋" w:eastAsia="仿宋" w:cs="仿宋"/>
          <w:b/>
          <w:bCs/>
          <w:i w:val="0"/>
          <w:caps w:val="0"/>
          <w:color w:val="auto"/>
          <w:spacing w:val="0"/>
          <w:sz w:val="32"/>
          <w:szCs w:val="32"/>
          <w:lang w:val="en-US" w:eastAsia="zh-CN"/>
        </w:rPr>
      </w:pPr>
      <w:r>
        <w:rPr>
          <w:rFonts w:hint="eastAsia" w:ascii="仿宋" w:hAnsi="仿宋" w:eastAsia="仿宋" w:cs="仿宋"/>
          <w:b/>
          <w:bCs/>
          <w:color w:val="auto"/>
          <w:sz w:val="32"/>
          <w:szCs w:val="32"/>
          <w:lang w:val="en-US" w:eastAsia="zh-CN"/>
        </w:rPr>
        <w:t>2.严把农业投入品生产使用关。</w:t>
      </w:r>
      <w:r>
        <w:rPr>
          <w:rFonts w:hint="eastAsia" w:ascii="仿宋" w:hAnsi="仿宋" w:eastAsia="仿宋" w:cs="仿宋"/>
          <w:color w:val="auto"/>
          <w:sz w:val="32"/>
          <w:szCs w:val="32"/>
          <w:lang w:eastAsia="zh-CN"/>
        </w:rPr>
        <w:t>严把地产农林产品产地准出关，从源头上确保农林产品质量安全。</w:t>
      </w:r>
      <w:r>
        <w:rPr>
          <w:rFonts w:hint="eastAsia" w:ascii="仿宋" w:hAnsi="仿宋" w:eastAsia="仿宋" w:cs="仿宋"/>
          <w:color w:val="auto"/>
          <w:sz w:val="32"/>
          <w:szCs w:val="32"/>
        </w:rPr>
        <w:t>严格执行农药兽药、饲料添加剂等农业投入品生产和使用规定，</w:t>
      </w:r>
      <w:r>
        <w:rPr>
          <w:rFonts w:hint="eastAsia" w:ascii="仿宋" w:hAnsi="仿宋" w:eastAsia="仿宋" w:cs="仿宋"/>
          <w:color w:val="auto"/>
          <w:sz w:val="32"/>
          <w:szCs w:val="32"/>
          <w:lang w:eastAsia="zh-CN"/>
        </w:rPr>
        <w:t>持续开展农药兽药、饲料添加剂定性清除行动，强化农药兽药和饲料产品的抽检工作，</w:t>
      </w:r>
      <w:r>
        <w:rPr>
          <w:rFonts w:hint="eastAsia" w:ascii="仿宋" w:hAnsi="仿宋" w:eastAsia="仿宋" w:cs="仿宋"/>
          <w:color w:val="auto"/>
          <w:sz w:val="32"/>
          <w:szCs w:val="32"/>
        </w:rPr>
        <w:t>严禁使用国家明令禁止的农业投入品，严格落实定点经营和实名购买制度。将高毒农药禁用范围逐步扩大到所有食用农产品。落实农业生产经营记录制度、农业投入品使用记录制度，指导农户严格执行农药安全间隔期、兽药休药期有关规定，防范农药兽药残留超标。逐步控制农业投入品使用量，2020年主要农作物病虫害绿色防控覆盖率达到30%以上，专业化统防统治覆盖率达到40%以上。</w:t>
      </w:r>
      <w:r>
        <w:rPr>
          <w:rFonts w:hint="eastAsia" w:ascii="仿宋" w:hAnsi="仿宋" w:eastAsia="仿宋" w:cs="仿宋"/>
          <w:i w:val="0"/>
          <w:caps w:val="0"/>
          <w:color w:val="auto"/>
          <w:spacing w:val="0"/>
          <w:sz w:val="32"/>
          <w:szCs w:val="32"/>
          <w:lang w:eastAsia="zh-CN"/>
        </w:rPr>
        <w:t>年度农产品快速检测不少于</w:t>
      </w:r>
      <w:r>
        <w:rPr>
          <w:rFonts w:hint="eastAsia" w:ascii="仿宋" w:hAnsi="仿宋" w:eastAsia="仿宋" w:cs="仿宋"/>
          <w:i w:val="0"/>
          <w:caps w:val="0"/>
          <w:color w:val="auto"/>
          <w:spacing w:val="0"/>
          <w:sz w:val="32"/>
          <w:szCs w:val="32"/>
          <w:lang w:val="en-US" w:eastAsia="zh-CN"/>
        </w:rPr>
        <w:t>1批次/千人、监督抽检不少于300批次。</w:t>
      </w:r>
      <w:r>
        <w:rPr>
          <w:rFonts w:hint="eastAsia" w:ascii="仿宋" w:hAnsi="仿宋" w:eastAsia="仿宋" w:cs="仿宋"/>
          <w:b/>
          <w:bCs/>
          <w:i w:val="0"/>
          <w:caps w:val="0"/>
          <w:color w:val="auto"/>
          <w:spacing w:val="0"/>
          <w:sz w:val="32"/>
          <w:szCs w:val="32"/>
          <w:lang w:eastAsia="zh-CN"/>
        </w:rPr>
        <w:t>（</w:t>
      </w:r>
      <w:r>
        <w:rPr>
          <w:rFonts w:hint="eastAsia" w:ascii="仿宋" w:hAnsi="仿宋" w:eastAsia="仿宋" w:cs="仿宋"/>
          <w:b/>
          <w:bCs/>
          <w:i w:val="0"/>
          <w:caps w:val="0"/>
          <w:color w:val="auto"/>
          <w:spacing w:val="0"/>
          <w:sz w:val="32"/>
          <w:szCs w:val="32"/>
          <w:lang w:val="en-US" w:eastAsia="zh-CN"/>
        </w:rPr>
        <w:t>责任单位：县农业农村局、自然资源局）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3" w:firstLineChars="200"/>
        <w:jc w:val="both"/>
        <w:textAlignment w:val="auto"/>
        <w:rPr>
          <w:rFonts w:hint="eastAsia" w:ascii="仿宋" w:hAnsi="仿宋" w:eastAsia="仿宋" w:cs="仿宋"/>
          <w:b/>
          <w:bCs/>
          <w:i w:val="0"/>
          <w:caps w:val="0"/>
          <w:color w:val="auto"/>
          <w:spacing w:val="0"/>
          <w:sz w:val="32"/>
          <w:szCs w:val="32"/>
          <w:lang w:eastAsia="zh-CN"/>
        </w:rPr>
      </w:pPr>
      <w:r>
        <w:rPr>
          <w:rFonts w:hint="eastAsia" w:ascii="仿宋" w:hAnsi="仿宋" w:eastAsia="仿宋" w:cs="仿宋"/>
          <w:b/>
          <w:bCs/>
          <w:color w:val="auto"/>
          <w:sz w:val="32"/>
          <w:szCs w:val="32"/>
          <w:lang w:val="en-US" w:eastAsia="zh-CN"/>
        </w:rPr>
        <w:t>3.加强粮食质量安全监管。</w:t>
      </w:r>
      <w:r>
        <w:rPr>
          <w:rFonts w:hint="eastAsia" w:ascii="仿宋" w:hAnsi="仿宋" w:eastAsia="仿宋" w:cs="仿宋"/>
          <w:color w:val="auto"/>
          <w:sz w:val="32"/>
          <w:szCs w:val="32"/>
        </w:rPr>
        <w:t>严格粮食企业收购资格管理，督促企业落实出入库（厂）和库存粮食检验制度，积极探索建立质量追溯制度</w:t>
      </w:r>
      <w:r>
        <w:rPr>
          <w:rFonts w:hint="eastAsia" w:ascii="仿宋" w:hAnsi="仿宋" w:eastAsia="仿宋" w:cs="仿宋"/>
          <w:color w:val="auto"/>
          <w:sz w:val="32"/>
          <w:szCs w:val="32"/>
          <w:lang w:eastAsia="zh-CN"/>
        </w:rPr>
        <w:t>，落实质量安全责任</w:t>
      </w:r>
      <w:r>
        <w:rPr>
          <w:rFonts w:hint="eastAsia" w:ascii="仿宋" w:hAnsi="仿宋" w:eastAsia="仿宋" w:cs="仿宋"/>
          <w:color w:val="auto"/>
          <w:sz w:val="32"/>
          <w:szCs w:val="32"/>
        </w:rPr>
        <w:t>。加强烘干、存储和检验监测能力建设</w:t>
      </w:r>
      <w:r>
        <w:rPr>
          <w:rFonts w:hint="eastAsia" w:ascii="仿宋" w:hAnsi="仿宋" w:eastAsia="仿宋" w:cs="仿宋"/>
          <w:color w:val="auto"/>
          <w:sz w:val="32"/>
          <w:szCs w:val="32"/>
          <w:lang w:eastAsia="zh-CN"/>
        </w:rPr>
        <w:t>，在储备企业大力推进机械通风、环流熏蒸、谷物冷却和粮情监测“四合一”绿色生态储粮新技术，保障粮食品质和储存安全，2020年全县国有粮食企业“四合一”储粮新技术综合利用率达80%，社会粮食企业储粮率逐年提升</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落实粮食质量安全事故应急预案，建立超标粮食分类档案，依规做好超标粮食的收购及无害化处置工作，</w:t>
      </w:r>
      <w:r>
        <w:rPr>
          <w:rFonts w:hint="eastAsia" w:ascii="仿宋" w:hAnsi="仿宋" w:eastAsia="仿宋" w:cs="仿宋"/>
          <w:color w:val="auto"/>
          <w:sz w:val="32"/>
          <w:szCs w:val="32"/>
        </w:rPr>
        <w:t>严禁不合格粮食流入口粮市场和食品生产企业。</w:t>
      </w:r>
      <w:r>
        <w:rPr>
          <w:rFonts w:hint="eastAsia" w:ascii="仿宋" w:hAnsi="仿宋" w:eastAsia="仿宋" w:cs="仿宋"/>
          <w:b/>
          <w:bCs/>
          <w:i w:val="0"/>
          <w:caps w:val="0"/>
          <w:color w:val="auto"/>
          <w:spacing w:val="0"/>
          <w:sz w:val="32"/>
          <w:szCs w:val="32"/>
          <w:lang w:eastAsia="zh-CN"/>
        </w:rPr>
        <w:t>（责任单位：县发改局）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3" w:firstLineChars="200"/>
        <w:jc w:val="both"/>
        <w:textAlignment w:val="auto"/>
        <w:rPr>
          <w:rFonts w:hint="eastAsia" w:ascii="仿宋" w:hAnsi="仿宋" w:eastAsia="仿宋" w:cs="仿宋"/>
          <w:b/>
          <w:bCs/>
          <w:i w:val="0"/>
          <w:caps w:val="0"/>
          <w:color w:val="auto"/>
          <w:spacing w:val="0"/>
          <w:sz w:val="32"/>
          <w:szCs w:val="32"/>
          <w:lang w:val="en-US" w:eastAsia="zh-CN"/>
        </w:rPr>
      </w:pPr>
      <w:r>
        <w:rPr>
          <w:rFonts w:hint="eastAsia" w:ascii="仿宋" w:hAnsi="仿宋" w:eastAsia="仿宋" w:cs="仿宋"/>
          <w:b/>
          <w:bCs/>
          <w:color w:val="auto"/>
          <w:sz w:val="32"/>
          <w:szCs w:val="32"/>
          <w:lang w:val="en-US" w:eastAsia="zh-CN"/>
        </w:rPr>
        <w:t>4.加强畜禽屠宰环节监管。</w:t>
      </w:r>
      <w:r>
        <w:rPr>
          <w:rFonts w:hint="eastAsia" w:ascii="仿宋" w:hAnsi="仿宋" w:eastAsia="仿宋" w:cs="仿宋"/>
          <w:color w:val="auto"/>
          <w:sz w:val="32"/>
          <w:szCs w:val="32"/>
          <w:lang w:val="en-US" w:eastAsia="zh-CN"/>
        </w:rPr>
        <w:t>严格执行畜禽屠宰企业设立标准，督促畜禽屠宰企业建立健全企业产品质量安全内控制度，落实全过程质量安全防控措施,充分利用二维码追溯技术，加快建立肉品安全责任体系。与保险公司建立理赔联动机制，加强畜禽保险赔偿力度。加强对畜禽来源、屠宰加工、品质检验及病害畜禽无害化处理等环节的管理，建立健全病死畜禽无害化掩埋处理工作制度和档案记录，积极争取资金，建立无害化处理厂或为企业配备无害化处理设备，做好动物废弃物处置。农业农村、生态环境、市场监管、公安等部门建立联动协调机制，严厉打击收购、屠宰、运输、销售病死畜禽和野生动物、生猪私屠滥宰、注水注物、非法排污等违法行为，确保上市肉品质量安全。逐步提高畜禽定点屠宰率，与保险公司建立理赔联动机制，加强畜禽保险赔偿力度。</w:t>
      </w:r>
      <w:r>
        <w:rPr>
          <w:rFonts w:hint="eastAsia" w:ascii="仿宋" w:hAnsi="仿宋" w:eastAsia="仿宋" w:cs="仿宋"/>
          <w:b/>
          <w:bCs/>
          <w:i w:val="0"/>
          <w:caps w:val="0"/>
          <w:color w:val="auto"/>
          <w:spacing w:val="0"/>
          <w:sz w:val="32"/>
          <w:szCs w:val="32"/>
          <w:lang w:val="en-US" w:eastAsia="zh-CN"/>
        </w:rPr>
        <w:t>（责任单位：县农业农村局、市生态环境局平罗分局、县市场监管局、公安局）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3" w:firstLineChars="200"/>
        <w:jc w:val="both"/>
        <w:textAlignment w:val="auto"/>
        <w:rPr>
          <w:rFonts w:hint="eastAsia" w:ascii="Times New Roman" w:hAnsi="Times New Roman" w:eastAsia="仿宋_GB2312" w:cs="Times New Roman"/>
          <w:b/>
          <w:bCs/>
          <w:i w:val="0"/>
          <w:caps w:val="0"/>
          <w:color w:val="auto"/>
          <w:spacing w:val="0"/>
          <w:sz w:val="32"/>
          <w:szCs w:val="32"/>
          <w:lang w:val="en-US" w:eastAsia="zh-CN"/>
        </w:rPr>
      </w:pPr>
      <w:r>
        <w:rPr>
          <w:rFonts w:hint="eastAsia" w:ascii="楷体_GB2312" w:hAnsi="楷体_GB2312" w:eastAsia="楷体_GB2312" w:cs="楷体_GB2312"/>
          <w:b/>
          <w:bCs/>
          <w:color w:val="auto"/>
          <w:sz w:val="32"/>
          <w:szCs w:val="32"/>
          <w:lang w:val="en-US" w:eastAsia="zh-CN"/>
        </w:rPr>
        <w:t>（三）实施最严格的监管</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jc w:val="both"/>
        <w:textAlignment w:val="auto"/>
        <w:rPr>
          <w:rFonts w:hint="eastAsia" w:ascii="仿宋" w:hAnsi="仿宋" w:eastAsia="仿宋" w:cs="仿宋"/>
          <w:b/>
          <w:bCs/>
          <w:i w:val="0"/>
          <w:caps w:val="0"/>
          <w:color w:val="auto"/>
          <w:spacing w:val="0"/>
          <w:kern w:val="0"/>
          <w:sz w:val="32"/>
          <w:szCs w:val="32"/>
          <w:lang w:val="en-US" w:eastAsia="zh-CN" w:bidi="ar"/>
        </w:rPr>
      </w:pPr>
      <w:r>
        <w:rPr>
          <w:rFonts w:hint="eastAsia" w:ascii="仿宋" w:hAnsi="仿宋" w:eastAsia="仿宋" w:cs="仿宋"/>
          <w:b/>
          <w:bCs/>
          <w:color w:val="auto"/>
          <w:sz w:val="32"/>
          <w:szCs w:val="32"/>
          <w:lang w:val="en-US" w:eastAsia="zh-CN"/>
        </w:rPr>
        <w:t>1.严把食品加工质量安全关。</w:t>
      </w:r>
      <w:r>
        <w:rPr>
          <w:rFonts w:hint="eastAsia" w:ascii="仿宋" w:hAnsi="仿宋" w:eastAsia="仿宋" w:cs="仿宋"/>
          <w:color w:val="auto"/>
          <w:sz w:val="32"/>
          <w:szCs w:val="32"/>
        </w:rPr>
        <w:t>引导食品生产企业实施危害分析与关键控制点（HACCP）管理，</w:t>
      </w:r>
      <w:r>
        <w:rPr>
          <w:rFonts w:hint="eastAsia" w:ascii="仿宋" w:hAnsi="仿宋" w:eastAsia="仿宋" w:cs="仿宋"/>
          <w:color w:val="auto"/>
          <w:sz w:val="32"/>
          <w:szCs w:val="32"/>
          <w:lang w:val="en-US" w:eastAsia="zh-CN"/>
        </w:rPr>
        <w:t>实行生产企业食品安全风险分级管理，在日常监督检查全覆盖基础上，对一般风险企业实施按比例“双随机”抽查，对高风险企业实施重点检查，对问题线索企业实施飞行检查，督促企业生产过程持续合规，2020年，实现食品生产环节“双随机、一公开”监管常态化。持续开展食品生产企业体系检查工作，着力解决生产过程不合规、非法添加、超范围、超限量使用食品添加剂等问题，2020年全县食品生产企业体系检查覆盖率达100%。加强保健食品等特殊食品监管。</w:t>
      </w:r>
      <w:r>
        <w:rPr>
          <w:rFonts w:hint="eastAsia" w:ascii="仿宋" w:hAnsi="仿宋" w:eastAsia="仿宋" w:cs="仿宋"/>
          <w:b/>
          <w:bCs/>
          <w:i w:val="0"/>
          <w:caps w:val="0"/>
          <w:color w:val="auto"/>
          <w:spacing w:val="0"/>
          <w:kern w:val="0"/>
          <w:sz w:val="32"/>
          <w:szCs w:val="32"/>
          <w:lang w:val="en-US" w:eastAsia="zh-CN" w:bidi="ar"/>
        </w:rPr>
        <w:t>（责任单位：县市场监管局）</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jc w:val="both"/>
        <w:textAlignment w:val="auto"/>
        <w:rPr>
          <w:rFonts w:hint="eastAsia" w:ascii="仿宋" w:hAnsi="仿宋" w:eastAsia="仿宋" w:cs="仿宋"/>
          <w:b/>
          <w:bCs/>
          <w:i w:val="0"/>
          <w:caps w:val="0"/>
          <w:color w:val="auto"/>
          <w:spacing w:val="0"/>
          <w:kern w:val="0"/>
          <w:sz w:val="32"/>
          <w:szCs w:val="32"/>
          <w:lang w:val="en-US" w:eastAsia="zh-CN" w:bidi="ar"/>
        </w:rPr>
      </w:pPr>
      <w:r>
        <w:rPr>
          <w:rFonts w:hint="eastAsia" w:ascii="仿宋" w:hAnsi="仿宋" w:eastAsia="仿宋" w:cs="仿宋"/>
          <w:b/>
          <w:bCs/>
          <w:color w:val="auto"/>
          <w:sz w:val="32"/>
          <w:szCs w:val="32"/>
          <w:lang w:val="en-US" w:eastAsia="zh-CN"/>
        </w:rPr>
        <w:t>2.严把流通销售质量安全关。</w:t>
      </w:r>
      <w:r>
        <w:rPr>
          <w:rFonts w:hint="eastAsia" w:ascii="仿宋" w:hAnsi="仿宋" w:eastAsia="仿宋" w:cs="仿宋"/>
          <w:color w:val="auto"/>
          <w:sz w:val="32"/>
          <w:szCs w:val="32"/>
          <w:lang w:val="en-US" w:eastAsia="zh-CN"/>
        </w:rPr>
        <w:t>加大对全县冷链物流体系建设扶持力度，</w:t>
      </w:r>
      <w:r>
        <w:rPr>
          <w:rFonts w:hint="eastAsia" w:ascii="仿宋" w:hAnsi="仿宋" w:eastAsia="仿宋" w:cs="仿宋"/>
          <w:color w:val="auto"/>
          <w:sz w:val="32"/>
          <w:szCs w:val="32"/>
        </w:rPr>
        <w:t>推动冷库、冷藏车等冷链设施安装冷链监控设备</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大力培育上规模骨干冷链物流企业，建立覆盖基地贮藏、物流配送、市场批发、销售终端全链条的冷链配送系统</w:t>
      </w:r>
      <w:r>
        <w:rPr>
          <w:rFonts w:hint="eastAsia" w:ascii="仿宋" w:hAnsi="仿宋" w:eastAsia="仿宋" w:cs="仿宋"/>
          <w:color w:val="auto"/>
          <w:sz w:val="32"/>
          <w:szCs w:val="32"/>
        </w:rPr>
        <w:t>。严格执行冷藏、冷冻设施设备和贮存温度控制等要求，防止冷藏、冷冻食品在储藏、配送、销售过程中脱冷变质</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确保生鲜食品仓储物流环节质量安全。督促企业严格执行进货查验记录制度和保质期标识等规定，在100平米以上食品超市建立临期食品专柜，严查临期、过期食品翻新销售，建立完善临近保质期食品退市下架制度。发挥好食品安全管理员和大型超市、农贸市场、食品批发市场快检室作用，定期公开食品快检信息。严格执行畜禽屠宰检验检疫制度。加强保健食品等特殊食品和食盐监管。加强食品集中交易市场监管，强化农产品产地准出和市场准入衔接。开展食品销售环节风险分级管理工作，2020年风险分级完成率达到100%。</w:t>
      </w:r>
      <w:r>
        <w:rPr>
          <w:rFonts w:hint="eastAsia" w:ascii="仿宋" w:hAnsi="仿宋" w:eastAsia="仿宋" w:cs="仿宋"/>
          <w:b/>
          <w:bCs/>
          <w:i w:val="0"/>
          <w:caps w:val="0"/>
          <w:color w:val="auto"/>
          <w:spacing w:val="0"/>
          <w:kern w:val="0"/>
          <w:sz w:val="32"/>
          <w:szCs w:val="32"/>
          <w:lang w:val="en-US" w:eastAsia="zh-CN" w:bidi="ar"/>
        </w:rPr>
        <w:t>（责任单位：县商务局、市场监管局、农业农村局）</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3" w:firstLineChars="20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b/>
          <w:bCs/>
          <w:color w:val="auto"/>
          <w:sz w:val="32"/>
          <w:szCs w:val="32"/>
          <w:lang w:val="en-US" w:eastAsia="zh-CN"/>
        </w:rPr>
        <w:t>3.</w:t>
      </w:r>
      <w:r>
        <w:rPr>
          <w:rFonts w:hint="eastAsia" w:ascii="仿宋" w:hAnsi="仿宋" w:eastAsia="仿宋" w:cs="仿宋"/>
          <w:b/>
          <w:bCs/>
          <w:color w:val="auto"/>
          <w:sz w:val="32"/>
          <w:szCs w:val="32"/>
        </w:rPr>
        <w:t>严把餐饮服务质量安全关。</w:t>
      </w:r>
      <w:r>
        <w:rPr>
          <w:rFonts w:hint="eastAsia" w:ascii="仿宋" w:hAnsi="仿宋" w:eastAsia="仿宋" w:cs="仿宋"/>
          <w:b w:val="0"/>
          <w:bCs w:val="0"/>
          <w:color w:val="auto"/>
          <w:sz w:val="32"/>
          <w:szCs w:val="32"/>
          <w:lang w:eastAsia="zh-CN"/>
        </w:rPr>
        <w:t>发挥餐饮行业中介组织桥梁纽带作用，不断提升餐饮行业服务水平、操作技能和特色街区（乡镇）发展。</w:t>
      </w:r>
      <w:r>
        <w:rPr>
          <w:rFonts w:hint="eastAsia" w:ascii="仿宋" w:hAnsi="仿宋" w:eastAsia="仿宋" w:cs="仿宋"/>
          <w:color w:val="auto"/>
          <w:sz w:val="32"/>
          <w:szCs w:val="32"/>
        </w:rPr>
        <w:t>全面落实餐饮服务食品安全操作规范，</w:t>
      </w:r>
      <w:r>
        <w:rPr>
          <w:rFonts w:hint="eastAsia" w:ascii="仿宋" w:hAnsi="仿宋" w:eastAsia="仿宋" w:cs="仿宋"/>
          <w:color w:val="auto"/>
          <w:sz w:val="32"/>
          <w:szCs w:val="32"/>
          <w:lang w:eastAsia="zh-CN"/>
        </w:rPr>
        <w:t>严格</w:t>
      </w:r>
      <w:r>
        <w:rPr>
          <w:rFonts w:hint="eastAsia" w:ascii="仿宋" w:hAnsi="仿宋" w:eastAsia="仿宋" w:cs="仿宋"/>
          <w:color w:val="auto"/>
          <w:sz w:val="32"/>
          <w:szCs w:val="32"/>
        </w:rPr>
        <w:t>执行食品原料采购、进货查验、加工制作</w:t>
      </w:r>
      <w:r>
        <w:rPr>
          <w:rFonts w:hint="eastAsia" w:ascii="仿宋" w:hAnsi="仿宋" w:eastAsia="仿宋" w:cs="仿宋"/>
          <w:color w:val="auto"/>
          <w:sz w:val="32"/>
          <w:szCs w:val="32"/>
          <w:lang w:eastAsia="zh-CN"/>
        </w:rPr>
        <w:t>、清洗消毒、人员管理</w:t>
      </w:r>
      <w:r>
        <w:rPr>
          <w:rFonts w:hint="eastAsia" w:ascii="仿宋" w:hAnsi="仿宋" w:eastAsia="仿宋" w:cs="仿宋"/>
          <w:color w:val="auto"/>
          <w:sz w:val="32"/>
          <w:szCs w:val="32"/>
        </w:rPr>
        <w:t>及供餐、用餐环节的制度规范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集体用餐单位要建立稳定的食材供应渠道和追溯记录，定期准确评价供货者食品安全状况，保证购进原料符合食品安全标准。落实餐饮具集中消毒监管制度，</w:t>
      </w:r>
      <w:r>
        <w:rPr>
          <w:rFonts w:hint="eastAsia" w:ascii="仿宋" w:hAnsi="仿宋" w:eastAsia="仿宋" w:cs="仿宋"/>
          <w:color w:val="auto"/>
          <w:sz w:val="32"/>
          <w:szCs w:val="32"/>
          <w:lang w:eastAsia="zh-CN"/>
        </w:rPr>
        <w:t>提升餐饮具</w:t>
      </w:r>
      <w:r>
        <w:rPr>
          <w:rFonts w:hint="eastAsia" w:ascii="仿宋" w:hAnsi="仿宋" w:eastAsia="仿宋" w:cs="仿宋"/>
          <w:color w:val="auto"/>
          <w:sz w:val="32"/>
          <w:szCs w:val="32"/>
        </w:rPr>
        <w:t>抽检合格率。严格落实网络订餐</w:t>
      </w:r>
      <w:r>
        <w:rPr>
          <w:rFonts w:hint="eastAsia" w:ascii="仿宋" w:hAnsi="仿宋" w:eastAsia="仿宋" w:cs="仿宋"/>
          <w:color w:val="auto"/>
          <w:sz w:val="32"/>
          <w:szCs w:val="32"/>
          <w:lang w:eastAsia="zh-CN"/>
        </w:rPr>
        <w:t>第三方</w:t>
      </w:r>
      <w:r>
        <w:rPr>
          <w:rFonts w:hint="eastAsia" w:ascii="仿宋" w:hAnsi="仿宋" w:eastAsia="仿宋" w:cs="仿宋"/>
          <w:color w:val="auto"/>
          <w:sz w:val="32"/>
          <w:szCs w:val="32"/>
        </w:rPr>
        <w:t>平台责任，全面落实对入网餐饮单位的审查</w:t>
      </w:r>
      <w:r>
        <w:rPr>
          <w:rFonts w:hint="eastAsia" w:ascii="仿宋" w:hAnsi="仿宋" w:eastAsia="仿宋" w:cs="仿宋"/>
          <w:color w:val="auto"/>
          <w:sz w:val="32"/>
          <w:szCs w:val="32"/>
          <w:lang w:eastAsia="zh-CN"/>
        </w:rPr>
        <w:t>和实名</w:t>
      </w:r>
      <w:r>
        <w:rPr>
          <w:rFonts w:hint="eastAsia" w:ascii="仿宋" w:hAnsi="仿宋" w:eastAsia="仿宋" w:cs="仿宋"/>
          <w:color w:val="auto"/>
          <w:sz w:val="32"/>
          <w:szCs w:val="32"/>
        </w:rPr>
        <w:t>登记、经营行为监测抽查、食品安全违法行为制止报告、食品安全事故处置等责任</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所有提供网上订餐服务的餐饮单位必须有实体店经营资格</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保证线</w:t>
      </w:r>
      <w:r>
        <w:rPr>
          <w:rFonts w:hint="eastAsia" w:ascii="仿宋" w:hAnsi="仿宋" w:eastAsia="仿宋" w:cs="仿宋"/>
          <w:color w:val="auto"/>
          <w:sz w:val="32"/>
          <w:szCs w:val="32"/>
          <w:highlight w:val="none"/>
        </w:rPr>
        <w:t>上线下餐饮同标同质，保证送餐用具、餐具制品质量安全和食品安全。</w:t>
      </w:r>
      <w:r>
        <w:rPr>
          <w:rFonts w:hint="eastAsia" w:ascii="仿宋" w:hAnsi="仿宋" w:eastAsia="仿宋" w:cs="仿宋"/>
          <w:b/>
          <w:bCs/>
          <w:i w:val="0"/>
          <w:caps w:val="0"/>
          <w:color w:val="auto"/>
          <w:spacing w:val="0"/>
          <w:kern w:val="0"/>
          <w:sz w:val="32"/>
          <w:szCs w:val="32"/>
          <w:highlight w:val="none"/>
          <w:lang w:val="en-US" w:eastAsia="zh-CN" w:bidi="ar"/>
        </w:rPr>
        <w:t>（责任单位：县市场监管局、教体局、卫生健康局、商务局，各乡镇）</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3" w:firstLineChars="200"/>
        <w:jc w:val="both"/>
        <w:textAlignment w:val="auto"/>
        <w:rPr>
          <w:rFonts w:hint="eastAsia" w:ascii="仿宋" w:hAnsi="仿宋" w:eastAsia="仿宋" w:cs="仿宋"/>
          <w:b/>
          <w:bCs/>
          <w:i w:val="0"/>
          <w:caps w:val="0"/>
          <w:color w:val="auto"/>
          <w:spacing w:val="0"/>
          <w:kern w:val="0"/>
          <w:sz w:val="32"/>
          <w:szCs w:val="32"/>
          <w:lang w:val="en-US" w:eastAsia="zh-CN" w:bidi="ar"/>
        </w:rPr>
      </w:pPr>
      <w:r>
        <w:rPr>
          <w:rFonts w:hint="eastAsia" w:ascii="仿宋" w:hAnsi="仿宋" w:eastAsia="仿宋" w:cs="仿宋"/>
          <w:b/>
          <w:bCs/>
          <w:color w:val="auto"/>
          <w:sz w:val="32"/>
          <w:szCs w:val="32"/>
          <w:highlight w:val="none"/>
          <w:lang w:val="en-US" w:eastAsia="zh-CN"/>
        </w:rPr>
        <w:t>4.</w:t>
      </w:r>
      <w:r>
        <w:rPr>
          <w:rFonts w:hint="eastAsia" w:ascii="仿宋" w:hAnsi="仿宋" w:eastAsia="仿宋" w:cs="仿宋"/>
          <w:b/>
          <w:bCs/>
          <w:color w:val="auto"/>
          <w:sz w:val="32"/>
          <w:szCs w:val="32"/>
          <w:highlight w:val="none"/>
        </w:rPr>
        <w:t>推进食品安全智慧监管。</w:t>
      </w:r>
      <w:r>
        <w:rPr>
          <w:rFonts w:hint="eastAsia" w:ascii="仿宋" w:hAnsi="仿宋" w:eastAsia="仿宋" w:cs="仿宋"/>
          <w:color w:val="auto"/>
          <w:sz w:val="32"/>
          <w:szCs w:val="32"/>
          <w:highlight w:val="none"/>
        </w:rPr>
        <w:t>强化信息技术在食品安全监管领域的应用，加强食品安全智慧监管</w:t>
      </w:r>
      <w:r>
        <w:rPr>
          <w:rFonts w:hint="eastAsia" w:ascii="仿宋" w:hAnsi="仿宋" w:eastAsia="仿宋" w:cs="仿宋"/>
          <w:color w:val="auto"/>
          <w:sz w:val="32"/>
          <w:szCs w:val="32"/>
          <w:highlight w:val="none"/>
          <w:lang w:eastAsia="zh-CN"/>
        </w:rPr>
        <w:t>平台建设</w:t>
      </w:r>
      <w:r>
        <w:rPr>
          <w:rFonts w:hint="eastAsia" w:ascii="仿宋" w:hAnsi="仿宋" w:eastAsia="仿宋" w:cs="仿宋"/>
          <w:color w:val="auto"/>
          <w:sz w:val="32"/>
          <w:szCs w:val="32"/>
          <w:highlight w:val="none"/>
        </w:rPr>
        <w:t>，运用互联网、大数据推动监管创新，</w:t>
      </w:r>
      <w:r>
        <w:rPr>
          <w:rFonts w:hint="eastAsia" w:ascii="仿宋" w:hAnsi="仿宋" w:eastAsia="仿宋" w:cs="仿宋"/>
          <w:color w:val="auto"/>
          <w:sz w:val="32"/>
          <w:szCs w:val="32"/>
          <w:highlight w:val="none"/>
          <w:lang w:eastAsia="zh-CN"/>
        </w:rPr>
        <w:t>达到对大中型食品企业生产经营全程可追</w:t>
      </w:r>
      <w:r>
        <w:rPr>
          <w:rFonts w:hint="eastAsia" w:ascii="仿宋" w:hAnsi="仿宋" w:eastAsia="仿宋" w:cs="仿宋"/>
          <w:color w:val="auto"/>
          <w:sz w:val="32"/>
          <w:szCs w:val="32"/>
          <w:lang w:eastAsia="zh-CN"/>
        </w:rPr>
        <w:t>溯、监管执法全程可记录。</w:t>
      </w:r>
      <w:r>
        <w:rPr>
          <w:rFonts w:hint="eastAsia" w:ascii="仿宋" w:hAnsi="仿宋" w:eastAsia="仿宋" w:cs="仿宋"/>
          <w:color w:val="auto"/>
          <w:sz w:val="32"/>
          <w:szCs w:val="32"/>
        </w:rPr>
        <w:t>推进线上线下监管全覆盖，实现食品安全违法犯罪线索网上排查汇聚和案件网上移送、网上受理、网上监督，提升监管工作信息化水平</w:t>
      </w:r>
      <w:r>
        <w:rPr>
          <w:rFonts w:hint="eastAsia" w:ascii="仿宋" w:hAnsi="仿宋" w:eastAsia="仿宋" w:cs="仿宋"/>
          <w:color w:val="auto"/>
          <w:sz w:val="32"/>
          <w:szCs w:val="32"/>
          <w:lang w:eastAsia="zh-CN"/>
        </w:rPr>
        <w:t>。</w:t>
      </w:r>
      <w:r>
        <w:rPr>
          <w:rFonts w:hint="eastAsia" w:ascii="仿宋" w:hAnsi="仿宋" w:eastAsia="仿宋" w:cs="仿宋"/>
          <w:b/>
          <w:bCs/>
          <w:i w:val="0"/>
          <w:caps w:val="0"/>
          <w:color w:val="auto"/>
          <w:spacing w:val="0"/>
          <w:kern w:val="0"/>
          <w:sz w:val="32"/>
          <w:szCs w:val="32"/>
          <w:lang w:val="en-US" w:eastAsia="zh-CN" w:bidi="ar"/>
        </w:rPr>
        <w:t>（责任单位：县市场监管局、农业农村局、县委网信办、发改局）</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3" w:firstLineChars="200"/>
        <w:jc w:val="both"/>
        <w:textAlignment w:val="auto"/>
        <w:rPr>
          <w:rFonts w:hint="eastAsia" w:ascii="仿宋" w:hAnsi="仿宋" w:eastAsia="仿宋" w:cs="仿宋"/>
          <w:b/>
          <w:bCs/>
          <w:color w:val="auto"/>
          <w:sz w:val="32"/>
          <w:szCs w:val="32"/>
          <w:lang w:eastAsia="zh-CN"/>
        </w:rPr>
      </w:pPr>
      <w:r>
        <w:rPr>
          <w:rFonts w:hint="eastAsia" w:ascii="楷体_GB2312" w:hAnsi="楷体_GB2312" w:eastAsia="楷体_GB2312" w:cs="楷体_GB2312"/>
          <w:b/>
          <w:bCs/>
          <w:color w:val="auto"/>
          <w:sz w:val="32"/>
          <w:szCs w:val="32"/>
          <w:lang w:eastAsia="zh-CN"/>
        </w:rPr>
        <w:t>（四）实施最严厉的处罚</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3" w:firstLineChars="200"/>
        <w:jc w:val="both"/>
        <w:textAlignment w:val="auto"/>
        <w:rPr>
          <w:rFonts w:hint="eastAsia" w:ascii="仿宋" w:hAnsi="仿宋" w:eastAsia="仿宋" w:cs="仿宋"/>
          <w:b/>
          <w:bCs/>
          <w:i w:val="0"/>
          <w:caps w:val="0"/>
          <w:color w:val="auto"/>
          <w:spacing w:val="0"/>
          <w:kern w:val="0"/>
          <w:sz w:val="32"/>
          <w:szCs w:val="32"/>
          <w:lang w:val="en-US" w:eastAsia="zh-CN" w:bidi="ar"/>
        </w:rPr>
      </w:pPr>
      <w:r>
        <w:rPr>
          <w:rFonts w:hint="eastAsia" w:ascii="仿宋" w:hAnsi="仿宋" w:eastAsia="仿宋" w:cs="仿宋"/>
          <w:b/>
          <w:bCs/>
          <w:color w:val="auto"/>
          <w:sz w:val="32"/>
          <w:szCs w:val="32"/>
          <w:lang w:val="en-US" w:eastAsia="zh-CN"/>
        </w:rPr>
        <w:t>1.</w:t>
      </w:r>
      <w:r>
        <w:rPr>
          <w:rFonts w:hint="eastAsia" w:ascii="仿宋" w:hAnsi="仿宋" w:eastAsia="仿宋" w:cs="仿宋"/>
          <w:b/>
          <w:bCs/>
          <w:color w:val="auto"/>
          <w:sz w:val="32"/>
          <w:szCs w:val="32"/>
        </w:rPr>
        <w:t>严厉打击违法犯罪。</w:t>
      </w:r>
      <w:r>
        <w:rPr>
          <w:rFonts w:hint="eastAsia" w:ascii="仿宋" w:hAnsi="仿宋" w:eastAsia="仿宋" w:cs="仿宋"/>
          <w:color w:val="auto"/>
          <w:sz w:val="32"/>
          <w:szCs w:val="32"/>
        </w:rPr>
        <w:t>落实“处罚到人”要求，综合运用各种法律手段，对违法企业及其法定代表人、实际控制人、主要负责人等直接负责的主管人员和其他直接责任人员进行严厉处罚，大幅提高违法成本，实行食品行业从业禁止、终身禁业，对再犯从严从重进行处罚。严厉打击</w:t>
      </w:r>
      <w:r>
        <w:rPr>
          <w:rFonts w:hint="eastAsia" w:ascii="仿宋" w:hAnsi="仿宋" w:eastAsia="仿宋" w:cs="仿宋"/>
          <w:color w:val="auto"/>
          <w:sz w:val="32"/>
          <w:szCs w:val="32"/>
          <w:lang w:eastAsia="zh-CN"/>
        </w:rPr>
        <w:t>食品安全领域</w:t>
      </w:r>
      <w:r>
        <w:rPr>
          <w:rFonts w:hint="eastAsia" w:ascii="仿宋" w:hAnsi="仿宋" w:eastAsia="仿宋" w:cs="仿宋"/>
          <w:color w:val="auto"/>
          <w:sz w:val="32"/>
          <w:szCs w:val="32"/>
        </w:rPr>
        <w:t>刑事犯罪，对情节严重、影响恶劣的危害食品安全刑事案件依法从重判罚。加强行政执法与刑事司法衔接，行政执法机关发现涉嫌犯罪、依法需要追究刑事责任的，依据行刑衔接有关规定及时移送公安机关，同时抄送检察机关；发现涉嫌职务犯罪线索的，及时移送监察机关。积极完善食品安全民事和行政公益诉讼，做好与民事和行政诉讼的衔接与配合，探索建立食品安全民事公益诉讼惩罚性赔偿制度。</w:t>
      </w:r>
      <w:r>
        <w:rPr>
          <w:rFonts w:hint="eastAsia" w:ascii="仿宋" w:hAnsi="仿宋" w:eastAsia="仿宋" w:cs="仿宋"/>
          <w:b/>
          <w:bCs/>
          <w:i w:val="0"/>
          <w:caps w:val="0"/>
          <w:color w:val="auto"/>
          <w:spacing w:val="0"/>
          <w:kern w:val="0"/>
          <w:sz w:val="32"/>
          <w:szCs w:val="32"/>
          <w:lang w:val="en-US" w:eastAsia="zh-CN" w:bidi="ar"/>
        </w:rPr>
        <w:t>（责任单位：县公安局、检察院、法院、市场监管局）</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3" w:firstLineChars="200"/>
        <w:jc w:val="both"/>
        <w:textAlignment w:val="auto"/>
        <w:rPr>
          <w:rFonts w:hint="eastAsia" w:ascii="仿宋" w:hAnsi="仿宋" w:eastAsia="仿宋" w:cs="仿宋"/>
          <w:i w:val="0"/>
          <w:caps w:val="0"/>
          <w:color w:val="auto"/>
          <w:spacing w:val="0"/>
          <w:kern w:val="0"/>
          <w:sz w:val="32"/>
          <w:szCs w:val="32"/>
          <w:lang w:val="en-US" w:eastAsia="zh-CN" w:bidi="ar"/>
        </w:rPr>
      </w:pPr>
      <w:r>
        <w:rPr>
          <w:rFonts w:hint="eastAsia" w:ascii="仿宋" w:hAnsi="仿宋" w:eastAsia="仿宋" w:cs="仿宋"/>
          <w:b/>
          <w:bCs/>
          <w:color w:val="auto"/>
          <w:sz w:val="32"/>
          <w:szCs w:val="32"/>
          <w:lang w:val="en-US" w:eastAsia="zh-CN"/>
        </w:rPr>
        <w:t>2.</w:t>
      </w:r>
      <w:r>
        <w:rPr>
          <w:rFonts w:hint="eastAsia" w:ascii="仿宋" w:hAnsi="仿宋" w:eastAsia="仿宋" w:cs="仿宋"/>
          <w:b/>
          <w:bCs/>
          <w:color w:val="auto"/>
          <w:sz w:val="32"/>
          <w:szCs w:val="32"/>
        </w:rPr>
        <w:t>强化信用联合惩戒。</w:t>
      </w:r>
      <w:r>
        <w:rPr>
          <w:rFonts w:hint="eastAsia" w:ascii="仿宋" w:hAnsi="仿宋" w:eastAsia="仿宋" w:cs="仿宋"/>
          <w:color w:val="auto"/>
          <w:sz w:val="32"/>
          <w:szCs w:val="32"/>
        </w:rPr>
        <w:t>推进</w:t>
      </w:r>
      <w:r>
        <w:rPr>
          <w:rFonts w:hint="eastAsia" w:ascii="仿宋" w:hAnsi="仿宋" w:eastAsia="仿宋" w:cs="仿宋"/>
          <w:color w:val="auto"/>
          <w:sz w:val="32"/>
          <w:szCs w:val="32"/>
          <w:lang w:eastAsia="zh-CN"/>
        </w:rPr>
        <w:t>农产品加工和</w:t>
      </w:r>
      <w:r>
        <w:rPr>
          <w:rFonts w:hint="eastAsia" w:ascii="仿宋" w:hAnsi="仿宋" w:eastAsia="仿宋" w:cs="仿宋"/>
          <w:color w:val="auto"/>
          <w:sz w:val="32"/>
          <w:szCs w:val="32"/>
        </w:rPr>
        <w:t>食品工业企业诚信</w:t>
      </w:r>
      <w:r>
        <w:rPr>
          <w:rFonts w:hint="eastAsia" w:ascii="仿宋" w:hAnsi="仿宋" w:eastAsia="仿宋" w:cs="仿宋"/>
          <w:color w:val="auto"/>
          <w:sz w:val="32"/>
          <w:szCs w:val="32"/>
          <w:lang w:eastAsia="zh-CN"/>
        </w:rPr>
        <w:t>管理</w:t>
      </w:r>
      <w:r>
        <w:rPr>
          <w:rFonts w:hint="eastAsia" w:ascii="仿宋" w:hAnsi="仿宋" w:eastAsia="仿宋" w:cs="仿宋"/>
          <w:color w:val="auto"/>
          <w:sz w:val="32"/>
          <w:szCs w:val="32"/>
        </w:rPr>
        <w:t>体系建设。</w:t>
      </w:r>
      <w:r>
        <w:rPr>
          <w:rFonts w:hint="eastAsia" w:ascii="仿宋" w:hAnsi="仿宋" w:eastAsia="仿宋" w:cs="仿宋"/>
          <w:color w:val="auto"/>
          <w:sz w:val="32"/>
          <w:szCs w:val="32"/>
          <w:lang w:eastAsia="zh-CN"/>
        </w:rPr>
        <w:t>深入开展诚信教育，支持企业开展诚信管理体系评价。</w:t>
      </w:r>
      <w:r>
        <w:rPr>
          <w:rFonts w:hint="eastAsia" w:ascii="仿宋" w:hAnsi="仿宋" w:eastAsia="仿宋" w:cs="仿宋"/>
          <w:color w:val="auto"/>
          <w:sz w:val="32"/>
          <w:szCs w:val="32"/>
        </w:rPr>
        <w:t>建立</w:t>
      </w:r>
      <w:r>
        <w:rPr>
          <w:rFonts w:hint="eastAsia" w:ascii="仿宋" w:hAnsi="仿宋" w:eastAsia="仿宋" w:cs="仿宋"/>
          <w:color w:val="auto"/>
          <w:sz w:val="32"/>
          <w:szCs w:val="32"/>
          <w:lang w:eastAsia="zh-CN"/>
        </w:rPr>
        <w:t>农产品和食品生产经营主体信用档案，依法向社会公布。结合食品生产经营风险分级管理，</w:t>
      </w:r>
      <w:r>
        <w:rPr>
          <w:rFonts w:hint="eastAsia" w:ascii="仿宋" w:hAnsi="仿宋" w:eastAsia="仿宋" w:cs="仿宋"/>
          <w:color w:val="auto"/>
          <w:sz w:val="32"/>
          <w:szCs w:val="32"/>
        </w:rPr>
        <w:t>实行信用分级分类管理</w:t>
      </w:r>
      <w:r>
        <w:rPr>
          <w:rFonts w:hint="eastAsia" w:ascii="仿宋" w:hAnsi="仿宋" w:eastAsia="仿宋" w:cs="仿宋"/>
          <w:color w:val="auto"/>
          <w:sz w:val="32"/>
          <w:szCs w:val="32"/>
          <w:lang w:eastAsia="zh-CN"/>
        </w:rPr>
        <w:t>，对有不良信用记录的农产品和食品生产经营者增加监督检查频次。依据国家</w:t>
      </w:r>
      <w:r>
        <w:rPr>
          <w:rFonts w:hint="eastAsia" w:ascii="仿宋" w:hAnsi="仿宋" w:eastAsia="仿宋" w:cs="仿宋"/>
          <w:color w:val="auto"/>
          <w:sz w:val="32"/>
          <w:szCs w:val="32"/>
        </w:rPr>
        <w:t>食品安全严重</w:t>
      </w:r>
      <w:r>
        <w:rPr>
          <w:rFonts w:hint="eastAsia" w:ascii="仿宋" w:hAnsi="仿宋" w:eastAsia="仿宋" w:cs="仿宋"/>
          <w:color w:val="auto"/>
          <w:sz w:val="32"/>
          <w:szCs w:val="32"/>
          <w:lang w:eastAsia="zh-CN"/>
        </w:rPr>
        <w:t>违法</w:t>
      </w:r>
      <w:r>
        <w:rPr>
          <w:rFonts w:hint="eastAsia" w:ascii="仿宋" w:hAnsi="仿宋" w:eastAsia="仿宋" w:cs="仿宋"/>
          <w:color w:val="auto"/>
          <w:sz w:val="32"/>
          <w:szCs w:val="32"/>
        </w:rPr>
        <w:t>失信者名单认定机制</w:t>
      </w:r>
      <w:r>
        <w:rPr>
          <w:rFonts w:hint="eastAsia" w:ascii="仿宋" w:hAnsi="仿宋" w:eastAsia="仿宋" w:cs="仿宋"/>
          <w:color w:val="auto"/>
          <w:sz w:val="32"/>
          <w:szCs w:val="32"/>
          <w:lang w:eastAsia="zh-CN"/>
        </w:rPr>
        <w:t>和管理制度</w:t>
      </w:r>
      <w:r>
        <w:rPr>
          <w:rFonts w:hint="eastAsia" w:ascii="仿宋" w:hAnsi="仿宋" w:eastAsia="仿宋" w:cs="仿宋"/>
          <w:color w:val="auto"/>
          <w:sz w:val="32"/>
          <w:szCs w:val="32"/>
        </w:rPr>
        <w:t>，加大对失信</w:t>
      </w:r>
      <w:r>
        <w:rPr>
          <w:rFonts w:hint="eastAsia" w:ascii="仿宋" w:hAnsi="仿宋" w:eastAsia="仿宋" w:cs="仿宋"/>
          <w:color w:val="auto"/>
          <w:sz w:val="32"/>
          <w:szCs w:val="32"/>
          <w:lang w:eastAsia="zh-CN"/>
        </w:rPr>
        <w:t>者</w:t>
      </w:r>
      <w:r>
        <w:rPr>
          <w:rFonts w:hint="eastAsia" w:ascii="仿宋" w:hAnsi="仿宋" w:eastAsia="仿宋" w:cs="仿宋"/>
          <w:color w:val="auto"/>
          <w:sz w:val="32"/>
          <w:szCs w:val="32"/>
        </w:rPr>
        <w:t>联合惩戒力度。</w:t>
      </w:r>
      <w:r>
        <w:rPr>
          <w:rFonts w:hint="eastAsia" w:ascii="仿宋" w:hAnsi="仿宋" w:eastAsia="仿宋" w:cs="仿宋"/>
          <w:b/>
          <w:bCs/>
          <w:i w:val="0"/>
          <w:caps w:val="0"/>
          <w:color w:val="auto"/>
          <w:spacing w:val="0"/>
          <w:kern w:val="0"/>
          <w:sz w:val="32"/>
          <w:szCs w:val="32"/>
          <w:lang w:val="en-US" w:eastAsia="zh-CN" w:bidi="ar"/>
        </w:rPr>
        <w:t>（责任单位：县市场监管局、发改局、农业农村局、人民银行平罗支行）</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3" w:firstLineChars="200"/>
        <w:jc w:val="both"/>
        <w:textAlignment w:val="auto"/>
        <w:rPr>
          <w:rFonts w:hint="eastAsia" w:ascii="仿宋" w:hAnsi="仿宋" w:eastAsia="仿宋" w:cs="仿宋"/>
          <w:b/>
          <w:bCs/>
          <w:i w:val="0"/>
          <w:caps w:val="0"/>
          <w:color w:val="auto"/>
          <w:spacing w:val="0"/>
          <w:kern w:val="0"/>
          <w:sz w:val="32"/>
          <w:szCs w:val="32"/>
          <w:lang w:val="en-US" w:eastAsia="zh-CN" w:bidi="ar"/>
        </w:rPr>
      </w:pPr>
      <w:r>
        <w:rPr>
          <w:rFonts w:hint="eastAsia" w:ascii="仿宋" w:hAnsi="仿宋" w:eastAsia="仿宋" w:cs="仿宋"/>
          <w:b/>
          <w:bCs/>
          <w:color w:val="auto"/>
          <w:sz w:val="32"/>
          <w:szCs w:val="32"/>
          <w:lang w:val="en-US" w:eastAsia="zh-CN"/>
        </w:rPr>
        <w:t>3.</w:t>
      </w:r>
      <w:r>
        <w:rPr>
          <w:rFonts w:hint="eastAsia" w:ascii="仿宋" w:hAnsi="仿宋" w:eastAsia="仿宋" w:cs="仿宋"/>
          <w:b/>
          <w:bCs/>
          <w:color w:val="auto"/>
          <w:sz w:val="32"/>
          <w:szCs w:val="32"/>
        </w:rPr>
        <w:t>加强基层综合执法。</w:t>
      </w:r>
      <w:r>
        <w:rPr>
          <w:rFonts w:hint="eastAsia" w:ascii="仿宋" w:hAnsi="仿宋" w:eastAsia="仿宋" w:cs="仿宋"/>
          <w:color w:val="auto"/>
          <w:sz w:val="32"/>
          <w:szCs w:val="32"/>
        </w:rPr>
        <w:t>加强基层综合执法队伍和能力建设，确保有足够资源履行食品安全监管职责。</w:t>
      </w:r>
      <w:r>
        <w:rPr>
          <w:rFonts w:hint="eastAsia" w:ascii="仿宋" w:hAnsi="仿宋" w:eastAsia="仿宋" w:cs="仿宋"/>
          <w:color w:val="auto"/>
          <w:sz w:val="32"/>
          <w:szCs w:val="32"/>
          <w:lang w:eastAsia="zh-CN"/>
        </w:rPr>
        <w:t>市场</w:t>
      </w:r>
      <w:r>
        <w:rPr>
          <w:rFonts w:hint="eastAsia" w:ascii="仿宋" w:hAnsi="仿宋" w:eastAsia="仿宋" w:cs="仿宋"/>
          <w:color w:val="auto"/>
          <w:sz w:val="32"/>
          <w:szCs w:val="32"/>
        </w:rPr>
        <w:t>监管部门</w:t>
      </w:r>
      <w:r>
        <w:rPr>
          <w:rFonts w:hint="eastAsia" w:ascii="仿宋" w:hAnsi="仿宋" w:eastAsia="仿宋" w:cs="仿宋"/>
          <w:color w:val="auto"/>
          <w:sz w:val="32"/>
          <w:szCs w:val="32"/>
          <w:lang w:eastAsia="zh-CN"/>
        </w:rPr>
        <w:t>及派出机构、乡镇要以食品安全为首要职责，执法力量向一线岗位倾斜，完善工作流程，打通监管执法“神经末梢”</w:t>
      </w:r>
      <w:r>
        <w:rPr>
          <w:rFonts w:hint="eastAsia" w:ascii="仿宋" w:hAnsi="仿宋" w:eastAsia="仿宋" w:cs="仿宋"/>
          <w:color w:val="auto"/>
          <w:sz w:val="32"/>
          <w:szCs w:val="32"/>
        </w:rPr>
        <w:t>。农业综合执法</w:t>
      </w:r>
      <w:r>
        <w:rPr>
          <w:rFonts w:hint="eastAsia" w:ascii="仿宋" w:hAnsi="仿宋" w:eastAsia="仿宋" w:cs="仿宋"/>
          <w:color w:val="auto"/>
          <w:sz w:val="32"/>
          <w:szCs w:val="32"/>
          <w:lang w:eastAsia="zh-CN"/>
        </w:rPr>
        <w:t>部门</w:t>
      </w:r>
      <w:r>
        <w:rPr>
          <w:rFonts w:hint="eastAsia" w:ascii="仿宋" w:hAnsi="仿宋" w:eastAsia="仿宋" w:cs="仿宋"/>
          <w:color w:val="auto"/>
          <w:sz w:val="32"/>
          <w:szCs w:val="32"/>
        </w:rPr>
        <w:t>要把保障农产品</w:t>
      </w:r>
      <w:r>
        <w:rPr>
          <w:rFonts w:hint="eastAsia" w:ascii="仿宋" w:hAnsi="仿宋" w:eastAsia="仿宋" w:cs="仿宋"/>
          <w:color w:val="auto"/>
          <w:sz w:val="32"/>
          <w:szCs w:val="32"/>
          <w:lang w:eastAsia="zh-CN"/>
        </w:rPr>
        <w:t>及其投入品</w:t>
      </w:r>
      <w:r>
        <w:rPr>
          <w:rFonts w:hint="eastAsia" w:ascii="仿宋" w:hAnsi="仿宋" w:eastAsia="仿宋" w:cs="仿宋"/>
          <w:color w:val="auto"/>
          <w:sz w:val="32"/>
          <w:szCs w:val="32"/>
        </w:rPr>
        <w:t>质量安全作为重点任务。加强执法力量和装备配备，确保执法监管落</w:t>
      </w:r>
      <w:r>
        <w:rPr>
          <w:rFonts w:hint="eastAsia" w:ascii="仿宋" w:hAnsi="仿宋" w:eastAsia="仿宋" w:cs="仿宋"/>
          <w:color w:val="auto"/>
          <w:sz w:val="32"/>
          <w:szCs w:val="32"/>
          <w:lang w:eastAsia="zh-CN"/>
        </w:rPr>
        <w:t>地生效。</w:t>
      </w:r>
      <w:r>
        <w:rPr>
          <w:rFonts w:hint="eastAsia" w:ascii="仿宋" w:hAnsi="仿宋" w:eastAsia="仿宋" w:cs="仿宋"/>
          <w:color w:val="auto"/>
          <w:sz w:val="32"/>
          <w:szCs w:val="32"/>
        </w:rPr>
        <w:t>公安、农业农村、市场监管等部门要落实重大案件联合督办制度。</w:t>
      </w:r>
      <w:r>
        <w:rPr>
          <w:rFonts w:hint="eastAsia" w:ascii="仿宋" w:hAnsi="仿宋" w:eastAsia="仿宋" w:cs="仿宋"/>
          <w:b/>
          <w:bCs/>
          <w:i w:val="0"/>
          <w:caps w:val="0"/>
          <w:color w:val="auto"/>
          <w:spacing w:val="0"/>
          <w:kern w:val="0"/>
          <w:sz w:val="32"/>
          <w:szCs w:val="32"/>
          <w:lang w:val="en-US" w:eastAsia="zh-CN" w:bidi="ar"/>
        </w:rPr>
        <w:t>（责任单位：县市场监管局、农业农村局、公安局，各乡镇）</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3" w:firstLineChars="200"/>
        <w:jc w:val="both"/>
        <w:textAlignment w:val="auto"/>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（五）落实最严肃的问责</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3" w:firstLineChars="200"/>
        <w:jc w:val="both"/>
        <w:textAlignment w:val="auto"/>
        <w:rPr>
          <w:rFonts w:hint="eastAsia" w:ascii="仿宋" w:hAnsi="仿宋" w:eastAsia="仿宋" w:cs="仿宋"/>
          <w:b/>
          <w:bCs/>
          <w:i w:val="0"/>
          <w:caps w:val="0"/>
          <w:color w:val="auto"/>
          <w:spacing w:val="0"/>
          <w:kern w:val="0"/>
          <w:sz w:val="32"/>
          <w:szCs w:val="32"/>
          <w:lang w:val="en-US" w:eastAsia="zh-CN" w:bidi="ar"/>
        </w:rPr>
      </w:pPr>
      <w:r>
        <w:rPr>
          <w:rFonts w:hint="eastAsia" w:ascii="仿宋" w:hAnsi="仿宋" w:eastAsia="仿宋" w:cs="仿宋"/>
          <w:b/>
          <w:bCs/>
          <w:color w:val="auto"/>
          <w:sz w:val="32"/>
          <w:szCs w:val="32"/>
          <w:lang w:val="en-US" w:eastAsia="zh-CN"/>
        </w:rPr>
        <w:t>1.</w:t>
      </w:r>
      <w:r>
        <w:rPr>
          <w:rFonts w:hint="eastAsia" w:ascii="仿宋" w:hAnsi="仿宋" w:eastAsia="仿宋" w:cs="仿宋"/>
          <w:b/>
          <w:bCs/>
          <w:color w:val="auto"/>
          <w:sz w:val="32"/>
          <w:szCs w:val="32"/>
        </w:rPr>
        <w:t>明确监管事权。</w:t>
      </w:r>
      <w:r>
        <w:rPr>
          <w:rFonts w:hint="eastAsia" w:ascii="仿宋" w:hAnsi="仿宋" w:eastAsia="仿宋" w:cs="仿宋"/>
          <w:color w:val="auto"/>
          <w:sz w:val="32"/>
          <w:szCs w:val="32"/>
          <w:lang w:eastAsia="zh-CN"/>
        </w:rPr>
        <w:t>按照</w:t>
      </w:r>
      <w:r>
        <w:rPr>
          <w:rFonts w:hint="eastAsia" w:ascii="仿宋" w:hAnsi="仿宋" w:eastAsia="仿宋" w:cs="仿宋"/>
          <w:color w:val="auto"/>
          <w:sz w:val="32"/>
          <w:szCs w:val="32"/>
        </w:rPr>
        <w:t>自治区</w:t>
      </w:r>
      <w:r>
        <w:rPr>
          <w:rFonts w:hint="eastAsia" w:ascii="仿宋" w:hAnsi="仿宋" w:eastAsia="仿宋" w:cs="仿宋"/>
          <w:color w:val="auto"/>
          <w:sz w:val="32"/>
          <w:szCs w:val="32"/>
          <w:lang w:eastAsia="zh-CN"/>
        </w:rPr>
        <w:t>食品安全监管事权划分清单，</w:t>
      </w:r>
      <w:r>
        <w:rPr>
          <w:rFonts w:hint="eastAsia" w:ascii="仿宋" w:hAnsi="仿宋" w:eastAsia="仿宋" w:cs="仿宋"/>
          <w:color w:val="auto"/>
          <w:sz w:val="32"/>
          <w:szCs w:val="32"/>
        </w:rPr>
        <w:t>压实各职能部门在食品安全工作中的行业管理责任。</w:t>
      </w:r>
      <w:r>
        <w:rPr>
          <w:rFonts w:hint="eastAsia" w:ascii="仿宋" w:hAnsi="仿宋" w:eastAsia="仿宋" w:cs="仿宋"/>
          <w:color w:val="auto"/>
          <w:sz w:val="32"/>
          <w:szCs w:val="32"/>
          <w:lang w:eastAsia="zh-CN"/>
        </w:rPr>
        <w:t>县级各监管部门</w:t>
      </w:r>
      <w:r>
        <w:rPr>
          <w:rFonts w:hint="eastAsia" w:ascii="仿宋" w:hAnsi="仿宋" w:eastAsia="仿宋" w:cs="仿宋"/>
          <w:color w:val="auto"/>
          <w:sz w:val="32"/>
          <w:szCs w:val="32"/>
        </w:rPr>
        <w:t>对高风险品种</w:t>
      </w:r>
      <w:r>
        <w:rPr>
          <w:rFonts w:hint="eastAsia" w:ascii="仿宋" w:hAnsi="仿宋" w:eastAsia="仿宋" w:cs="仿宋"/>
          <w:color w:val="auto"/>
          <w:sz w:val="32"/>
          <w:szCs w:val="32"/>
          <w:lang w:eastAsia="zh-CN"/>
        </w:rPr>
        <w:t>农产品和食品</w:t>
      </w:r>
      <w:r>
        <w:rPr>
          <w:rFonts w:hint="eastAsia" w:ascii="仿宋" w:hAnsi="仿宋" w:eastAsia="仿宋" w:cs="仿宋"/>
          <w:color w:val="auto"/>
          <w:sz w:val="32"/>
          <w:szCs w:val="32"/>
        </w:rPr>
        <w:t>生产企业进行日常监督检</w:t>
      </w:r>
      <w:r>
        <w:rPr>
          <w:rFonts w:hint="eastAsia" w:ascii="仿宋" w:hAnsi="仿宋" w:eastAsia="仿宋" w:cs="仿宋"/>
          <w:color w:val="auto"/>
          <w:sz w:val="32"/>
          <w:szCs w:val="32"/>
          <w:lang w:eastAsia="zh-CN"/>
        </w:rPr>
        <w:t>查，</w:t>
      </w:r>
      <w:r>
        <w:rPr>
          <w:rFonts w:hint="eastAsia" w:ascii="仿宋" w:hAnsi="仿宋" w:eastAsia="仿宋" w:cs="仿宋"/>
          <w:color w:val="auto"/>
          <w:sz w:val="32"/>
          <w:szCs w:val="32"/>
        </w:rPr>
        <w:t>通过飞行检查、</w:t>
      </w:r>
      <w:r>
        <w:rPr>
          <w:rFonts w:hint="eastAsia" w:ascii="仿宋" w:hAnsi="仿宋" w:eastAsia="仿宋" w:cs="仿宋"/>
          <w:color w:val="auto"/>
          <w:sz w:val="32"/>
          <w:szCs w:val="32"/>
          <w:lang w:eastAsia="zh-CN"/>
        </w:rPr>
        <w:t>“双随机一公开”检查、</w:t>
      </w:r>
      <w:r>
        <w:rPr>
          <w:rFonts w:hint="eastAsia" w:ascii="仿宋" w:hAnsi="仿宋" w:eastAsia="仿宋" w:cs="仿宋"/>
          <w:color w:val="auto"/>
          <w:sz w:val="32"/>
          <w:szCs w:val="32"/>
        </w:rPr>
        <w:t>体系检查、跟踪检查等方式对食品生产企业进行检查抽查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对辖区内所有</w:t>
      </w:r>
      <w:r>
        <w:rPr>
          <w:rFonts w:hint="eastAsia" w:ascii="仿宋" w:hAnsi="仿宋" w:eastAsia="仿宋" w:cs="仿宋"/>
          <w:color w:val="auto"/>
          <w:sz w:val="32"/>
          <w:szCs w:val="32"/>
          <w:lang w:eastAsia="zh-CN"/>
        </w:rPr>
        <w:t>农产品和</w:t>
      </w:r>
      <w:r>
        <w:rPr>
          <w:rFonts w:hint="eastAsia" w:ascii="仿宋" w:hAnsi="仿宋" w:eastAsia="仿宋" w:cs="仿宋"/>
          <w:color w:val="auto"/>
          <w:sz w:val="32"/>
          <w:szCs w:val="32"/>
        </w:rPr>
        <w:t>食品生产经营单位实施日常监督检查</w:t>
      </w:r>
      <w:r>
        <w:rPr>
          <w:rFonts w:hint="eastAsia" w:ascii="仿宋" w:hAnsi="仿宋" w:eastAsia="仿宋" w:cs="仿宋"/>
          <w:color w:val="auto"/>
          <w:sz w:val="32"/>
          <w:szCs w:val="32"/>
          <w:lang w:eastAsia="zh-CN"/>
        </w:rPr>
        <w:t>。各</w:t>
      </w:r>
      <w:r>
        <w:rPr>
          <w:rFonts w:hint="eastAsia" w:ascii="仿宋" w:hAnsi="仿宋" w:eastAsia="仿宋" w:cs="仿宋"/>
          <w:color w:val="auto"/>
          <w:sz w:val="32"/>
          <w:szCs w:val="32"/>
        </w:rPr>
        <w:t>监管部门</w:t>
      </w:r>
      <w:r>
        <w:rPr>
          <w:rFonts w:hint="eastAsia" w:ascii="仿宋" w:hAnsi="仿宋" w:eastAsia="仿宋" w:cs="仿宋"/>
          <w:color w:val="auto"/>
          <w:sz w:val="32"/>
          <w:szCs w:val="32"/>
          <w:lang w:eastAsia="zh-CN"/>
        </w:rPr>
        <w:t>采取效能实地考评、执法检查、案卷评查等方式，</w:t>
      </w:r>
      <w:r>
        <w:rPr>
          <w:rFonts w:hint="eastAsia" w:ascii="仿宋" w:hAnsi="仿宋" w:eastAsia="仿宋" w:cs="仿宋"/>
          <w:color w:val="auto"/>
          <w:sz w:val="32"/>
          <w:szCs w:val="32"/>
        </w:rPr>
        <w:t>加强对</w:t>
      </w:r>
      <w:r>
        <w:rPr>
          <w:rFonts w:hint="eastAsia" w:ascii="仿宋" w:hAnsi="仿宋" w:eastAsia="仿宋" w:cs="仿宋"/>
          <w:color w:val="auto"/>
          <w:sz w:val="32"/>
          <w:szCs w:val="32"/>
          <w:lang w:eastAsia="zh-CN"/>
        </w:rPr>
        <w:t>基层</w:t>
      </w:r>
      <w:r>
        <w:rPr>
          <w:rFonts w:hint="eastAsia" w:ascii="仿宋" w:hAnsi="仿宋" w:eastAsia="仿宋" w:cs="仿宋"/>
          <w:color w:val="auto"/>
          <w:sz w:val="32"/>
          <w:szCs w:val="32"/>
        </w:rPr>
        <w:t>监管部门的</w:t>
      </w:r>
      <w:r>
        <w:rPr>
          <w:rFonts w:hint="eastAsia" w:ascii="仿宋" w:hAnsi="仿宋" w:eastAsia="仿宋" w:cs="仿宋"/>
          <w:color w:val="auto"/>
          <w:sz w:val="32"/>
          <w:szCs w:val="32"/>
          <w:lang w:eastAsia="zh-CN"/>
        </w:rPr>
        <w:t>指导和</w:t>
      </w:r>
      <w:r>
        <w:rPr>
          <w:rFonts w:hint="eastAsia" w:ascii="仿宋" w:hAnsi="仿宋" w:eastAsia="仿宋" w:cs="仿宋"/>
          <w:color w:val="auto"/>
          <w:sz w:val="32"/>
          <w:szCs w:val="32"/>
        </w:rPr>
        <w:t>监督管理。</w:t>
      </w:r>
      <w:r>
        <w:rPr>
          <w:rFonts w:hint="eastAsia" w:ascii="仿宋" w:hAnsi="仿宋" w:eastAsia="仿宋" w:cs="仿宋"/>
          <w:b/>
          <w:bCs/>
          <w:i w:val="0"/>
          <w:caps w:val="0"/>
          <w:color w:val="auto"/>
          <w:spacing w:val="0"/>
          <w:kern w:val="0"/>
          <w:sz w:val="32"/>
          <w:szCs w:val="32"/>
          <w:lang w:val="en-US" w:eastAsia="zh-CN" w:bidi="ar"/>
        </w:rPr>
        <w:t>（责任单位：县市场监管局、农业农村局、公安局，各乡镇）</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3" w:firstLineChars="200"/>
        <w:jc w:val="both"/>
        <w:textAlignment w:val="auto"/>
        <w:rPr>
          <w:rFonts w:hint="eastAsia" w:ascii="仿宋" w:hAnsi="仿宋" w:eastAsia="仿宋" w:cs="仿宋"/>
          <w:i w:val="0"/>
          <w:caps w:val="0"/>
          <w:color w:val="auto"/>
          <w:spacing w:val="0"/>
          <w:kern w:val="0"/>
          <w:sz w:val="32"/>
          <w:szCs w:val="32"/>
          <w:lang w:val="en-US" w:eastAsia="zh-CN" w:bidi="ar"/>
        </w:rPr>
      </w:pPr>
      <w:r>
        <w:rPr>
          <w:rFonts w:hint="eastAsia" w:ascii="仿宋" w:hAnsi="仿宋" w:eastAsia="仿宋" w:cs="仿宋"/>
          <w:b/>
          <w:bCs/>
          <w:color w:val="auto"/>
          <w:sz w:val="32"/>
          <w:szCs w:val="32"/>
          <w:lang w:val="en-US" w:eastAsia="zh-CN"/>
        </w:rPr>
        <w:t>2.</w:t>
      </w:r>
      <w:r>
        <w:rPr>
          <w:rFonts w:hint="eastAsia" w:ascii="仿宋" w:hAnsi="仿宋" w:eastAsia="仿宋" w:cs="仿宋"/>
          <w:b/>
          <w:bCs/>
          <w:color w:val="auto"/>
          <w:sz w:val="32"/>
          <w:szCs w:val="32"/>
        </w:rPr>
        <w:t>加强评议考核。</w:t>
      </w:r>
      <w:r>
        <w:rPr>
          <w:rFonts w:hint="eastAsia" w:ascii="仿宋" w:hAnsi="仿宋" w:eastAsia="仿宋" w:cs="仿宋"/>
          <w:color w:val="auto"/>
          <w:sz w:val="32"/>
          <w:szCs w:val="32"/>
        </w:rPr>
        <w:t>完善食品安全</w:t>
      </w:r>
      <w:r>
        <w:rPr>
          <w:rFonts w:hint="eastAsia" w:ascii="仿宋" w:hAnsi="仿宋" w:eastAsia="仿宋" w:cs="仿宋"/>
          <w:color w:val="auto"/>
          <w:sz w:val="32"/>
          <w:szCs w:val="32"/>
          <w:lang w:eastAsia="zh-CN"/>
        </w:rPr>
        <w:t>党政</w:t>
      </w:r>
      <w:r>
        <w:rPr>
          <w:rFonts w:hint="eastAsia" w:ascii="仿宋" w:hAnsi="仿宋" w:eastAsia="仿宋" w:cs="仿宋"/>
          <w:color w:val="auto"/>
          <w:sz w:val="32"/>
          <w:szCs w:val="32"/>
        </w:rPr>
        <w:t>工作评议考核制度，将食品安全工作</w:t>
      </w:r>
      <w:r>
        <w:rPr>
          <w:rFonts w:hint="eastAsia" w:ascii="仿宋" w:hAnsi="仿宋" w:eastAsia="仿宋" w:cs="仿宋"/>
          <w:color w:val="auto"/>
          <w:sz w:val="32"/>
          <w:szCs w:val="32"/>
          <w:lang w:eastAsia="zh-CN"/>
        </w:rPr>
        <w:t>领导责任</w:t>
      </w:r>
      <w:r>
        <w:rPr>
          <w:rFonts w:hint="eastAsia" w:ascii="仿宋" w:hAnsi="仿宋" w:eastAsia="仿宋" w:cs="仿宋"/>
          <w:color w:val="auto"/>
          <w:sz w:val="32"/>
          <w:szCs w:val="32"/>
        </w:rPr>
        <w:t>考核</w:t>
      </w:r>
      <w:r>
        <w:rPr>
          <w:rFonts w:hint="eastAsia" w:ascii="仿宋" w:hAnsi="仿宋" w:eastAsia="仿宋" w:cs="仿宋"/>
          <w:color w:val="auto"/>
          <w:sz w:val="32"/>
          <w:szCs w:val="32"/>
          <w:lang w:eastAsia="zh-CN"/>
        </w:rPr>
        <w:t>按不低于</w:t>
      </w:r>
      <w:r>
        <w:rPr>
          <w:rFonts w:hint="eastAsia" w:ascii="仿宋" w:hAnsi="仿宋" w:eastAsia="仿宋" w:cs="仿宋"/>
          <w:color w:val="auto"/>
          <w:sz w:val="32"/>
          <w:szCs w:val="32"/>
          <w:lang w:val="en-US" w:eastAsia="zh-CN"/>
        </w:rPr>
        <w:t>3%的分值</w:t>
      </w:r>
      <w:r>
        <w:rPr>
          <w:rFonts w:hint="eastAsia" w:ascii="仿宋" w:hAnsi="仿宋" w:eastAsia="仿宋" w:cs="仿宋"/>
          <w:color w:val="auto"/>
          <w:sz w:val="32"/>
          <w:szCs w:val="32"/>
          <w:lang w:eastAsia="zh-CN"/>
        </w:rPr>
        <w:t>纳入乡镇和部门</w:t>
      </w:r>
      <w:r>
        <w:rPr>
          <w:rFonts w:hint="eastAsia" w:ascii="仿宋" w:hAnsi="仿宋" w:eastAsia="仿宋" w:cs="仿宋"/>
          <w:color w:val="auto"/>
          <w:sz w:val="32"/>
          <w:szCs w:val="32"/>
        </w:rPr>
        <w:t>党政领导干部综合考核评价</w:t>
      </w:r>
      <w:r>
        <w:rPr>
          <w:rFonts w:hint="eastAsia" w:ascii="仿宋" w:hAnsi="仿宋" w:eastAsia="仿宋" w:cs="仿宋"/>
          <w:color w:val="auto"/>
          <w:sz w:val="32"/>
          <w:szCs w:val="32"/>
          <w:lang w:eastAsia="zh-CN"/>
        </w:rPr>
        <w:t>体系</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将考核结果作为评价领导班子和领导干部实绩的重要内容，</w:t>
      </w:r>
      <w:r>
        <w:rPr>
          <w:rFonts w:hint="eastAsia" w:ascii="仿宋" w:hAnsi="仿宋" w:eastAsia="仿宋" w:cs="仿宋"/>
          <w:color w:val="auto"/>
          <w:sz w:val="32"/>
          <w:szCs w:val="32"/>
        </w:rPr>
        <w:t>作为干部奖惩</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使用、调整的重要参考。对考核达不到要求的，约谈</w:t>
      </w:r>
      <w:r>
        <w:rPr>
          <w:rFonts w:hint="eastAsia" w:ascii="仿宋" w:hAnsi="仿宋" w:eastAsia="仿宋" w:cs="仿宋"/>
          <w:color w:val="auto"/>
          <w:sz w:val="32"/>
          <w:szCs w:val="32"/>
          <w:lang w:eastAsia="zh-CN"/>
        </w:rPr>
        <w:t>乡镇（部门）</w:t>
      </w:r>
      <w:r>
        <w:rPr>
          <w:rFonts w:hint="eastAsia" w:ascii="仿宋" w:hAnsi="仿宋" w:eastAsia="仿宋" w:cs="仿宋"/>
          <w:color w:val="auto"/>
          <w:sz w:val="32"/>
          <w:szCs w:val="32"/>
        </w:rPr>
        <w:t>党政主要负责人，并督促限期整改。</w:t>
      </w:r>
      <w:r>
        <w:rPr>
          <w:rFonts w:hint="eastAsia" w:ascii="仿宋" w:hAnsi="仿宋" w:eastAsia="仿宋" w:cs="仿宋"/>
          <w:b/>
          <w:bCs/>
          <w:i w:val="0"/>
          <w:caps w:val="0"/>
          <w:color w:val="auto"/>
          <w:spacing w:val="0"/>
          <w:kern w:val="0"/>
          <w:sz w:val="32"/>
          <w:szCs w:val="32"/>
          <w:lang w:val="en-US" w:eastAsia="zh-CN" w:bidi="ar"/>
        </w:rPr>
        <w:t>（责任单位：县委组织部、县委督检考办、县市场监管局，各乡镇）</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3" w:firstLineChars="200"/>
        <w:jc w:val="both"/>
        <w:textAlignment w:val="auto"/>
        <w:rPr>
          <w:rFonts w:hint="eastAsia" w:ascii="仿宋" w:hAnsi="仿宋" w:eastAsia="仿宋" w:cs="仿宋"/>
          <w:b/>
          <w:bCs/>
          <w:i w:val="0"/>
          <w:caps w:val="0"/>
          <w:color w:val="auto"/>
          <w:spacing w:val="0"/>
          <w:kern w:val="0"/>
          <w:sz w:val="32"/>
          <w:szCs w:val="32"/>
          <w:lang w:val="en-US" w:eastAsia="zh-CN" w:bidi="ar"/>
        </w:rPr>
      </w:pPr>
      <w:r>
        <w:rPr>
          <w:rFonts w:hint="eastAsia" w:ascii="仿宋" w:hAnsi="仿宋" w:eastAsia="仿宋" w:cs="仿宋"/>
          <w:b/>
          <w:bCs/>
          <w:color w:val="auto"/>
          <w:sz w:val="32"/>
          <w:szCs w:val="32"/>
          <w:lang w:val="en-US" w:eastAsia="zh-CN"/>
        </w:rPr>
        <w:t>3.</w:t>
      </w:r>
      <w:r>
        <w:rPr>
          <w:rFonts w:hint="eastAsia" w:ascii="仿宋" w:hAnsi="仿宋" w:eastAsia="仿宋" w:cs="仿宋"/>
          <w:b/>
          <w:bCs/>
          <w:color w:val="auto"/>
          <w:sz w:val="32"/>
          <w:szCs w:val="32"/>
        </w:rPr>
        <w:t>严格责任追究。</w:t>
      </w:r>
      <w:r>
        <w:rPr>
          <w:rFonts w:hint="eastAsia" w:ascii="仿宋" w:hAnsi="仿宋" w:eastAsia="仿宋" w:cs="仿宋"/>
          <w:color w:val="auto"/>
          <w:sz w:val="32"/>
          <w:szCs w:val="32"/>
        </w:rPr>
        <w:t>依照监管事权清单，尽职照单免责、失职照单问责。</w:t>
      </w:r>
      <w:r>
        <w:rPr>
          <w:rFonts w:hint="eastAsia" w:ascii="仿宋" w:hAnsi="仿宋" w:eastAsia="仿宋" w:cs="仿宋"/>
          <w:color w:val="auto"/>
          <w:sz w:val="32"/>
          <w:szCs w:val="32"/>
          <w:lang w:eastAsia="zh-CN"/>
        </w:rPr>
        <w:t>严格责任追究制度，</w:t>
      </w:r>
      <w:r>
        <w:rPr>
          <w:rFonts w:hint="eastAsia" w:ascii="仿宋" w:hAnsi="仿宋" w:eastAsia="仿宋" w:cs="仿宋"/>
          <w:color w:val="auto"/>
          <w:sz w:val="32"/>
          <w:szCs w:val="32"/>
        </w:rPr>
        <w:t>对贯彻落实</w:t>
      </w:r>
      <w:r>
        <w:rPr>
          <w:rFonts w:hint="eastAsia" w:ascii="仿宋" w:hAnsi="仿宋" w:eastAsia="仿宋" w:cs="仿宋"/>
          <w:color w:val="auto"/>
          <w:sz w:val="32"/>
          <w:szCs w:val="32"/>
          <w:lang w:eastAsia="zh-CN"/>
        </w:rPr>
        <w:t>各级党委、政府关于</w:t>
      </w:r>
      <w:r>
        <w:rPr>
          <w:rFonts w:hint="eastAsia" w:ascii="仿宋" w:hAnsi="仿宋" w:eastAsia="仿宋" w:cs="仿宋"/>
          <w:color w:val="auto"/>
          <w:sz w:val="32"/>
          <w:szCs w:val="32"/>
        </w:rPr>
        <w:t>食品安全工作</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决策部署不力、履行职责不力</w:t>
      </w:r>
      <w:r>
        <w:rPr>
          <w:rFonts w:hint="eastAsia" w:ascii="仿宋" w:hAnsi="仿宋" w:eastAsia="仿宋" w:cs="仿宋"/>
          <w:color w:val="auto"/>
          <w:sz w:val="32"/>
          <w:szCs w:val="32"/>
          <w:lang w:eastAsia="zh-CN"/>
        </w:rPr>
        <w:t>，或者阻碍干涉监管部门履行职责，导致本地发生区域性、系统性食品安全风险和重特大食品安全事故，或者应对食品安全突发事件不力，造成重大损失或者恶劣影响的，</w:t>
      </w:r>
      <w:r>
        <w:rPr>
          <w:rFonts w:hint="eastAsia" w:ascii="仿宋" w:hAnsi="仿宋" w:eastAsia="仿宋" w:cs="仿宋"/>
          <w:color w:val="auto"/>
          <w:sz w:val="32"/>
          <w:szCs w:val="32"/>
        </w:rPr>
        <w:t>依规依纪依法追究相关</w:t>
      </w:r>
      <w:r>
        <w:rPr>
          <w:rFonts w:hint="eastAsia" w:ascii="仿宋" w:hAnsi="仿宋" w:eastAsia="仿宋" w:cs="仿宋"/>
          <w:color w:val="auto"/>
          <w:sz w:val="32"/>
          <w:szCs w:val="32"/>
          <w:lang w:eastAsia="zh-CN"/>
        </w:rPr>
        <w:t>领导</w:t>
      </w:r>
      <w:r>
        <w:rPr>
          <w:rFonts w:hint="eastAsia" w:ascii="仿宋" w:hAnsi="仿宋" w:eastAsia="仿宋" w:cs="仿宋"/>
          <w:color w:val="auto"/>
          <w:sz w:val="32"/>
          <w:szCs w:val="32"/>
        </w:rPr>
        <w:t>责任。对监管工作中失职失责、不作为、乱作为、慢作为、假作为的，依法依规依纪追究相关人员责任；涉嫌犯罪的</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依法追究刑事责任。对参与、包庇、放纵危害食品安全违法犯罪行为，弄虚作假、干扰责任调查，帮助伪造、隐匿、毁灭证据的，依法从重追究法律责任。</w:t>
      </w:r>
      <w:r>
        <w:rPr>
          <w:rFonts w:hint="eastAsia" w:ascii="仿宋" w:hAnsi="仿宋" w:eastAsia="仿宋" w:cs="仿宋"/>
          <w:b/>
          <w:bCs/>
          <w:i w:val="0"/>
          <w:caps w:val="0"/>
          <w:color w:val="auto"/>
          <w:spacing w:val="0"/>
          <w:kern w:val="0"/>
          <w:sz w:val="32"/>
          <w:szCs w:val="32"/>
          <w:lang w:val="en-US" w:eastAsia="zh-CN" w:bidi="ar"/>
        </w:rPr>
        <w:t>（责任单位：县纪委监委、法院、检察院、公安局，各乡镇）</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3" w:firstLineChars="200"/>
        <w:jc w:val="both"/>
        <w:textAlignment w:val="auto"/>
        <w:rPr>
          <w:rFonts w:hint="eastAsia" w:ascii="仿宋" w:hAnsi="仿宋" w:eastAsia="仿宋" w:cs="仿宋"/>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（六）强化风险严控</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jc w:val="both"/>
        <w:textAlignment w:val="auto"/>
        <w:rPr>
          <w:rFonts w:hint="eastAsia" w:ascii="仿宋" w:hAnsi="仿宋" w:eastAsia="仿宋" w:cs="仿宋"/>
          <w:b/>
          <w:bCs/>
          <w:i w:val="0"/>
          <w:caps w:val="0"/>
          <w:color w:val="auto"/>
          <w:spacing w:val="0"/>
          <w:kern w:val="0"/>
          <w:sz w:val="32"/>
          <w:szCs w:val="32"/>
          <w:highlight w:val="none"/>
          <w:lang w:val="en-US" w:eastAsia="zh-CN" w:bidi="ar"/>
        </w:rPr>
      </w:pPr>
      <w:r>
        <w:rPr>
          <w:rFonts w:hint="eastAsia" w:ascii="仿宋" w:hAnsi="仿宋" w:eastAsia="仿宋" w:cs="仿宋"/>
          <w:b/>
          <w:bCs/>
          <w:color w:val="auto"/>
          <w:sz w:val="32"/>
          <w:szCs w:val="32"/>
          <w:lang w:val="en-US" w:eastAsia="zh-CN"/>
        </w:rPr>
        <w:t>1.</w:t>
      </w:r>
      <w:r>
        <w:rPr>
          <w:rFonts w:hint="eastAsia" w:ascii="仿宋" w:hAnsi="仿宋" w:eastAsia="仿宋" w:cs="仿宋"/>
          <w:b/>
          <w:bCs/>
          <w:color w:val="auto"/>
          <w:sz w:val="32"/>
          <w:szCs w:val="32"/>
        </w:rPr>
        <w:t>密切部门间协调配合。</w:t>
      </w:r>
      <w:r>
        <w:rPr>
          <w:rFonts w:hint="eastAsia" w:ascii="仿宋" w:hAnsi="仿宋" w:eastAsia="仿宋" w:cs="仿宋"/>
          <w:color w:val="auto"/>
          <w:sz w:val="32"/>
          <w:szCs w:val="32"/>
        </w:rPr>
        <w:t>完善</w:t>
      </w:r>
      <w:r>
        <w:rPr>
          <w:rFonts w:hint="eastAsia" w:ascii="仿宋" w:hAnsi="仿宋" w:eastAsia="仿宋" w:cs="仿宋"/>
          <w:color w:val="auto"/>
          <w:sz w:val="32"/>
          <w:szCs w:val="32"/>
          <w:lang w:eastAsia="zh-CN"/>
        </w:rPr>
        <w:t>党委</w:t>
      </w:r>
      <w:r>
        <w:rPr>
          <w:rFonts w:hint="eastAsia" w:ascii="仿宋" w:hAnsi="仿宋" w:eastAsia="仿宋" w:cs="仿宋"/>
          <w:color w:val="auto"/>
          <w:sz w:val="32"/>
          <w:szCs w:val="32"/>
        </w:rPr>
        <w:t>统一领导、</w:t>
      </w:r>
      <w:r>
        <w:rPr>
          <w:rFonts w:hint="eastAsia" w:ascii="仿宋" w:hAnsi="仿宋" w:eastAsia="仿宋" w:cs="仿宋"/>
          <w:color w:val="auto"/>
          <w:sz w:val="32"/>
          <w:szCs w:val="32"/>
          <w:lang w:eastAsia="zh-CN"/>
        </w:rPr>
        <w:t>政府</w:t>
      </w:r>
      <w:r>
        <w:rPr>
          <w:rFonts w:hint="eastAsia" w:ascii="仿宋" w:hAnsi="仿宋" w:eastAsia="仿宋" w:cs="仿宋"/>
          <w:color w:val="auto"/>
          <w:sz w:val="32"/>
          <w:szCs w:val="32"/>
        </w:rPr>
        <w:t>分工负责、</w:t>
      </w:r>
      <w:r>
        <w:rPr>
          <w:rFonts w:hint="eastAsia" w:ascii="仿宋" w:hAnsi="仿宋" w:eastAsia="仿宋" w:cs="仿宋"/>
          <w:color w:val="auto"/>
          <w:sz w:val="32"/>
          <w:szCs w:val="32"/>
          <w:lang w:eastAsia="zh-CN"/>
        </w:rPr>
        <w:t>部门乡镇</w:t>
      </w:r>
      <w:r>
        <w:rPr>
          <w:rFonts w:hint="eastAsia" w:ascii="仿宋" w:hAnsi="仿宋" w:eastAsia="仿宋" w:cs="仿宋"/>
          <w:color w:val="auto"/>
          <w:sz w:val="32"/>
          <w:szCs w:val="32"/>
        </w:rPr>
        <w:t>分级</w:t>
      </w:r>
      <w:r>
        <w:rPr>
          <w:rFonts w:hint="eastAsia" w:ascii="仿宋" w:hAnsi="仿宋" w:eastAsia="仿宋" w:cs="仿宋"/>
          <w:color w:val="auto"/>
          <w:sz w:val="32"/>
          <w:szCs w:val="32"/>
          <w:lang w:eastAsia="zh-CN"/>
        </w:rPr>
        <w:t>条块</w:t>
      </w:r>
      <w:r>
        <w:rPr>
          <w:rFonts w:hint="eastAsia" w:ascii="仿宋" w:hAnsi="仿宋" w:eastAsia="仿宋" w:cs="仿宋"/>
          <w:color w:val="auto"/>
          <w:sz w:val="32"/>
          <w:szCs w:val="32"/>
        </w:rPr>
        <w:t>管理的食品安全监管体制</w:t>
      </w:r>
      <w:r>
        <w:rPr>
          <w:rFonts w:hint="eastAsia" w:ascii="仿宋" w:hAnsi="仿宋" w:eastAsia="仿宋" w:cs="仿宋"/>
          <w:color w:val="auto"/>
          <w:sz w:val="32"/>
          <w:szCs w:val="32"/>
          <w:lang w:eastAsia="zh-CN"/>
        </w:rPr>
        <w:t>，乡镇党委和政府对本地区食品安全工作负总责。</w:t>
      </w:r>
      <w:r>
        <w:rPr>
          <w:rFonts w:hint="eastAsia" w:ascii="仿宋" w:hAnsi="仿宋" w:eastAsia="仿宋" w:cs="仿宋"/>
          <w:color w:val="auto"/>
          <w:sz w:val="32"/>
          <w:szCs w:val="32"/>
        </w:rPr>
        <w:t>加强农业农村、公安、市场监管、卫生健康</w:t>
      </w:r>
      <w:r>
        <w:rPr>
          <w:rFonts w:hint="eastAsia" w:ascii="仿宋" w:hAnsi="仿宋" w:eastAsia="仿宋" w:cs="仿宋"/>
          <w:color w:val="auto"/>
          <w:sz w:val="32"/>
          <w:szCs w:val="32"/>
          <w:lang w:eastAsia="zh-CN"/>
        </w:rPr>
        <w:t>、商务、教育、生态环境、自然资源</w:t>
      </w:r>
      <w:r>
        <w:rPr>
          <w:rFonts w:hint="eastAsia" w:ascii="仿宋" w:hAnsi="仿宋" w:eastAsia="仿宋" w:cs="仿宋"/>
          <w:color w:val="auto"/>
          <w:sz w:val="32"/>
          <w:szCs w:val="32"/>
        </w:rPr>
        <w:t>等部门间沟通协作，共享资源、互通信息，防范监管失责缺位。健全协调联动机制，加强跨地区协作配合，发现问题迅速处置，及时通报上游查明原因、下游控制危害。</w:t>
      </w:r>
      <w:r>
        <w:rPr>
          <w:rFonts w:hint="eastAsia" w:ascii="仿宋" w:hAnsi="仿宋" w:eastAsia="仿宋" w:cs="仿宋"/>
          <w:b/>
          <w:bCs/>
          <w:i w:val="0"/>
          <w:caps w:val="0"/>
          <w:color w:val="auto"/>
          <w:spacing w:val="0"/>
          <w:kern w:val="0"/>
          <w:sz w:val="32"/>
          <w:szCs w:val="32"/>
          <w:highlight w:val="none"/>
          <w:lang w:val="en-US" w:eastAsia="zh-CN" w:bidi="ar"/>
        </w:rPr>
        <w:t>（责任单位：县食品安全委员会相关成员单位）</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jc w:val="both"/>
        <w:textAlignment w:val="auto"/>
        <w:rPr>
          <w:rFonts w:hint="eastAsia" w:ascii="仿宋" w:hAnsi="仿宋" w:eastAsia="仿宋" w:cs="仿宋"/>
          <w:i w:val="0"/>
          <w:caps w:val="0"/>
          <w:color w:val="auto"/>
          <w:spacing w:val="0"/>
          <w:kern w:val="0"/>
          <w:sz w:val="32"/>
          <w:szCs w:val="32"/>
          <w:lang w:val="en-US" w:eastAsia="zh-CN" w:bidi="ar"/>
        </w:rPr>
      </w:pPr>
      <w:r>
        <w:rPr>
          <w:rFonts w:hint="eastAsia" w:ascii="仿宋" w:hAnsi="仿宋" w:eastAsia="仿宋" w:cs="仿宋"/>
          <w:b/>
          <w:bCs/>
          <w:color w:val="auto"/>
          <w:sz w:val="32"/>
          <w:szCs w:val="32"/>
          <w:lang w:val="en-US" w:eastAsia="zh-CN"/>
        </w:rPr>
        <w:t>2.</w:t>
      </w:r>
      <w:r>
        <w:rPr>
          <w:rFonts w:hint="eastAsia" w:ascii="仿宋" w:hAnsi="仿宋" w:eastAsia="仿宋" w:cs="仿宋"/>
          <w:b/>
          <w:bCs/>
          <w:color w:val="auto"/>
          <w:sz w:val="32"/>
          <w:szCs w:val="32"/>
        </w:rPr>
        <w:t>提高监管队伍专业化水平。</w:t>
      </w:r>
      <w:r>
        <w:rPr>
          <w:rFonts w:hint="eastAsia" w:ascii="仿宋" w:hAnsi="仿宋" w:eastAsia="仿宋" w:cs="仿宋"/>
          <w:color w:val="auto"/>
          <w:sz w:val="32"/>
          <w:szCs w:val="32"/>
        </w:rPr>
        <w:t>强化培训和考核，依托现有资源加强职业化检查队伍建设，提高检查人员专业技能，及时发现和处置风险隐患。</w:t>
      </w:r>
      <w:r>
        <w:rPr>
          <w:rFonts w:hint="eastAsia" w:ascii="仿宋" w:hAnsi="仿宋" w:eastAsia="仿宋" w:cs="仿宋"/>
          <w:color w:val="auto"/>
          <w:sz w:val="32"/>
          <w:szCs w:val="32"/>
          <w:lang w:eastAsia="zh-CN"/>
        </w:rPr>
        <w:t>建立</w:t>
      </w:r>
      <w:r>
        <w:rPr>
          <w:rFonts w:hint="eastAsia" w:ascii="仿宋" w:hAnsi="仿宋" w:eastAsia="仿宋" w:cs="仿宋"/>
          <w:color w:val="auto"/>
          <w:sz w:val="32"/>
          <w:szCs w:val="32"/>
        </w:rPr>
        <w:t>食品安全专家库，为食品安全工作提供技术咨询、政策建议，为食品安全犯罪认定提供技术支撑。</w:t>
      </w:r>
      <w:r>
        <w:rPr>
          <w:rFonts w:hint="eastAsia" w:ascii="仿宋" w:hAnsi="仿宋" w:eastAsia="仿宋" w:cs="仿宋"/>
          <w:color w:val="auto"/>
          <w:sz w:val="32"/>
          <w:szCs w:val="32"/>
          <w:lang w:eastAsia="zh-CN"/>
        </w:rPr>
        <w:t>采取招录、内部调剂、选调等方式，优先选用专业匹配、业务能力强、敢于担当的人员进入食品安全监管队伍，推进专业化建设。</w:t>
      </w:r>
      <w:r>
        <w:rPr>
          <w:rFonts w:hint="eastAsia" w:ascii="仿宋" w:hAnsi="仿宋" w:eastAsia="仿宋" w:cs="仿宋"/>
          <w:color w:val="auto"/>
          <w:sz w:val="32"/>
          <w:szCs w:val="32"/>
        </w:rPr>
        <w:t>加强食品</w:t>
      </w:r>
      <w:r>
        <w:rPr>
          <w:rFonts w:hint="eastAsia" w:ascii="仿宋" w:hAnsi="仿宋" w:eastAsia="仿宋" w:cs="仿宋"/>
          <w:color w:val="auto"/>
          <w:sz w:val="32"/>
          <w:szCs w:val="32"/>
          <w:lang w:eastAsia="zh-CN"/>
        </w:rPr>
        <w:t>专业</w:t>
      </w:r>
      <w:r>
        <w:rPr>
          <w:rFonts w:hint="eastAsia" w:ascii="仿宋" w:hAnsi="仿宋" w:eastAsia="仿宋" w:cs="仿宋"/>
          <w:color w:val="auto"/>
          <w:sz w:val="32"/>
          <w:szCs w:val="32"/>
        </w:rPr>
        <w:t>人才培养</w:t>
      </w:r>
      <w:r>
        <w:rPr>
          <w:rFonts w:hint="eastAsia" w:ascii="仿宋" w:hAnsi="仿宋" w:eastAsia="仿宋" w:cs="仿宋"/>
          <w:color w:val="auto"/>
          <w:sz w:val="32"/>
          <w:szCs w:val="32"/>
          <w:lang w:eastAsia="zh-CN"/>
        </w:rPr>
        <w:t>，拓宽食品安全专业技术人员职业培训和职称评审提升途径</w:t>
      </w:r>
      <w:r>
        <w:rPr>
          <w:rFonts w:hint="eastAsia" w:ascii="仿宋" w:hAnsi="仿宋" w:eastAsia="仿宋" w:cs="仿宋"/>
          <w:color w:val="auto"/>
          <w:sz w:val="32"/>
          <w:szCs w:val="32"/>
        </w:rPr>
        <w:t>。加大公安机关打击食品安全犯罪专业力量、专业装备建设力度。</w:t>
      </w:r>
      <w:r>
        <w:rPr>
          <w:rFonts w:hint="eastAsia" w:ascii="仿宋" w:hAnsi="仿宋" w:eastAsia="仿宋" w:cs="仿宋"/>
          <w:b/>
          <w:bCs/>
          <w:i w:val="0"/>
          <w:caps w:val="0"/>
          <w:color w:val="auto"/>
          <w:spacing w:val="0"/>
          <w:kern w:val="0"/>
          <w:sz w:val="32"/>
          <w:szCs w:val="32"/>
          <w:highlight w:val="none"/>
          <w:lang w:val="en-US" w:eastAsia="zh-CN" w:bidi="ar"/>
        </w:rPr>
        <w:t>（责任单位：县市场监管局、县委组织部、县人社局、教体局、公安局）</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3" w:firstLineChars="20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b/>
          <w:bCs/>
          <w:color w:val="auto"/>
          <w:sz w:val="32"/>
          <w:szCs w:val="32"/>
          <w:lang w:val="en-US" w:eastAsia="zh-CN"/>
        </w:rPr>
        <w:t>3.</w:t>
      </w:r>
      <w:r>
        <w:rPr>
          <w:rFonts w:hint="eastAsia" w:ascii="仿宋" w:hAnsi="仿宋" w:eastAsia="仿宋" w:cs="仿宋"/>
          <w:b/>
          <w:bCs/>
          <w:color w:val="auto"/>
          <w:sz w:val="32"/>
          <w:szCs w:val="32"/>
          <w:lang w:eastAsia="zh-CN"/>
        </w:rPr>
        <w:t>加强</w:t>
      </w:r>
      <w:r>
        <w:rPr>
          <w:rFonts w:hint="eastAsia" w:ascii="仿宋" w:hAnsi="仿宋" w:eastAsia="仿宋" w:cs="仿宋"/>
          <w:b/>
          <w:bCs/>
          <w:color w:val="auto"/>
          <w:sz w:val="32"/>
          <w:szCs w:val="32"/>
        </w:rPr>
        <w:t>风险</w:t>
      </w:r>
      <w:r>
        <w:rPr>
          <w:rFonts w:hint="eastAsia" w:ascii="仿宋" w:hAnsi="仿宋" w:eastAsia="仿宋" w:cs="仿宋"/>
          <w:b/>
          <w:bCs/>
          <w:color w:val="auto"/>
          <w:sz w:val="32"/>
          <w:szCs w:val="32"/>
          <w:lang w:eastAsia="zh-CN"/>
        </w:rPr>
        <w:t>监测</w:t>
      </w:r>
      <w:r>
        <w:rPr>
          <w:rFonts w:hint="eastAsia" w:ascii="仿宋" w:hAnsi="仿宋" w:eastAsia="仿宋" w:cs="仿宋"/>
          <w:b/>
          <w:bCs/>
          <w:color w:val="auto"/>
          <w:sz w:val="32"/>
          <w:szCs w:val="32"/>
        </w:rPr>
        <w:t>和</w:t>
      </w:r>
      <w:r>
        <w:rPr>
          <w:rFonts w:hint="eastAsia" w:ascii="仿宋" w:hAnsi="仿宋" w:eastAsia="仿宋" w:cs="仿宋"/>
          <w:b/>
          <w:bCs/>
          <w:color w:val="auto"/>
          <w:sz w:val="32"/>
          <w:szCs w:val="32"/>
          <w:lang w:eastAsia="zh-CN"/>
        </w:rPr>
        <w:t>风险交流</w:t>
      </w:r>
      <w:r>
        <w:rPr>
          <w:rFonts w:hint="eastAsia" w:ascii="仿宋" w:hAnsi="仿宋" w:eastAsia="仿宋" w:cs="仿宋"/>
          <w:b/>
          <w:bCs/>
          <w:color w:val="auto"/>
          <w:sz w:val="32"/>
          <w:szCs w:val="32"/>
        </w:rPr>
        <w:t>。</w:t>
      </w:r>
      <w:r>
        <w:rPr>
          <w:rFonts w:hint="eastAsia" w:ascii="仿宋" w:hAnsi="仿宋" w:eastAsia="仿宋" w:cs="仿宋"/>
          <w:i w:val="0"/>
          <w:color w:val="auto"/>
          <w:kern w:val="0"/>
          <w:sz w:val="32"/>
          <w:szCs w:val="32"/>
          <w:highlight w:val="none"/>
          <w:u w:val="none"/>
          <w:lang w:val="en-US" w:eastAsia="zh-CN" w:bidi="ar"/>
        </w:rPr>
        <w:t>配合自治区、市两级卫生部门开展食物消费量调查、总膳食研究、毒理学研究、风险监测等基础性工作。加强食源性疾病、食品中有害物质、环境污染物、食品相关产品等风险监测，系统开展食品中主要危害因素的风险评估，建立完善风险评估基础数据库。提高食品安全风险发现和防范能力。加强风险交流，鼓励相关管理部门、行业协会、企业通过新闻媒体、网络平台等方式直接回应消费者咨询。坚决打击造谣传谣、欺诈和虚假宣传行为。</w:t>
      </w:r>
      <w:r>
        <w:rPr>
          <w:rFonts w:hint="eastAsia" w:ascii="仿宋" w:hAnsi="仿宋" w:eastAsia="仿宋" w:cs="仿宋"/>
          <w:b/>
          <w:bCs/>
          <w:i w:val="0"/>
          <w:caps w:val="0"/>
          <w:color w:val="auto"/>
          <w:spacing w:val="0"/>
          <w:kern w:val="0"/>
          <w:sz w:val="32"/>
          <w:szCs w:val="32"/>
          <w:highlight w:val="none"/>
          <w:lang w:val="en-US" w:eastAsia="zh-CN" w:bidi="ar"/>
        </w:rPr>
        <w:t>（责任单位：县卫生健康局、市场监管局、农业农村局等食品安全委员会相关成员单位）</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3" w:firstLineChars="200"/>
        <w:jc w:val="both"/>
        <w:textAlignment w:val="auto"/>
        <w:rPr>
          <w:rFonts w:hint="eastAsia" w:ascii="仿宋" w:hAnsi="仿宋" w:eastAsia="仿宋" w:cs="仿宋"/>
          <w:b/>
          <w:bCs/>
          <w:i w:val="0"/>
          <w:caps w:val="0"/>
          <w:color w:val="auto"/>
          <w:spacing w:val="0"/>
          <w:kern w:val="0"/>
          <w:sz w:val="32"/>
          <w:szCs w:val="32"/>
          <w:lang w:val="en-US" w:eastAsia="zh-CN" w:bidi="ar"/>
        </w:rPr>
      </w:pPr>
      <w:r>
        <w:rPr>
          <w:rFonts w:hint="eastAsia" w:ascii="仿宋" w:hAnsi="仿宋" w:eastAsia="仿宋" w:cs="仿宋"/>
          <w:b/>
          <w:bCs/>
          <w:color w:val="auto"/>
          <w:sz w:val="32"/>
          <w:szCs w:val="32"/>
          <w:lang w:val="en-US" w:eastAsia="zh-CN"/>
        </w:rPr>
        <w:t>4.</w:t>
      </w:r>
      <w:r>
        <w:rPr>
          <w:rFonts w:hint="eastAsia" w:ascii="仿宋" w:hAnsi="仿宋" w:eastAsia="仿宋" w:cs="仿宋"/>
          <w:b/>
          <w:bCs/>
          <w:color w:val="auto"/>
          <w:sz w:val="32"/>
          <w:szCs w:val="32"/>
        </w:rPr>
        <w:t>加强技术支撑能力建设。</w:t>
      </w:r>
      <w:r>
        <w:rPr>
          <w:rFonts w:hint="eastAsia" w:ascii="仿宋" w:hAnsi="仿宋" w:eastAsia="仿宋" w:cs="仿宋"/>
          <w:color w:val="auto"/>
          <w:sz w:val="32"/>
          <w:szCs w:val="32"/>
          <w:lang w:eastAsia="zh-CN"/>
        </w:rPr>
        <w:t>加强农产品和食品检验检测机构建设，整合全县食品检验检测技术力量，提升食品安全快速检测能力建设，落实装备配备标准，提升食品安全标准、监测、评估、监管、应急等工作水平，发展社会检验力量，</w:t>
      </w:r>
      <w:r>
        <w:rPr>
          <w:rFonts w:hint="eastAsia" w:ascii="仿宋" w:hAnsi="仿宋" w:eastAsia="仿宋" w:cs="仿宋"/>
          <w:color w:val="auto"/>
          <w:sz w:val="32"/>
          <w:szCs w:val="32"/>
        </w:rPr>
        <w:t>具备与当地食品产业发展、监管需要相适应的检测能力</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加强企业检验检测能力建设</w:t>
      </w:r>
      <w:r>
        <w:rPr>
          <w:rFonts w:hint="eastAsia" w:ascii="仿宋" w:hAnsi="仿宋" w:eastAsia="仿宋" w:cs="仿宋"/>
          <w:color w:val="auto"/>
          <w:sz w:val="32"/>
          <w:szCs w:val="32"/>
          <w:lang w:eastAsia="zh-CN"/>
        </w:rPr>
        <w:t>，确保上市食品质量安全</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加强</w:t>
      </w:r>
      <w:r>
        <w:rPr>
          <w:rFonts w:hint="eastAsia" w:ascii="仿宋" w:hAnsi="仿宋" w:eastAsia="仿宋" w:cs="仿宋"/>
          <w:color w:val="auto"/>
          <w:sz w:val="32"/>
          <w:szCs w:val="32"/>
        </w:rPr>
        <w:t>农产品检测</w:t>
      </w:r>
      <w:r>
        <w:rPr>
          <w:rFonts w:hint="eastAsia" w:ascii="仿宋" w:hAnsi="仿宋" w:eastAsia="仿宋" w:cs="仿宋"/>
          <w:color w:val="auto"/>
          <w:sz w:val="32"/>
          <w:szCs w:val="32"/>
          <w:lang w:eastAsia="zh-CN"/>
        </w:rPr>
        <w:t>机构</w:t>
      </w:r>
      <w:r>
        <w:rPr>
          <w:rFonts w:hint="eastAsia" w:ascii="仿宋" w:hAnsi="仿宋" w:eastAsia="仿宋" w:cs="仿宋"/>
          <w:color w:val="auto"/>
          <w:sz w:val="32"/>
          <w:szCs w:val="32"/>
        </w:rPr>
        <w:t>证后监管，提升规范化管理水平。加大检测技术培训，提升检测技术人员水平</w:t>
      </w:r>
      <w:r>
        <w:rPr>
          <w:rFonts w:hint="eastAsia" w:ascii="仿宋" w:hAnsi="仿宋" w:eastAsia="仿宋" w:cs="仿宋"/>
          <w:color w:val="auto"/>
          <w:sz w:val="32"/>
          <w:szCs w:val="32"/>
          <w:lang w:eastAsia="zh-CN"/>
        </w:rPr>
        <w:t>。</w:t>
      </w:r>
      <w:r>
        <w:rPr>
          <w:rFonts w:hint="eastAsia" w:ascii="仿宋" w:hAnsi="仿宋" w:eastAsia="仿宋" w:cs="仿宋"/>
          <w:b/>
          <w:bCs/>
          <w:i w:val="0"/>
          <w:caps w:val="0"/>
          <w:color w:val="auto"/>
          <w:spacing w:val="0"/>
          <w:kern w:val="0"/>
          <w:sz w:val="32"/>
          <w:szCs w:val="32"/>
          <w:lang w:val="en-US" w:eastAsia="zh-CN" w:bidi="ar"/>
        </w:rPr>
        <w:t>（责任单位：县市场监管局、农业农村局、卫生健康局、科技局）</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jc w:val="both"/>
        <w:textAlignment w:val="auto"/>
        <w:rPr>
          <w:rFonts w:hint="eastAsia" w:ascii="仿宋" w:hAnsi="仿宋" w:eastAsia="仿宋" w:cs="仿宋"/>
          <w:b/>
          <w:bCs/>
          <w:i w:val="0"/>
          <w:caps w:val="0"/>
          <w:color w:val="auto"/>
          <w:spacing w:val="0"/>
          <w:kern w:val="0"/>
          <w:sz w:val="32"/>
          <w:szCs w:val="32"/>
          <w:lang w:val="en-US" w:eastAsia="zh-CN" w:bidi="ar"/>
        </w:rPr>
      </w:pPr>
      <w:r>
        <w:rPr>
          <w:rFonts w:hint="eastAsia" w:ascii="仿宋" w:hAnsi="仿宋" w:eastAsia="仿宋" w:cs="仿宋"/>
          <w:b/>
          <w:bCs/>
          <w:color w:val="auto"/>
          <w:sz w:val="32"/>
          <w:szCs w:val="32"/>
          <w:lang w:val="en-US" w:eastAsia="zh-CN"/>
        </w:rPr>
        <w:t>5.</w:t>
      </w:r>
      <w:r>
        <w:rPr>
          <w:rFonts w:hint="eastAsia" w:ascii="仿宋" w:hAnsi="仿宋" w:eastAsia="仿宋" w:cs="仿宋"/>
          <w:b/>
          <w:bCs/>
          <w:color w:val="auto"/>
          <w:sz w:val="32"/>
          <w:szCs w:val="32"/>
        </w:rPr>
        <w:t>强化抽检监测问题导向。</w:t>
      </w:r>
      <w:r>
        <w:rPr>
          <w:rFonts w:hint="eastAsia" w:ascii="仿宋" w:hAnsi="仿宋" w:eastAsia="仿宋" w:cs="仿宋"/>
          <w:color w:val="auto"/>
          <w:sz w:val="32"/>
          <w:szCs w:val="32"/>
          <w:lang w:eastAsia="zh-CN"/>
        </w:rPr>
        <w:t>按照自治区食品安全委员会抽检事权的划分，</w:t>
      </w:r>
      <w:r>
        <w:rPr>
          <w:rFonts w:hint="eastAsia" w:ascii="仿宋" w:hAnsi="仿宋" w:eastAsia="仿宋" w:cs="仿宋"/>
          <w:color w:val="auto"/>
          <w:sz w:val="32"/>
          <w:szCs w:val="32"/>
        </w:rPr>
        <w:t>统筹</w:t>
      </w:r>
      <w:r>
        <w:rPr>
          <w:rFonts w:hint="eastAsia" w:ascii="仿宋" w:hAnsi="仿宋" w:eastAsia="仿宋" w:cs="仿宋"/>
          <w:color w:val="auto"/>
          <w:sz w:val="32"/>
          <w:szCs w:val="32"/>
          <w:lang w:eastAsia="zh-CN"/>
        </w:rPr>
        <w:t>做好抽检监测工作，</w:t>
      </w:r>
      <w:r>
        <w:rPr>
          <w:rFonts w:hint="eastAsia" w:ascii="仿宋" w:hAnsi="仿宋" w:eastAsia="仿宋" w:cs="仿宋"/>
          <w:color w:val="auto"/>
          <w:sz w:val="32"/>
          <w:szCs w:val="32"/>
        </w:rPr>
        <w:t>力争抽检样品覆盖</w:t>
      </w:r>
      <w:r>
        <w:rPr>
          <w:rFonts w:hint="eastAsia" w:ascii="仿宋" w:hAnsi="仿宋" w:eastAsia="仿宋" w:cs="仿宋"/>
          <w:color w:val="auto"/>
          <w:sz w:val="32"/>
          <w:szCs w:val="32"/>
          <w:lang w:eastAsia="zh-CN"/>
        </w:rPr>
        <w:t>辖区</w:t>
      </w:r>
      <w:r>
        <w:rPr>
          <w:rFonts w:hint="eastAsia" w:ascii="仿宋" w:hAnsi="仿宋" w:eastAsia="仿宋" w:cs="仿宋"/>
          <w:color w:val="auto"/>
          <w:sz w:val="32"/>
          <w:szCs w:val="32"/>
        </w:rPr>
        <w:t>所有</w:t>
      </w:r>
      <w:r>
        <w:rPr>
          <w:rFonts w:hint="eastAsia" w:ascii="仿宋" w:hAnsi="仿宋" w:eastAsia="仿宋" w:cs="仿宋"/>
          <w:color w:val="auto"/>
          <w:sz w:val="32"/>
          <w:szCs w:val="32"/>
          <w:lang w:eastAsia="zh-CN"/>
        </w:rPr>
        <w:t>食用</w:t>
      </w:r>
      <w:r>
        <w:rPr>
          <w:rFonts w:hint="eastAsia" w:ascii="仿宋" w:hAnsi="仿宋" w:eastAsia="仿宋" w:cs="仿宋"/>
          <w:color w:val="auto"/>
          <w:sz w:val="32"/>
          <w:szCs w:val="32"/>
        </w:rPr>
        <w:t>农</w:t>
      </w:r>
      <w:r>
        <w:rPr>
          <w:rFonts w:hint="eastAsia" w:ascii="仿宋" w:hAnsi="仿宋" w:eastAsia="仿宋" w:cs="仿宋"/>
          <w:color w:val="auto"/>
          <w:sz w:val="32"/>
          <w:szCs w:val="32"/>
          <w:lang w:eastAsia="zh-CN"/>
        </w:rPr>
        <w:t>林</w:t>
      </w:r>
      <w:r>
        <w:rPr>
          <w:rFonts w:hint="eastAsia" w:ascii="仿宋" w:hAnsi="仿宋" w:eastAsia="仿宋" w:cs="仿宋"/>
          <w:color w:val="auto"/>
          <w:sz w:val="32"/>
          <w:szCs w:val="32"/>
        </w:rPr>
        <w:t>产品和食品企业、品种、项目。提高对高风险食品、低合格率食品的抽检频次。</w:t>
      </w:r>
      <w:r>
        <w:rPr>
          <w:rFonts w:hint="eastAsia" w:ascii="仿宋" w:hAnsi="仿宋" w:eastAsia="仿宋" w:cs="仿宋"/>
          <w:color w:val="auto"/>
          <w:sz w:val="32"/>
          <w:szCs w:val="32"/>
          <w:lang w:eastAsia="zh-CN"/>
        </w:rPr>
        <w:t>逐步将监督抽检、风险监测、评价性抽检分离，提高技术监督的靶向性。加强对食用农产品批发市场、学校周边、城乡结合部等重点区域的抽检。定期公开抽检信息，强化检打联动，对不合格产品做到</w:t>
      </w:r>
      <w:r>
        <w:rPr>
          <w:rFonts w:hint="eastAsia" w:ascii="仿宋" w:hAnsi="仿宋" w:eastAsia="仿宋" w:cs="仿宋"/>
          <w:color w:val="auto"/>
          <w:sz w:val="32"/>
          <w:szCs w:val="32"/>
          <w:lang w:val="en-US" w:eastAsia="zh-CN"/>
        </w:rPr>
        <w:t>100%溯源核查处置。</w:t>
      </w:r>
      <w:r>
        <w:rPr>
          <w:rFonts w:hint="eastAsia" w:ascii="仿宋" w:hAnsi="仿宋" w:eastAsia="仿宋" w:cs="仿宋"/>
          <w:b/>
          <w:bCs/>
          <w:i w:val="0"/>
          <w:caps w:val="0"/>
          <w:color w:val="auto"/>
          <w:spacing w:val="0"/>
          <w:kern w:val="0"/>
          <w:sz w:val="32"/>
          <w:szCs w:val="32"/>
          <w:lang w:val="en-US" w:eastAsia="zh-CN" w:bidi="ar"/>
        </w:rPr>
        <w:t>（责任单位：县市场监管局、农业农村局、卫生健康局）</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jc w:val="both"/>
        <w:textAlignment w:val="auto"/>
        <w:rPr>
          <w:rFonts w:hint="eastAsia" w:ascii="仿宋" w:hAnsi="仿宋" w:eastAsia="仿宋" w:cs="仿宋"/>
          <w:b/>
          <w:bCs/>
          <w:i w:val="0"/>
          <w:caps w:val="0"/>
          <w:color w:val="auto"/>
          <w:spacing w:val="0"/>
          <w:kern w:val="0"/>
          <w:sz w:val="32"/>
          <w:szCs w:val="32"/>
          <w:lang w:val="en-US" w:eastAsia="zh-CN" w:bidi="ar"/>
        </w:rPr>
      </w:pPr>
      <w:r>
        <w:rPr>
          <w:rFonts w:hint="eastAsia" w:ascii="仿宋" w:hAnsi="仿宋" w:eastAsia="仿宋" w:cs="仿宋"/>
          <w:b/>
          <w:bCs/>
          <w:color w:val="auto"/>
          <w:sz w:val="32"/>
          <w:szCs w:val="32"/>
          <w:lang w:val="en-US" w:eastAsia="zh-CN"/>
        </w:rPr>
        <w:t>6.</w:t>
      </w:r>
      <w:r>
        <w:rPr>
          <w:rFonts w:hint="eastAsia" w:ascii="仿宋" w:hAnsi="仿宋" w:eastAsia="仿宋" w:cs="仿宋"/>
          <w:b/>
          <w:bCs/>
          <w:color w:val="auto"/>
          <w:sz w:val="32"/>
          <w:szCs w:val="32"/>
        </w:rPr>
        <w:t>提升应急处置能力水平。</w:t>
      </w:r>
      <w:r>
        <w:rPr>
          <w:rFonts w:hint="eastAsia" w:ascii="仿宋" w:hAnsi="仿宋" w:eastAsia="仿宋" w:cs="仿宋"/>
          <w:b w:val="0"/>
          <w:bCs w:val="0"/>
          <w:color w:val="auto"/>
          <w:sz w:val="32"/>
          <w:szCs w:val="32"/>
          <w:lang w:eastAsia="zh-CN"/>
        </w:rPr>
        <w:t>适时组织</w:t>
      </w:r>
      <w:r>
        <w:rPr>
          <w:rFonts w:hint="eastAsia" w:ascii="仿宋" w:hAnsi="仿宋" w:eastAsia="仿宋" w:cs="仿宋"/>
          <w:color w:val="auto"/>
          <w:sz w:val="32"/>
          <w:szCs w:val="32"/>
        </w:rPr>
        <w:t>修订食品安全应急预案和农产品质量安全应急预案，完善事故调查、处置、报告、信息发布等工作程序。</w:t>
      </w:r>
      <w:r>
        <w:rPr>
          <w:rFonts w:hint="eastAsia" w:ascii="仿宋" w:hAnsi="仿宋" w:eastAsia="仿宋" w:cs="仿宋"/>
          <w:color w:val="auto"/>
          <w:sz w:val="32"/>
          <w:szCs w:val="32"/>
          <w:lang w:eastAsia="zh-CN"/>
        </w:rPr>
        <w:t>完善食品安全事件区域协调、部门联动、预警监测、组织指挥、应急保障、信息报告制度和工作体系，提升应急响应、现场处置、医疗救治能力。推动食品生产经营主体结合实际制定应急处置方案。做好重大活动食品安全保障和应急处置工作。</w:t>
      </w:r>
      <w:r>
        <w:rPr>
          <w:rFonts w:hint="eastAsia" w:ascii="仿宋" w:hAnsi="仿宋" w:eastAsia="仿宋" w:cs="仿宋"/>
          <w:color w:val="auto"/>
          <w:sz w:val="32"/>
          <w:szCs w:val="32"/>
        </w:rPr>
        <w:t>加强舆情监测，建立重大舆情收集、分析研判和快速响应机制</w:t>
      </w:r>
      <w:r>
        <w:rPr>
          <w:rFonts w:hint="eastAsia" w:ascii="仿宋" w:hAnsi="仿宋" w:eastAsia="仿宋" w:cs="仿宋"/>
          <w:color w:val="auto"/>
          <w:sz w:val="32"/>
          <w:szCs w:val="32"/>
          <w:lang w:eastAsia="zh-CN"/>
        </w:rPr>
        <w:t>开展应急业务培训和突发事件应急演练，强化突发事件应急能力建设</w:t>
      </w:r>
      <w:r>
        <w:rPr>
          <w:rFonts w:hint="eastAsia" w:ascii="仿宋" w:hAnsi="仿宋" w:eastAsia="仿宋" w:cs="仿宋"/>
          <w:color w:val="auto"/>
          <w:sz w:val="32"/>
          <w:szCs w:val="32"/>
        </w:rPr>
        <w:t>。</w:t>
      </w:r>
      <w:r>
        <w:rPr>
          <w:rFonts w:hint="eastAsia" w:ascii="仿宋" w:hAnsi="仿宋" w:eastAsia="仿宋" w:cs="仿宋"/>
          <w:b/>
          <w:bCs/>
          <w:i w:val="0"/>
          <w:caps w:val="0"/>
          <w:color w:val="auto"/>
          <w:spacing w:val="0"/>
          <w:kern w:val="0"/>
          <w:sz w:val="32"/>
          <w:szCs w:val="32"/>
          <w:lang w:val="en-US" w:eastAsia="zh-CN" w:bidi="ar"/>
        </w:rPr>
        <w:t>（责任单位：县食安办、市场监管局、农业农村局、卫生健康局</w:t>
      </w:r>
      <w:r>
        <w:rPr>
          <w:rFonts w:hint="eastAsia" w:ascii="仿宋" w:hAnsi="仿宋" w:eastAsia="仿宋" w:cs="仿宋"/>
          <w:b/>
          <w:bCs/>
          <w:i w:val="0"/>
          <w:caps w:val="0"/>
          <w:color w:val="auto"/>
          <w:spacing w:val="0"/>
          <w:kern w:val="0"/>
          <w:sz w:val="32"/>
          <w:szCs w:val="32"/>
          <w:highlight w:val="none"/>
          <w:lang w:val="en-US" w:eastAsia="zh-CN" w:bidi="ar"/>
        </w:rPr>
        <w:t>等食品安全委员会相关成员单位</w:t>
      </w:r>
      <w:r>
        <w:rPr>
          <w:rFonts w:hint="eastAsia" w:ascii="仿宋" w:hAnsi="仿宋" w:eastAsia="仿宋" w:cs="仿宋"/>
          <w:b/>
          <w:bCs/>
          <w:i w:val="0"/>
          <w:caps w:val="0"/>
          <w:color w:val="auto"/>
          <w:spacing w:val="0"/>
          <w:kern w:val="0"/>
          <w:sz w:val="32"/>
          <w:szCs w:val="32"/>
          <w:lang w:val="en-US" w:eastAsia="zh-CN" w:bidi="ar"/>
        </w:rPr>
        <w:t>，各乡镇）</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3" w:firstLineChars="200"/>
        <w:jc w:val="both"/>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（七）压实食品生产经营者主体责任</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jc w:val="both"/>
        <w:textAlignment w:val="auto"/>
        <w:rPr>
          <w:rFonts w:hint="eastAsia" w:ascii="仿宋" w:hAnsi="仿宋" w:eastAsia="仿宋" w:cs="仿宋"/>
          <w:b/>
          <w:bCs/>
          <w:i w:val="0"/>
          <w:caps w:val="0"/>
          <w:color w:val="auto"/>
          <w:spacing w:val="0"/>
          <w:kern w:val="0"/>
          <w:sz w:val="32"/>
          <w:szCs w:val="32"/>
          <w:lang w:val="en-US" w:eastAsia="zh-CN" w:bidi="ar"/>
        </w:rPr>
      </w:pPr>
      <w:r>
        <w:rPr>
          <w:rFonts w:hint="eastAsia" w:ascii="仿宋" w:hAnsi="仿宋" w:eastAsia="仿宋" w:cs="仿宋"/>
          <w:b/>
          <w:bCs/>
          <w:color w:val="auto"/>
          <w:sz w:val="32"/>
          <w:szCs w:val="32"/>
          <w:lang w:val="en-US" w:eastAsia="zh-CN"/>
        </w:rPr>
        <w:t>1.</w:t>
      </w:r>
      <w:r>
        <w:rPr>
          <w:rFonts w:hint="eastAsia" w:ascii="仿宋" w:hAnsi="仿宋" w:eastAsia="仿宋" w:cs="仿宋"/>
          <w:b/>
          <w:bCs/>
          <w:color w:val="auto"/>
          <w:sz w:val="32"/>
          <w:szCs w:val="32"/>
        </w:rPr>
        <w:t>落实质量安全管理责任。</w:t>
      </w:r>
      <w:r>
        <w:rPr>
          <w:rFonts w:hint="eastAsia" w:ascii="仿宋" w:hAnsi="仿宋" w:eastAsia="仿宋" w:cs="仿宋"/>
          <w:color w:val="auto"/>
          <w:sz w:val="32"/>
          <w:szCs w:val="32"/>
        </w:rPr>
        <w:t>生产经营者是食品安全第一责任人，要结合实际设立食品质量安全管理岗位，配备</w:t>
      </w:r>
      <w:r>
        <w:rPr>
          <w:rFonts w:hint="eastAsia" w:ascii="仿宋" w:hAnsi="仿宋" w:eastAsia="仿宋" w:cs="仿宋"/>
          <w:color w:val="auto"/>
          <w:sz w:val="32"/>
          <w:szCs w:val="32"/>
          <w:lang w:eastAsia="zh-CN"/>
        </w:rPr>
        <w:t>专兼职食品安全管理和</w:t>
      </w:r>
      <w:r>
        <w:rPr>
          <w:rFonts w:hint="eastAsia" w:ascii="仿宋" w:hAnsi="仿宋" w:eastAsia="仿宋" w:cs="仿宋"/>
          <w:color w:val="auto"/>
          <w:sz w:val="32"/>
          <w:szCs w:val="32"/>
        </w:rPr>
        <w:t>专业技术人员，</w:t>
      </w:r>
      <w:r>
        <w:rPr>
          <w:rFonts w:hint="eastAsia" w:ascii="仿宋" w:hAnsi="仿宋" w:eastAsia="仿宋" w:cs="仿宋"/>
          <w:color w:val="auto"/>
          <w:sz w:val="32"/>
          <w:szCs w:val="32"/>
          <w:lang w:eastAsia="zh-CN"/>
        </w:rPr>
        <w:t>对生产加工经营情况实施监督管控，</w:t>
      </w:r>
      <w:r>
        <w:rPr>
          <w:rFonts w:hint="eastAsia" w:ascii="仿宋" w:hAnsi="仿宋" w:eastAsia="仿宋" w:cs="仿宋"/>
          <w:color w:val="auto"/>
          <w:sz w:val="32"/>
          <w:szCs w:val="32"/>
        </w:rPr>
        <w:t>确保生产经营过程持续合规，严格执行法律法规、标准规范等要求。强化制度建设和培训考核，食品质量安全管理岗位人员的法规知识抽查考核合格率要达到90%以上。风险高的大型食品企业要率先建立和实施危害分析和关键控制点</w:t>
      </w:r>
      <w:r>
        <w:rPr>
          <w:rFonts w:hint="eastAsia" w:ascii="仿宋" w:hAnsi="仿宋" w:eastAsia="仿宋" w:cs="仿宋"/>
          <w:color w:val="auto"/>
          <w:sz w:val="32"/>
          <w:szCs w:val="32"/>
          <w:lang w:eastAsia="zh-CN"/>
        </w:rPr>
        <w:t>管理</w:t>
      </w:r>
      <w:r>
        <w:rPr>
          <w:rFonts w:hint="eastAsia" w:ascii="仿宋" w:hAnsi="仿宋" w:eastAsia="仿宋" w:cs="仿宋"/>
          <w:color w:val="auto"/>
          <w:sz w:val="32"/>
          <w:szCs w:val="32"/>
        </w:rPr>
        <w:t>体系。保健食品生产经营者要严格落实质量安全主体责任，加强全面质量管理，规范生产</w:t>
      </w:r>
      <w:r>
        <w:rPr>
          <w:rFonts w:hint="eastAsia" w:ascii="仿宋" w:hAnsi="仿宋" w:eastAsia="仿宋" w:cs="仿宋"/>
          <w:color w:val="auto"/>
          <w:sz w:val="32"/>
          <w:szCs w:val="32"/>
          <w:lang w:eastAsia="zh-CN"/>
        </w:rPr>
        <w:t>经营</w:t>
      </w:r>
      <w:r>
        <w:rPr>
          <w:rFonts w:hint="eastAsia" w:ascii="仿宋" w:hAnsi="仿宋" w:eastAsia="仿宋" w:cs="仿宋"/>
          <w:color w:val="auto"/>
          <w:sz w:val="32"/>
          <w:szCs w:val="32"/>
        </w:rPr>
        <w:t>行为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确保产品功能声称真实。</w:t>
      </w:r>
      <w:r>
        <w:rPr>
          <w:rFonts w:hint="eastAsia" w:ascii="仿宋" w:hAnsi="仿宋" w:eastAsia="仿宋" w:cs="仿宋"/>
          <w:b/>
          <w:bCs/>
          <w:i w:val="0"/>
          <w:caps w:val="0"/>
          <w:color w:val="auto"/>
          <w:spacing w:val="0"/>
          <w:kern w:val="0"/>
          <w:sz w:val="32"/>
          <w:szCs w:val="32"/>
          <w:lang w:val="en-US" w:eastAsia="zh-CN" w:bidi="ar"/>
        </w:rPr>
        <w:t>（责任单位：县市场监管局）</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3" w:firstLineChars="200"/>
        <w:jc w:val="both"/>
        <w:textAlignment w:val="auto"/>
        <w:rPr>
          <w:rFonts w:hint="eastAsia" w:ascii="仿宋" w:hAnsi="仿宋" w:eastAsia="仿宋" w:cs="仿宋"/>
          <w:i w:val="0"/>
          <w:caps w:val="0"/>
          <w:color w:val="auto"/>
          <w:spacing w:val="0"/>
          <w:kern w:val="0"/>
          <w:sz w:val="32"/>
          <w:szCs w:val="32"/>
          <w:lang w:val="en-US" w:eastAsia="zh-CN" w:bidi="ar"/>
        </w:rPr>
      </w:pPr>
      <w:r>
        <w:rPr>
          <w:rFonts w:hint="eastAsia" w:ascii="仿宋" w:hAnsi="仿宋" w:eastAsia="仿宋" w:cs="仿宋"/>
          <w:b/>
          <w:bCs/>
          <w:color w:val="auto"/>
          <w:sz w:val="32"/>
          <w:szCs w:val="32"/>
          <w:lang w:val="en-US" w:eastAsia="zh-CN"/>
        </w:rPr>
        <w:t>2.</w:t>
      </w:r>
      <w:r>
        <w:rPr>
          <w:rFonts w:hint="eastAsia" w:ascii="仿宋" w:hAnsi="仿宋" w:eastAsia="仿宋" w:cs="仿宋"/>
          <w:b/>
          <w:bCs/>
          <w:color w:val="auto"/>
          <w:sz w:val="32"/>
          <w:szCs w:val="32"/>
        </w:rPr>
        <w:t>加强</w:t>
      </w:r>
      <w:r>
        <w:rPr>
          <w:rFonts w:hint="eastAsia" w:ascii="仿宋" w:hAnsi="仿宋" w:eastAsia="仿宋" w:cs="仿宋"/>
          <w:b/>
          <w:bCs/>
          <w:color w:val="auto"/>
          <w:sz w:val="32"/>
          <w:szCs w:val="32"/>
          <w:lang w:eastAsia="zh-CN"/>
        </w:rPr>
        <w:t>食品</w:t>
      </w:r>
      <w:r>
        <w:rPr>
          <w:rFonts w:hint="eastAsia" w:ascii="仿宋" w:hAnsi="仿宋" w:eastAsia="仿宋" w:cs="仿宋"/>
          <w:b/>
          <w:bCs/>
          <w:color w:val="auto"/>
          <w:sz w:val="32"/>
          <w:szCs w:val="32"/>
        </w:rPr>
        <w:t>生产经营过程控制。</w:t>
      </w:r>
      <w:r>
        <w:rPr>
          <w:rFonts w:hint="eastAsia" w:ascii="仿宋" w:hAnsi="仿宋" w:eastAsia="仿宋" w:cs="仿宋"/>
          <w:color w:val="auto"/>
          <w:sz w:val="32"/>
          <w:szCs w:val="32"/>
        </w:rPr>
        <w:t>食品生产经营者应当依法对食品安全责任落实情况、食品安全状况进行自查评价</w:t>
      </w:r>
      <w:r>
        <w:rPr>
          <w:rFonts w:hint="eastAsia" w:ascii="仿宋" w:hAnsi="仿宋" w:eastAsia="仿宋" w:cs="仿宋"/>
          <w:color w:val="auto"/>
          <w:sz w:val="32"/>
          <w:szCs w:val="32"/>
          <w:lang w:eastAsia="zh-CN"/>
        </w:rPr>
        <w:t>，加强从生产到销售的全过程控制</w:t>
      </w:r>
      <w:r>
        <w:rPr>
          <w:rFonts w:hint="eastAsia" w:ascii="仿宋" w:hAnsi="仿宋" w:eastAsia="仿宋" w:cs="仿宋"/>
          <w:color w:val="auto"/>
          <w:sz w:val="32"/>
          <w:szCs w:val="32"/>
        </w:rPr>
        <w:t>。对生产经营条件不符合食品安全要求的，要立即采取整改措施；发现存在食品安全风险的，应当立即停止生产经营活动</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并及时报告属地</w:t>
      </w:r>
      <w:r>
        <w:rPr>
          <w:rFonts w:hint="eastAsia" w:ascii="仿宋" w:hAnsi="仿宋" w:eastAsia="仿宋" w:cs="仿宋"/>
          <w:color w:val="auto"/>
          <w:sz w:val="32"/>
          <w:szCs w:val="32"/>
          <w:lang w:eastAsia="zh-CN"/>
        </w:rPr>
        <w:t>监管</w:t>
      </w:r>
      <w:r>
        <w:rPr>
          <w:rFonts w:hint="eastAsia" w:ascii="仿宋" w:hAnsi="仿宋" w:eastAsia="仿宋" w:cs="仿宋"/>
          <w:color w:val="auto"/>
          <w:sz w:val="32"/>
          <w:szCs w:val="32"/>
        </w:rPr>
        <w:t>部门。要主动监测其上市产品质量安全状况，对存在隐患的，要及时采取风险控制措施。</w:t>
      </w:r>
      <w:r>
        <w:rPr>
          <w:rFonts w:hint="eastAsia" w:ascii="仿宋" w:hAnsi="仿宋" w:eastAsia="仿宋" w:cs="仿宋"/>
          <w:color w:val="auto"/>
          <w:sz w:val="32"/>
          <w:szCs w:val="32"/>
          <w:lang w:eastAsia="zh-CN"/>
        </w:rPr>
        <w:t>农产品和</w:t>
      </w:r>
      <w:r>
        <w:rPr>
          <w:rFonts w:hint="eastAsia" w:ascii="仿宋" w:hAnsi="仿宋" w:eastAsia="仿宋" w:cs="仿宋"/>
          <w:color w:val="auto"/>
          <w:sz w:val="32"/>
          <w:szCs w:val="32"/>
        </w:rPr>
        <w:t>食品生产</w:t>
      </w:r>
      <w:r>
        <w:rPr>
          <w:rFonts w:hint="eastAsia" w:ascii="仿宋" w:hAnsi="仿宋" w:eastAsia="仿宋" w:cs="仿宋"/>
          <w:color w:val="auto"/>
          <w:sz w:val="32"/>
          <w:szCs w:val="32"/>
          <w:lang w:eastAsia="zh-CN"/>
        </w:rPr>
        <w:t>加工</w:t>
      </w:r>
      <w:r>
        <w:rPr>
          <w:rFonts w:hint="eastAsia" w:ascii="仿宋" w:hAnsi="仿宋" w:eastAsia="仿宋" w:cs="仿宋"/>
          <w:color w:val="auto"/>
          <w:sz w:val="32"/>
          <w:szCs w:val="32"/>
        </w:rPr>
        <w:t>企业自查报告率要达到90%以上。</w:t>
      </w:r>
      <w:r>
        <w:rPr>
          <w:rFonts w:hint="eastAsia" w:ascii="仿宋" w:hAnsi="仿宋" w:eastAsia="仿宋" w:cs="仿宋"/>
          <w:b/>
          <w:bCs/>
          <w:i w:val="0"/>
          <w:caps w:val="0"/>
          <w:color w:val="auto"/>
          <w:spacing w:val="0"/>
          <w:kern w:val="0"/>
          <w:sz w:val="32"/>
          <w:szCs w:val="32"/>
          <w:lang w:val="en-US" w:eastAsia="zh-CN" w:bidi="ar"/>
        </w:rPr>
        <w:t>（责任单位：县市场监管局）</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3" w:firstLineChars="200"/>
        <w:jc w:val="both"/>
        <w:textAlignment w:val="auto"/>
        <w:rPr>
          <w:rFonts w:hint="eastAsia" w:ascii="仿宋" w:hAnsi="仿宋" w:eastAsia="仿宋" w:cs="仿宋"/>
          <w:b/>
          <w:bCs/>
          <w:i w:val="0"/>
          <w:caps w:val="0"/>
          <w:color w:val="auto"/>
          <w:spacing w:val="0"/>
          <w:kern w:val="0"/>
          <w:sz w:val="32"/>
          <w:szCs w:val="32"/>
          <w:lang w:val="en-US" w:eastAsia="zh-CN" w:bidi="ar"/>
        </w:rPr>
      </w:pPr>
      <w:r>
        <w:rPr>
          <w:rFonts w:hint="eastAsia" w:ascii="仿宋" w:hAnsi="仿宋" w:eastAsia="仿宋" w:cs="仿宋"/>
          <w:b/>
          <w:bCs/>
          <w:color w:val="auto"/>
          <w:sz w:val="32"/>
          <w:szCs w:val="32"/>
          <w:lang w:val="en-US" w:eastAsia="zh-CN"/>
        </w:rPr>
        <w:t>3.</w:t>
      </w:r>
      <w:r>
        <w:rPr>
          <w:rFonts w:hint="eastAsia" w:ascii="仿宋" w:hAnsi="仿宋" w:eastAsia="仿宋" w:cs="仿宋"/>
          <w:b/>
          <w:bCs/>
          <w:color w:val="auto"/>
          <w:sz w:val="32"/>
          <w:szCs w:val="32"/>
        </w:rPr>
        <w:t>建立</w:t>
      </w:r>
      <w:r>
        <w:rPr>
          <w:rFonts w:hint="eastAsia" w:ascii="仿宋" w:hAnsi="仿宋" w:eastAsia="仿宋" w:cs="仿宋"/>
          <w:b/>
          <w:bCs/>
          <w:color w:val="auto"/>
          <w:sz w:val="32"/>
          <w:szCs w:val="32"/>
          <w:lang w:eastAsia="zh-CN"/>
        </w:rPr>
        <w:t>完善</w:t>
      </w:r>
      <w:r>
        <w:rPr>
          <w:rFonts w:hint="eastAsia" w:ascii="仿宋" w:hAnsi="仿宋" w:eastAsia="仿宋" w:cs="仿宋"/>
          <w:b/>
          <w:bCs/>
          <w:color w:val="auto"/>
          <w:sz w:val="32"/>
          <w:szCs w:val="32"/>
        </w:rPr>
        <w:t>食品安全追溯体系。</w:t>
      </w:r>
      <w:r>
        <w:rPr>
          <w:rFonts w:hint="eastAsia" w:ascii="仿宋" w:hAnsi="仿宋" w:eastAsia="仿宋" w:cs="仿宋"/>
          <w:color w:val="auto"/>
          <w:sz w:val="32"/>
          <w:szCs w:val="32"/>
        </w:rPr>
        <w:t>农产品生产经营主体和食品生产企业对其产品追溯负责，依法建立</w:t>
      </w:r>
      <w:r>
        <w:rPr>
          <w:rFonts w:hint="eastAsia" w:ascii="仿宋" w:hAnsi="仿宋" w:eastAsia="仿宋" w:cs="仿宋"/>
          <w:color w:val="auto"/>
          <w:sz w:val="32"/>
          <w:szCs w:val="32"/>
          <w:lang w:eastAsia="zh-CN"/>
        </w:rPr>
        <w:t>完善</w:t>
      </w:r>
      <w:r>
        <w:rPr>
          <w:rFonts w:hint="eastAsia" w:ascii="仿宋" w:hAnsi="仿宋" w:eastAsia="仿宋" w:cs="仿宋"/>
          <w:color w:val="auto"/>
          <w:sz w:val="32"/>
          <w:szCs w:val="32"/>
        </w:rPr>
        <w:t>食品安全追溯体系，</w:t>
      </w:r>
      <w:r>
        <w:rPr>
          <w:rFonts w:hint="eastAsia" w:ascii="仿宋" w:hAnsi="仿宋" w:eastAsia="仿宋" w:cs="仿宋"/>
          <w:color w:val="auto"/>
          <w:sz w:val="32"/>
          <w:szCs w:val="32"/>
          <w:lang w:eastAsia="zh-CN"/>
        </w:rPr>
        <w:t>将基础信息注入二维码标签，</w:t>
      </w:r>
      <w:r>
        <w:rPr>
          <w:rFonts w:hint="eastAsia" w:ascii="仿宋" w:hAnsi="仿宋" w:eastAsia="仿宋" w:cs="仿宋"/>
          <w:color w:val="auto"/>
          <w:sz w:val="32"/>
          <w:szCs w:val="32"/>
        </w:rPr>
        <w:t>确保记录真实完整，产品来源可</w:t>
      </w:r>
      <w:r>
        <w:rPr>
          <w:rFonts w:hint="eastAsia" w:ascii="仿宋" w:hAnsi="仿宋" w:eastAsia="仿宋" w:cs="仿宋"/>
          <w:color w:val="auto"/>
          <w:sz w:val="32"/>
          <w:szCs w:val="32"/>
          <w:lang w:eastAsia="zh-CN"/>
        </w:rPr>
        <w:t>溯</w:t>
      </w:r>
      <w:r>
        <w:rPr>
          <w:rFonts w:hint="eastAsia" w:ascii="仿宋" w:hAnsi="仿宋" w:eastAsia="仿宋" w:cs="仿宋"/>
          <w:color w:val="auto"/>
          <w:sz w:val="32"/>
          <w:szCs w:val="32"/>
        </w:rPr>
        <w:t>、去向可追</w:t>
      </w:r>
      <w:r>
        <w:rPr>
          <w:rFonts w:hint="eastAsia" w:ascii="仿宋" w:hAnsi="仿宋" w:eastAsia="仿宋" w:cs="仿宋"/>
          <w:color w:val="auto"/>
          <w:sz w:val="32"/>
          <w:szCs w:val="32"/>
          <w:lang w:eastAsia="zh-CN"/>
        </w:rPr>
        <w:t>、责任可查，2020年首先选取一批肉类配送和肉类零售店铺作为试点，建设从源头到终端的全链条追溯系统。巩固提升放心肉菜示范超市创建成果，进一步完善肉菜追溯系统。推动部门间追溯平台对接、信息共享，提高数据收集传输、统计分析、信息发布等追溯功能。督促食品生产企业登录宁夏食品生产监督管理系统，及时规范填写产品追溯信息，理清原料来源、生产环节及衔接、物料流向、信息采集要求及记录规则等。对信息采集、记录、整理、分析等工作，严格按照追溯制度执行。督促食品生产经营单位内部产品追溯体系与政府监管平台、重要产品追溯管理平台对接，接受政府监督，互通互享信息。鼓励线下实体商业网点和线上电商平台设立追溯产品专区。大力宣传推广追溯产品，让公众扫码追溯，放心消费。</w:t>
      </w:r>
      <w:r>
        <w:rPr>
          <w:rFonts w:hint="eastAsia" w:ascii="仿宋" w:hAnsi="仿宋" w:eastAsia="仿宋" w:cs="仿宋"/>
          <w:b/>
          <w:bCs/>
          <w:i w:val="0"/>
          <w:caps w:val="0"/>
          <w:color w:val="auto"/>
          <w:spacing w:val="0"/>
          <w:kern w:val="0"/>
          <w:sz w:val="32"/>
          <w:szCs w:val="32"/>
          <w:lang w:val="en-US" w:eastAsia="zh-CN" w:bidi="ar"/>
        </w:rPr>
        <w:t>（责任单位：县农业农村局、商务局、市场监管局）</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3" w:firstLineChars="200"/>
        <w:jc w:val="both"/>
        <w:textAlignment w:val="auto"/>
        <w:rPr>
          <w:rFonts w:hint="eastAsia" w:ascii="仿宋" w:hAnsi="仿宋" w:eastAsia="仿宋" w:cs="仿宋"/>
          <w:b/>
          <w:bCs/>
          <w:i w:val="0"/>
          <w:caps w:val="0"/>
          <w:color w:val="auto"/>
          <w:spacing w:val="0"/>
          <w:kern w:val="0"/>
          <w:sz w:val="32"/>
          <w:szCs w:val="32"/>
          <w:lang w:val="en-US" w:eastAsia="zh-CN" w:bidi="ar"/>
        </w:rPr>
      </w:pPr>
      <w:r>
        <w:rPr>
          <w:rFonts w:hint="eastAsia" w:ascii="仿宋" w:hAnsi="仿宋" w:eastAsia="仿宋" w:cs="仿宋"/>
          <w:b/>
          <w:bCs/>
          <w:color w:val="auto"/>
          <w:sz w:val="32"/>
          <w:szCs w:val="32"/>
          <w:lang w:val="en-US" w:eastAsia="zh-CN"/>
        </w:rPr>
        <w:t>4.</w:t>
      </w:r>
      <w:r>
        <w:rPr>
          <w:rFonts w:hint="eastAsia" w:ascii="仿宋" w:hAnsi="仿宋" w:eastAsia="仿宋" w:cs="仿宋"/>
          <w:b/>
          <w:bCs/>
          <w:color w:val="auto"/>
          <w:sz w:val="32"/>
          <w:szCs w:val="32"/>
        </w:rPr>
        <w:t>积极投保食品安全责任保险。</w:t>
      </w:r>
      <w:r>
        <w:rPr>
          <w:rFonts w:hint="eastAsia" w:ascii="仿宋" w:hAnsi="仿宋" w:eastAsia="仿宋" w:cs="仿宋"/>
          <w:color w:val="auto"/>
          <w:sz w:val="32"/>
          <w:szCs w:val="32"/>
        </w:rPr>
        <w:t>因食品安全问题造成损害的，食品生产经营者要依法承担赔偿责任。</w:t>
      </w:r>
      <w:r>
        <w:rPr>
          <w:rFonts w:hint="eastAsia" w:ascii="仿宋" w:hAnsi="仿宋" w:eastAsia="仿宋" w:cs="仿宋"/>
          <w:color w:val="auto"/>
          <w:sz w:val="32"/>
          <w:szCs w:val="32"/>
          <w:lang w:eastAsia="zh-CN"/>
        </w:rPr>
        <w:t>拓宽</w:t>
      </w:r>
      <w:r>
        <w:rPr>
          <w:rFonts w:hint="eastAsia" w:ascii="仿宋" w:hAnsi="仿宋" w:eastAsia="仿宋" w:cs="仿宋"/>
          <w:color w:val="auto"/>
          <w:sz w:val="32"/>
          <w:szCs w:val="32"/>
        </w:rPr>
        <w:t>食品安全责任保险的推广模式，逐步扩大食品安全责任保险试点范围、险种和食品生产经营企业投保覆盖率。结合</w:t>
      </w:r>
      <w:r>
        <w:rPr>
          <w:rFonts w:hint="eastAsia" w:ascii="仿宋" w:hAnsi="仿宋" w:eastAsia="仿宋" w:cs="仿宋"/>
          <w:color w:val="auto"/>
          <w:sz w:val="32"/>
          <w:szCs w:val="32"/>
          <w:lang w:eastAsia="zh-CN"/>
        </w:rPr>
        <w:t>我县</w:t>
      </w:r>
      <w:r>
        <w:rPr>
          <w:rFonts w:hint="eastAsia" w:ascii="仿宋" w:hAnsi="仿宋" w:eastAsia="仿宋" w:cs="仿宋"/>
          <w:color w:val="auto"/>
          <w:sz w:val="32"/>
          <w:szCs w:val="32"/>
        </w:rPr>
        <w:t>实际，</w:t>
      </w:r>
      <w:r>
        <w:rPr>
          <w:rFonts w:hint="eastAsia" w:ascii="仿宋" w:hAnsi="仿宋" w:eastAsia="仿宋" w:cs="仿宋"/>
          <w:color w:val="auto"/>
          <w:sz w:val="32"/>
          <w:szCs w:val="32"/>
          <w:lang w:eastAsia="zh-CN"/>
        </w:rPr>
        <w:t>全力</w:t>
      </w:r>
      <w:r>
        <w:rPr>
          <w:rFonts w:hint="eastAsia" w:ascii="仿宋" w:hAnsi="仿宋" w:eastAsia="仿宋" w:cs="仿宋"/>
          <w:color w:val="auto"/>
          <w:sz w:val="32"/>
          <w:szCs w:val="32"/>
        </w:rPr>
        <w:t>推进</w:t>
      </w:r>
      <w:r>
        <w:rPr>
          <w:rFonts w:hint="eastAsia" w:ascii="仿宋" w:hAnsi="仿宋" w:eastAsia="仿宋" w:cs="仿宋"/>
          <w:color w:val="auto"/>
          <w:sz w:val="32"/>
          <w:szCs w:val="32"/>
          <w:lang w:eastAsia="zh-CN"/>
        </w:rPr>
        <w:t>蔬菜和</w:t>
      </w:r>
      <w:r>
        <w:rPr>
          <w:rFonts w:hint="eastAsia" w:ascii="仿宋" w:hAnsi="仿宋" w:eastAsia="仿宋" w:cs="仿宋"/>
          <w:color w:val="auto"/>
          <w:sz w:val="32"/>
          <w:szCs w:val="32"/>
        </w:rPr>
        <w:t>肉蛋奶</w:t>
      </w:r>
      <w:r>
        <w:rPr>
          <w:rFonts w:hint="eastAsia" w:ascii="仿宋" w:hAnsi="仿宋" w:eastAsia="仿宋" w:cs="仿宋"/>
          <w:color w:val="auto"/>
          <w:sz w:val="32"/>
          <w:szCs w:val="32"/>
          <w:lang w:eastAsia="zh-CN"/>
        </w:rPr>
        <w:t>种养殖加工基地、</w:t>
      </w:r>
      <w:r>
        <w:rPr>
          <w:rFonts w:hint="eastAsia" w:ascii="仿宋" w:hAnsi="仿宋" w:eastAsia="仿宋" w:cs="仿宋"/>
          <w:color w:val="auto"/>
          <w:sz w:val="32"/>
          <w:szCs w:val="32"/>
        </w:rPr>
        <w:t>白酒生产企业、大宗食品配送单位、</w:t>
      </w:r>
      <w:r>
        <w:rPr>
          <w:rFonts w:hint="eastAsia" w:ascii="仿宋" w:hAnsi="仿宋" w:eastAsia="仿宋" w:cs="仿宋"/>
          <w:color w:val="auto"/>
          <w:sz w:val="32"/>
          <w:szCs w:val="32"/>
          <w:lang w:eastAsia="zh-CN"/>
        </w:rPr>
        <w:t>学校养老托幼机构食堂、企业职工食堂、</w:t>
      </w:r>
      <w:r>
        <w:rPr>
          <w:rFonts w:hint="eastAsia" w:ascii="仿宋" w:hAnsi="仿宋" w:eastAsia="仿宋" w:cs="仿宋"/>
          <w:color w:val="auto"/>
          <w:sz w:val="32"/>
          <w:szCs w:val="32"/>
        </w:rPr>
        <w:t>中央厨房和配餐单位主动购买食品安全责任保险，</w:t>
      </w:r>
      <w:r>
        <w:rPr>
          <w:rFonts w:hint="eastAsia" w:ascii="仿宋" w:hAnsi="仿宋" w:eastAsia="仿宋" w:cs="仿宋"/>
          <w:color w:val="auto"/>
          <w:sz w:val="32"/>
          <w:szCs w:val="32"/>
          <w:lang w:eastAsia="zh-CN"/>
        </w:rPr>
        <w:t>鼓励</w:t>
      </w:r>
      <w:r>
        <w:rPr>
          <w:rFonts w:hint="eastAsia" w:ascii="仿宋" w:hAnsi="仿宋" w:eastAsia="仿宋" w:cs="仿宋"/>
          <w:color w:val="auto"/>
          <w:sz w:val="32"/>
          <w:szCs w:val="32"/>
        </w:rPr>
        <w:t>有条件的中小</w:t>
      </w:r>
      <w:r>
        <w:rPr>
          <w:rFonts w:hint="eastAsia" w:ascii="仿宋" w:hAnsi="仿宋" w:eastAsia="仿宋" w:cs="仿宋"/>
          <w:color w:val="auto"/>
          <w:sz w:val="32"/>
          <w:szCs w:val="32"/>
          <w:lang w:eastAsia="zh-CN"/>
        </w:rPr>
        <w:t>食品生产加工经营主体</w:t>
      </w:r>
      <w:r>
        <w:rPr>
          <w:rFonts w:hint="eastAsia" w:ascii="仿宋" w:hAnsi="仿宋" w:eastAsia="仿宋" w:cs="仿宋"/>
          <w:color w:val="auto"/>
          <w:sz w:val="32"/>
          <w:szCs w:val="32"/>
        </w:rPr>
        <w:t>积极投保食品安全责任保险，发挥保险的他律作用和风险分担机制。</w:t>
      </w:r>
      <w:r>
        <w:rPr>
          <w:rFonts w:hint="eastAsia" w:ascii="仿宋" w:hAnsi="仿宋" w:eastAsia="仿宋" w:cs="仿宋"/>
          <w:b/>
          <w:bCs/>
          <w:i w:val="0"/>
          <w:caps w:val="0"/>
          <w:color w:val="auto"/>
          <w:spacing w:val="0"/>
          <w:kern w:val="0"/>
          <w:sz w:val="32"/>
          <w:szCs w:val="32"/>
          <w:lang w:val="en-US" w:eastAsia="zh-CN" w:bidi="ar"/>
        </w:rPr>
        <w:t>（责任单位：县市场监管局、农业农村局、教体局、工信局、民政局、财政局）</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3" w:firstLineChars="20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（八）推动食品产业高质量发展</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3" w:firstLineChars="200"/>
        <w:jc w:val="both"/>
        <w:textAlignment w:val="auto"/>
        <w:outlineLvl w:val="9"/>
        <w:rPr>
          <w:rFonts w:hint="eastAsia" w:ascii="仿宋" w:hAnsi="仿宋" w:eastAsia="仿宋" w:cs="仿宋"/>
          <w:b/>
          <w:bCs/>
          <w:i w:val="0"/>
          <w:caps w:val="0"/>
          <w:color w:val="auto"/>
          <w:spacing w:val="0"/>
          <w:kern w:val="0"/>
          <w:sz w:val="32"/>
          <w:szCs w:val="32"/>
          <w:lang w:val="en-US" w:eastAsia="zh-CN" w:bidi="ar"/>
        </w:rPr>
      </w:pPr>
      <w:r>
        <w:rPr>
          <w:rFonts w:hint="eastAsia" w:ascii="仿宋" w:hAnsi="仿宋" w:eastAsia="仿宋" w:cs="仿宋"/>
          <w:b/>
          <w:bCs/>
          <w:color w:val="auto"/>
          <w:sz w:val="32"/>
          <w:szCs w:val="32"/>
          <w:lang w:val="en-US" w:eastAsia="zh-CN"/>
        </w:rPr>
        <w:t>1.推进</w:t>
      </w:r>
      <w:r>
        <w:rPr>
          <w:rFonts w:hint="eastAsia" w:ascii="仿宋" w:hAnsi="仿宋" w:eastAsia="仿宋" w:cs="仿宋"/>
          <w:b/>
          <w:bCs/>
          <w:color w:val="auto"/>
          <w:sz w:val="32"/>
          <w:szCs w:val="32"/>
        </w:rPr>
        <w:t>许可认证制度改革。</w:t>
      </w:r>
      <w:r>
        <w:rPr>
          <w:rFonts w:hint="eastAsia" w:ascii="仿宋" w:hAnsi="仿宋" w:eastAsia="仿宋" w:cs="仿宋"/>
          <w:color w:val="auto"/>
          <w:sz w:val="32"/>
          <w:szCs w:val="32"/>
          <w:lang w:eastAsia="zh-CN"/>
        </w:rPr>
        <w:t>深化</w:t>
      </w:r>
      <w:r>
        <w:rPr>
          <w:rFonts w:hint="eastAsia" w:ascii="仿宋" w:hAnsi="仿宋" w:eastAsia="仿宋" w:cs="仿宋"/>
          <w:color w:val="auto"/>
          <w:sz w:val="32"/>
          <w:szCs w:val="32"/>
        </w:rPr>
        <w:t>“放管服”</w:t>
      </w:r>
      <w:r>
        <w:rPr>
          <w:rFonts w:hint="eastAsia" w:ascii="仿宋" w:hAnsi="仿宋" w:eastAsia="仿宋" w:cs="仿宋"/>
          <w:color w:val="auto"/>
          <w:sz w:val="32"/>
          <w:szCs w:val="32"/>
          <w:lang w:eastAsia="zh-CN"/>
        </w:rPr>
        <w:t>改革</w:t>
      </w:r>
      <w:r>
        <w:rPr>
          <w:rFonts w:hint="eastAsia" w:ascii="仿宋" w:hAnsi="仿宋" w:eastAsia="仿宋" w:cs="仿宋"/>
          <w:color w:val="auto"/>
          <w:sz w:val="32"/>
          <w:szCs w:val="32"/>
        </w:rPr>
        <w:t>，减少制度性交易成本。</w:t>
      </w:r>
      <w:r>
        <w:rPr>
          <w:rFonts w:hint="eastAsia" w:ascii="仿宋" w:hAnsi="仿宋" w:eastAsia="仿宋" w:cs="仿宋"/>
          <w:color w:val="auto"/>
          <w:sz w:val="32"/>
          <w:szCs w:val="32"/>
          <w:lang w:eastAsia="zh-CN"/>
        </w:rPr>
        <w:t>深入</w:t>
      </w:r>
      <w:r>
        <w:rPr>
          <w:rFonts w:hint="eastAsia" w:ascii="仿宋" w:hAnsi="仿宋" w:eastAsia="仿宋" w:cs="仿宋"/>
          <w:color w:val="auto"/>
          <w:sz w:val="32"/>
          <w:szCs w:val="32"/>
        </w:rPr>
        <w:t>推进农产品认证制度改革，加快建立食用农产品合格证制度</w:t>
      </w:r>
      <w:r>
        <w:rPr>
          <w:rFonts w:hint="eastAsia" w:ascii="仿宋" w:hAnsi="仿宋" w:eastAsia="仿宋" w:cs="仿宋"/>
          <w:color w:val="auto"/>
          <w:sz w:val="32"/>
          <w:szCs w:val="32"/>
          <w:lang w:eastAsia="zh-CN"/>
        </w:rPr>
        <w:t>，生产者、销售（收购）者要主动提供食用农产品合格证</w:t>
      </w:r>
      <w:r>
        <w:rPr>
          <w:rFonts w:hint="eastAsia" w:ascii="仿宋" w:hAnsi="仿宋" w:eastAsia="仿宋" w:cs="仿宋"/>
          <w:color w:val="auto"/>
          <w:sz w:val="32"/>
          <w:szCs w:val="32"/>
        </w:rPr>
        <w:t>。深化食品生产经营许可改革，</w:t>
      </w:r>
      <w:r>
        <w:rPr>
          <w:rFonts w:hint="eastAsia" w:ascii="仿宋" w:hAnsi="仿宋" w:eastAsia="仿宋" w:cs="仿宋"/>
          <w:color w:val="auto"/>
          <w:sz w:val="32"/>
          <w:szCs w:val="32"/>
          <w:lang w:eastAsia="zh-CN"/>
        </w:rPr>
        <w:t>实现食品经营许可时限由</w:t>
      </w:r>
      <w:r>
        <w:rPr>
          <w:rFonts w:hint="eastAsia" w:ascii="仿宋" w:hAnsi="仿宋" w:eastAsia="仿宋" w:cs="仿宋"/>
          <w:color w:val="auto"/>
          <w:sz w:val="32"/>
          <w:szCs w:val="32"/>
          <w:lang w:val="en-US" w:eastAsia="zh-CN"/>
        </w:rPr>
        <w:t>15天压缩到12天以内。推动小作坊、小经营店申请《食品生产经营登记证》。</w:t>
      </w:r>
      <w:r>
        <w:rPr>
          <w:rFonts w:hint="eastAsia" w:ascii="仿宋" w:hAnsi="仿宋" w:eastAsia="仿宋" w:cs="仿宋"/>
          <w:color w:val="auto"/>
          <w:sz w:val="32"/>
          <w:szCs w:val="32"/>
        </w:rPr>
        <w:t>探索对食品添加剂经营实行备案管理。</w:t>
      </w:r>
      <w:r>
        <w:rPr>
          <w:rFonts w:hint="eastAsia" w:ascii="仿宋" w:hAnsi="仿宋" w:eastAsia="仿宋" w:cs="仿宋"/>
          <w:color w:val="auto"/>
          <w:sz w:val="32"/>
          <w:szCs w:val="32"/>
          <w:lang w:eastAsia="zh-CN"/>
        </w:rPr>
        <w:t>健全实施</w:t>
      </w:r>
      <w:r>
        <w:rPr>
          <w:rFonts w:hint="eastAsia" w:ascii="仿宋" w:hAnsi="仿宋" w:eastAsia="仿宋" w:cs="仿宋"/>
          <w:color w:val="auto"/>
          <w:sz w:val="32"/>
          <w:szCs w:val="32"/>
        </w:rPr>
        <w:t>食品新业态、新模式监管制度。优化许可程序，实现</w:t>
      </w:r>
      <w:r>
        <w:rPr>
          <w:rFonts w:hint="eastAsia" w:ascii="仿宋" w:hAnsi="仿宋" w:eastAsia="仿宋" w:cs="仿宋"/>
          <w:color w:val="auto"/>
          <w:sz w:val="32"/>
          <w:szCs w:val="32"/>
          <w:lang w:eastAsia="zh-CN"/>
        </w:rPr>
        <w:t>许可</w:t>
      </w:r>
      <w:r>
        <w:rPr>
          <w:rFonts w:hint="eastAsia" w:ascii="仿宋" w:hAnsi="仿宋" w:eastAsia="仿宋" w:cs="仿宋"/>
          <w:color w:val="auto"/>
          <w:sz w:val="32"/>
          <w:szCs w:val="32"/>
        </w:rPr>
        <w:t>全程电子化。</w:t>
      </w:r>
      <w:r>
        <w:rPr>
          <w:rFonts w:hint="eastAsia" w:ascii="仿宋" w:hAnsi="仿宋" w:eastAsia="仿宋" w:cs="仿宋"/>
          <w:b/>
          <w:bCs/>
          <w:i w:val="0"/>
          <w:caps w:val="0"/>
          <w:color w:val="auto"/>
          <w:spacing w:val="0"/>
          <w:kern w:val="0"/>
          <w:sz w:val="32"/>
          <w:szCs w:val="32"/>
          <w:lang w:val="en-US" w:eastAsia="zh-CN" w:bidi="ar"/>
        </w:rPr>
        <w:t>（责任单位：县农业农村局、市场监管局）</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3" w:firstLineChars="200"/>
        <w:jc w:val="both"/>
        <w:textAlignment w:val="auto"/>
        <w:rPr>
          <w:rFonts w:hint="eastAsia" w:ascii="仿宋" w:hAnsi="仿宋" w:eastAsia="仿宋" w:cs="仿宋"/>
          <w:b/>
          <w:bCs/>
          <w:i w:val="0"/>
          <w:caps w:val="0"/>
          <w:color w:val="auto"/>
          <w:spacing w:val="0"/>
          <w:kern w:val="0"/>
          <w:sz w:val="32"/>
          <w:szCs w:val="32"/>
          <w:lang w:val="en-US" w:eastAsia="zh-CN" w:bidi="ar"/>
        </w:rPr>
      </w:pPr>
      <w:r>
        <w:rPr>
          <w:rFonts w:hint="eastAsia" w:ascii="仿宋" w:hAnsi="仿宋" w:eastAsia="仿宋" w:cs="仿宋"/>
          <w:b/>
          <w:bCs/>
          <w:color w:val="auto"/>
          <w:sz w:val="32"/>
          <w:szCs w:val="32"/>
          <w:lang w:val="en-US" w:eastAsia="zh-CN"/>
        </w:rPr>
        <w:t>2.</w:t>
      </w:r>
      <w:r>
        <w:rPr>
          <w:rFonts w:hint="eastAsia" w:ascii="仿宋" w:hAnsi="仿宋" w:eastAsia="仿宋" w:cs="仿宋"/>
          <w:b/>
          <w:bCs/>
          <w:color w:val="auto"/>
          <w:sz w:val="32"/>
          <w:szCs w:val="32"/>
        </w:rPr>
        <w:t>实施质量兴农计划。</w:t>
      </w:r>
      <w:r>
        <w:rPr>
          <w:rFonts w:hint="eastAsia" w:ascii="仿宋" w:hAnsi="仿宋" w:eastAsia="仿宋" w:cs="仿宋"/>
          <w:color w:val="auto"/>
          <w:sz w:val="32"/>
          <w:szCs w:val="32"/>
        </w:rPr>
        <w:t>以乡村振兴战略为引领，以优质安全、绿色发展为目标，推动农业由增产导向转向提质导向。全面推行良好农业规范。创建农业标准化示范区。</w:t>
      </w:r>
      <w:r>
        <w:rPr>
          <w:rFonts w:hint="eastAsia" w:ascii="仿宋" w:hAnsi="仿宋" w:eastAsia="仿宋" w:cs="仿宋"/>
          <w:color w:val="auto"/>
          <w:sz w:val="32"/>
          <w:szCs w:val="32"/>
          <w:lang w:eastAsia="zh-CN"/>
        </w:rPr>
        <w:t>大力</w:t>
      </w:r>
      <w:r>
        <w:rPr>
          <w:rFonts w:hint="eastAsia" w:ascii="仿宋" w:hAnsi="仿宋" w:eastAsia="仿宋" w:cs="仿宋"/>
          <w:color w:val="auto"/>
          <w:sz w:val="32"/>
          <w:szCs w:val="32"/>
        </w:rPr>
        <w:t>实施农业品牌提升行动。培育新型农业生产服务主体，面向适度规模经营主体特别</w:t>
      </w:r>
      <w:r>
        <w:rPr>
          <w:rFonts w:hint="eastAsia" w:ascii="仿宋" w:hAnsi="仿宋" w:eastAsia="仿宋" w:cs="仿宋"/>
          <w:color w:val="auto"/>
          <w:sz w:val="32"/>
          <w:szCs w:val="32"/>
          <w:highlight w:val="none"/>
        </w:rPr>
        <w:t>是小农户</w:t>
      </w:r>
      <w:r>
        <w:rPr>
          <w:rFonts w:hint="eastAsia" w:ascii="仿宋" w:hAnsi="仿宋" w:eastAsia="仿宋" w:cs="仿宋"/>
          <w:color w:val="auto"/>
          <w:sz w:val="32"/>
          <w:szCs w:val="32"/>
          <w:highlight w:val="none"/>
          <w:lang w:eastAsia="zh-CN"/>
        </w:rPr>
        <w:t>提供高质量科技供给和专业化服务，逐步减少自行使用</w:t>
      </w:r>
      <w:r>
        <w:rPr>
          <w:rFonts w:hint="eastAsia" w:ascii="仿宋" w:hAnsi="仿宋" w:eastAsia="仿宋" w:cs="仿宋"/>
          <w:color w:val="auto"/>
          <w:sz w:val="32"/>
          <w:szCs w:val="32"/>
          <w:lang w:eastAsia="zh-CN"/>
        </w:rPr>
        <w:t>农药兽药的农户。</w:t>
      </w:r>
      <w:r>
        <w:rPr>
          <w:rFonts w:hint="eastAsia" w:ascii="仿宋" w:hAnsi="仿宋" w:eastAsia="仿宋" w:cs="仿宋"/>
          <w:b/>
          <w:bCs/>
          <w:i w:val="0"/>
          <w:caps w:val="0"/>
          <w:color w:val="auto"/>
          <w:spacing w:val="0"/>
          <w:kern w:val="0"/>
          <w:sz w:val="32"/>
          <w:szCs w:val="32"/>
          <w:lang w:val="en-US" w:eastAsia="zh-CN" w:bidi="ar"/>
        </w:rPr>
        <w:t>（责任单位：县农业农村局）</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3" w:firstLineChars="200"/>
        <w:jc w:val="both"/>
        <w:textAlignment w:val="auto"/>
        <w:rPr>
          <w:rFonts w:hint="eastAsia" w:ascii="仿宋" w:hAnsi="仿宋" w:eastAsia="仿宋" w:cs="仿宋"/>
          <w:b/>
          <w:bCs/>
          <w:i w:val="0"/>
          <w:caps w:val="0"/>
          <w:color w:val="auto"/>
          <w:spacing w:val="0"/>
          <w:kern w:val="0"/>
          <w:sz w:val="32"/>
          <w:szCs w:val="32"/>
          <w:lang w:val="en-US" w:eastAsia="zh-CN" w:bidi="ar"/>
        </w:rPr>
      </w:pPr>
      <w:r>
        <w:rPr>
          <w:rFonts w:hint="eastAsia" w:ascii="仿宋" w:hAnsi="仿宋" w:eastAsia="仿宋" w:cs="仿宋"/>
          <w:b/>
          <w:bCs/>
          <w:color w:val="auto"/>
          <w:sz w:val="32"/>
          <w:szCs w:val="32"/>
          <w:lang w:val="en-US" w:eastAsia="zh-CN"/>
        </w:rPr>
        <w:t>3.</w:t>
      </w:r>
      <w:r>
        <w:rPr>
          <w:rFonts w:hint="eastAsia" w:ascii="仿宋" w:hAnsi="仿宋" w:eastAsia="仿宋" w:cs="仿宋"/>
          <w:b/>
          <w:bCs/>
          <w:color w:val="auto"/>
          <w:sz w:val="32"/>
          <w:szCs w:val="32"/>
        </w:rPr>
        <w:t>推动食品产业转型升级。</w:t>
      </w:r>
      <w:r>
        <w:rPr>
          <w:rFonts w:hint="eastAsia" w:ascii="仿宋" w:hAnsi="仿宋" w:eastAsia="仿宋" w:cs="仿宋"/>
          <w:color w:val="auto"/>
          <w:sz w:val="32"/>
          <w:szCs w:val="32"/>
        </w:rPr>
        <w:t>调整优化食品</w:t>
      </w:r>
      <w:r>
        <w:rPr>
          <w:rFonts w:hint="eastAsia" w:ascii="仿宋" w:hAnsi="仿宋" w:eastAsia="仿宋" w:cs="仿宋"/>
          <w:color w:val="auto"/>
          <w:sz w:val="32"/>
          <w:szCs w:val="32"/>
          <w:lang w:eastAsia="zh-CN"/>
        </w:rPr>
        <w:t>工业</w:t>
      </w:r>
      <w:r>
        <w:rPr>
          <w:rFonts w:hint="eastAsia" w:ascii="仿宋" w:hAnsi="仿宋" w:eastAsia="仿宋" w:cs="仿宋"/>
          <w:color w:val="auto"/>
          <w:sz w:val="32"/>
          <w:szCs w:val="32"/>
        </w:rPr>
        <w:t>产业布局，鼓励企业获得认证，实施增品种、提品质、创品牌行动</w:t>
      </w:r>
      <w:r>
        <w:rPr>
          <w:rFonts w:hint="eastAsia" w:ascii="仿宋" w:hAnsi="仿宋" w:eastAsia="仿宋" w:cs="仿宋"/>
          <w:color w:val="auto"/>
          <w:sz w:val="32"/>
          <w:szCs w:val="32"/>
          <w:lang w:eastAsia="zh-CN"/>
        </w:rPr>
        <w:t>，利用本地大米、瓜菜、鲜奶、牛羊肉等农产品优势，生产粮油、脱水蔬菜及乳制品、肉制品等产品，全力推动传统食品工业产业转型升级、培育壮大新兴产业，从深层次推动解决影响产业转型升级的突出困难和问题。充分发挥行业协会中介组织作用，鼓励</w:t>
      </w:r>
      <w:r>
        <w:rPr>
          <w:rFonts w:hint="eastAsia" w:ascii="仿宋" w:hAnsi="仿宋" w:eastAsia="仿宋" w:cs="仿宋"/>
          <w:color w:val="auto"/>
          <w:sz w:val="32"/>
          <w:szCs w:val="32"/>
        </w:rPr>
        <w:t>引导食品</w:t>
      </w:r>
      <w:r>
        <w:rPr>
          <w:rFonts w:hint="eastAsia" w:ascii="仿宋" w:hAnsi="仿宋" w:eastAsia="仿宋" w:cs="仿宋"/>
          <w:color w:val="auto"/>
          <w:sz w:val="32"/>
          <w:szCs w:val="32"/>
          <w:lang w:eastAsia="zh-CN"/>
        </w:rPr>
        <w:t>工业</w:t>
      </w:r>
      <w:r>
        <w:rPr>
          <w:rFonts w:hint="eastAsia" w:ascii="仿宋" w:hAnsi="仿宋" w:eastAsia="仿宋" w:cs="仿宋"/>
          <w:color w:val="auto"/>
          <w:sz w:val="32"/>
          <w:szCs w:val="32"/>
        </w:rPr>
        <w:t>企业延伸产业链条，建立优质原料生产基地及配套设施，加强与电商平台深度融合，打造</w:t>
      </w:r>
      <w:r>
        <w:rPr>
          <w:rFonts w:hint="eastAsia" w:ascii="仿宋" w:hAnsi="仿宋" w:eastAsia="仿宋" w:cs="仿宋"/>
          <w:color w:val="auto"/>
          <w:sz w:val="32"/>
          <w:szCs w:val="32"/>
          <w:lang w:eastAsia="zh-CN"/>
        </w:rPr>
        <w:t>富硒食品、沙漠西瓜等</w:t>
      </w:r>
      <w:r>
        <w:rPr>
          <w:rFonts w:hint="eastAsia" w:ascii="仿宋" w:hAnsi="仿宋" w:eastAsia="仿宋" w:cs="仿宋"/>
          <w:color w:val="auto"/>
          <w:sz w:val="32"/>
          <w:szCs w:val="32"/>
        </w:rPr>
        <w:t>有影响力的</w:t>
      </w:r>
      <w:r>
        <w:rPr>
          <w:rFonts w:hint="eastAsia" w:ascii="仿宋" w:hAnsi="仿宋" w:eastAsia="仿宋" w:cs="仿宋"/>
          <w:color w:val="auto"/>
          <w:sz w:val="32"/>
          <w:szCs w:val="32"/>
          <w:lang w:eastAsia="zh-CN"/>
        </w:rPr>
        <w:t>地产特色</w:t>
      </w:r>
      <w:r>
        <w:rPr>
          <w:rFonts w:hint="eastAsia" w:ascii="仿宋" w:hAnsi="仿宋" w:eastAsia="仿宋" w:cs="仿宋"/>
          <w:color w:val="auto"/>
          <w:sz w:val="32"/>
          <w:szCs w:val="32"/>
        </w:rPr>
        <w:t>品牌。</w:t>
      </w:r>
      <w:r>
        <w:rPr>
          <w:rFonts w:hint="eastAsia" w:ascii="仿宋" w:hAnsi="仿宋" w:eastAsia="仿宋" w:cs="仿宋"/>
          <w:b/>
          <w:bCs/>
          <w:i w:val="0"/>
          <w:caps w:val="0"/>
          <w:color w:val="auto"/>
          <w:spacing w:val="0"/>
          <w:kern w:val="0"/>
          <w:sz w:val="32"/>
          <w:szCs w:val="32"/>
          <w:lang w:val="en-US" w:eastAsia="zh-CN" w:bidi="ar"/>
        </w:rPr>
        <w:t>（责任单位：县工信局、农业农村局、发改局、市场监管局、商务局）</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3" w:firstLineChars="200"/>
        <w:jc w:val="both"/>
        <w:textAlignment w:val="auto"/>
        <w:rPr>
          <w:rFonts w:hint="eastAsia" w:ascii="仿宋" w:hAnsi="仿宋" w:eastAsia="仿宋" w:cs="仿宋"/>
          <w:b/>
          <w:bCs/>
          <w:i w:val="0"/>
          <w:caps w:val="0"/>
          <w:color w:val="auto"/>
          <w:spacing w:val="0"/>
          <w:kern w:val="0"/>
          <w:sz w:val="32"/>
          <w:szCs w:val="32"/>
          <w:lang w:val="en-US" w:eastAsia="zh-CN" w:bidi="ar"/>
        </w:rPr>
      </w:pPr>
      <w:r>
        <w:rPr>
          <w:rFonts w:hint="eastAsia" w:ascii="仿宋" w:hAnsi="仿宋" w:eastAsia="仿宋" w:cs="仿宋"/>
          <w:b/>
          <w:bCs/>
          <w:color w:val="auto"/>
          <w:sz w:val="32"/>
          <w:szCs w:val="32"/>
          <w:lang w:val="en-US" w:eastAsia="zh-CN"/>
        </w:rPr>
        <w:t>4.</w:t>
      </w:r>
      <w:r>
        <w:rPr>
          <w:rFonts w:hint="eastAsia" w:ascii="仿宋" w:hAnsi="仿宋" w:eastAsia="仿宋" w:cs="仿宋"/>
          <w:b/>
          <w:bCs/>
          <w:color w:val="auto"/>
          <w:sz w:val="32"/>
          <w:szCs w:val="32"/>
        </w:rPr>
        <w:t>加大科技支撑力度。</w:t>
      </w:r>
      <w:r>
        <w:rPr>
          <w:rFonts w:hint="eastAsia" w:ascii="仿宋" w:hAnsi="仿宋" w:eastAsia="仿宋" w:cs="仿宋"/>
          <w:color w:val="auto"/>
          <w:sz w:val="32"/>
          <w:szCs w:val="32"/>
        </w:rPr>
        <w:t>将食品安全纳入科技计划</w:t>
      </w:r>
      <w:r>
        <w:rPr>
          <w:rFonts w:hint="eastAsia" w:ascii="仿宋" w:hAnsi="仿宋" w:eastAsia="仿宋" w:cs="仿宋"/>
          <w:color w:val="auto"/>
          <w:sz w:val="32"/>
          <w:szCs w:val="32"/>
          <w:lang w:eastAsia="zh-CN"/>
        </w:rPr>
        <w:t>重点支持领域</w:t>
      </w:r>
      <w:r>
        <w:rPr>
          <w:rFonts w:hint="eastAsia" w:ascii="仿宋" w:hAnsi="仿宋" w:eastAsia="仿宋" w:cs="仿宋"/>
          <w:color w:val="auto"/>
          <w:sz w:val="32"/>
          <w:szCs w:val="32"/>
        </w:rPr>
        <w:t>，加强食品安全领域的科技创新，</w:t>
      </w:r>
      <w:r>
        <w:rPr>
          <w:rFonts w:hint="eastAsia" w:ascii="仿宋" w:hAnsi="仿宋" w:eastAsia="仿宋" w:cs="仿宋"/>
          <w:color w:val="auto"/>
          <w:sz w:val="32"/>
          <w:szCs w:val="32"/>
          <w:lang w:eastAsia="zh-CN"/>
        </w:rPr>
        <w:t>通过企业后补助、科技金融等政策，</w:t>
      </w:r>
      <w:r>
        <w:rPr>
          <w:rFonts w:hint="eastAsia" w:ascii="仿宋" w:hAnsi="仿宋" w:eastAsia="仿宋" w:cs="仿宋"/>
          <w:color w:val="auto"/>
          <w:sz w:val="32"/>
          <w:szCs w:val="32"/>
        </w:rPr>
        <w:t>引导食品企业加大科研投入，</w:t>
      </w:r>
      <w:r>
        <w:rPr>
          <w:rFonts w:hint="eastAsia" w:ascii="仿宋" w:hAnsi="仿宋" w:eastAsia="仿宋" w:cs="仿宋"/>
          <w:color w:val="auto"/>
          <w:sz w:val="32"/>
          <w:szCs w:val="32"/>
          <w:lang w:eastAsia="zh-CN"/>
        </w:rPr>
        <w:t>加强食品安全技术创新和产品研发中心建设培育力度，</w:t>
      </w:r>
      <w:r>
        <w:rPr>
          <w:rFonts w:hint="eastAsia" w:ascii="仿宋" w:hAnsi="仿宋" w:eastAsia="仿宋" w:cs="仿宋"/>
          <w:color w:val="auto"/>
          <w:sz w:val="32"/>
          <w:szCs w:val="32"/>
        </w:rPr>
        <w:t>完善科技成果转化应用机制。</w:t>
      </w:r>
      <w:r>
        <w:rPr>
          <w:rFonts w:hint="eastAsia" w:ascii="仿宋" w:hAnsi="仿宋" w:eastAsia="仿宋" w:cs="仿宋"/>
          <w:color w:val="auto"/>
          <w:sz w:val="32"/>
          <w:szCs w:val="32"/>
          <w:lang w:eastAsia="zh-CN"/>
        </w:rPr>
        <w:t>依据我县现有创新平台，围绕全县食品安全领域突出问题开展研究，</w:t>
      </w:r>
      <w:r>
        <w:rPr>
          <w:rFonts w:hint="eastAsia" w:ascii="仿宋" w:hAnsi="仿宋" w:eastAsia="仿宋" w:cs="仿宋"/>
          <w:color w:val="auto"/>
          <w:sz w:val="32"/>
          <w:szCs w:val="32"/>
        </w:rPr>
        <w:t>提高食品安全风险发现和防范能力。</w:t>
      </w:r>
      <w:r>
        <w:rPr>
          <w:rFonts w:hint="eastAsia" w:ascii="仿宋" w:hAnsi="仿宋" w:eastAsia="仿宋" w:cs="仿宋"/>
          <w:b/>
          <w:bCs/>
          <w:i w:val="0"/>
          <w:caps w:val="0"/>
          <w:color w:val="auto"/>
          <w:spacing w:val="0"/>
          <w:kern w:val="0"/>
          <w:sz w:val="32"/>
          <w:szCs w:val="32"/>
          <w:lang w:val="en-US" w:eastAsia="zh-CN" w:bidi="ar"/>
        </w:rPr>
        <w:t>（责任单位：县科技局、工信局、农业农村局、卫生健康局、市场监管局）</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3" w:firstLineChars="200"/>
        <w:jc w:val="both"/>
        <w:textAlignment w:val="auto"/>
        <w:rPr>
          <w:rFonts w:hint="eastAsia" w:ascii="仿宋" w:hAnsi="仿宋" w:eastAsia="仿宋" w:cs="仿宋"/>
          <w:b/>
          <w:bCs/>
          <w:color w:val="auto"/>
          <w:sz w:val="32"/>
          <w:szCs w:val="32"/>
          <w:lang w:eastAsia="zh-CN"/>
        </w:rPr>
      </w:pPr>
      <w:r>
        <w:rPr>
          <w:rFonts w:hint="eastAsia" w:ascii="楷体_GB2312" w:hAnsi="楷体_GB2312" w:eastAsia="楷体_GB2312" w:cs="楷体_GB2312"/>
          <w:b/>
          <w:bCs/>
          <w:color w:val="auto"/>
          <w:sz w:val="32"/>
          <w:szCs w:val="32"/>
          <w:lang w:eastAsia="zh-CN"/>
        </w:rPr>
        <w:t>（九）推进社会共治</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3" w:firstLineChars="200"/>
        <w:jc w:val="both"/>
        <w:textAlignment w:val="auto"/>
        <w:rPr>
          <w:rFonts w:hint="eastAsia" w:ascii="仿宋" w:hAnsi="仿宋" w:eastAsia="仿宋" w:cs="仿宋"/>
          <w:b/>
          <w:bCs/>
          <w:i w:val="0"/>
          <w:caps w:val="0"/>
          <w:color w:val="auto"/>
          <w:spacing w:val="0"/>
          <w:kern w:val="0"/>
          <w:sz w:val="32"/>
          <w:szCs w:val="32"/>
          <w:lang w:val="en-US" w:eastAsia="zh-CN" w:bidi="ar"/>
        </w:rPr>
      </w:pPr>
      <w:r>
        <w:rPr>
          <w:rFonts w:hint="eastAsia" w:ascii="仿宋" w:hAnsi="仿宋" w:eastAsia="仿宋" w:cs="仿宋"/>
          <w:b/>
          <w:bCs/>
          <w:color w:val="auto"/>
          <w:sz w:val="32"/>
          <w:szCs w:val="32"/>
          <w:lang w:val="en-US" w:eastAsia="zh-CN"/>
        </w:rPr>
        <w:t>1.</w:t>
      </w:r>
      <w:r>
        <w:rPr>
          <w:rFonts w:hint="eastAsia" w:ascii="仿宋" w:hAnsi="仿宋" w:eastAsia="仿宋" w:cs="仿宋"/>
          <w:b/>
          <w:bCs/>
          <w:color w:val="auto"/>
          <w:sz w:val="32"/>
          <w:szCs w:val="32"/>
        </w:rPr>
        <w:t>强化普法和科普宣传。</w:t>
      </w:r>
      <w:r>
        <w:rPr>
          <w:rFonts w:hint="eastAsia" w:ascii="仿宋" w:hAnsi="仿宋" w:eastAsia="仿宋" w:cs="仿宋"/>
          <w:color w:val="auto"/>
          <w:sz w:val="32"/>
          <w:szCs w:val="32"/>
        </w:rPr>
        <w:t>落实“谁执法谁普法”责任制，</w:t>
      </w:r>
      <w:r>
        <w:rPr>
          <w:rFonts w:hint="eastAsia" w:ascii="仿宋" w:hAnsi="仿宋" w:eastAsia="仿宋" w:cs="仿宋"/>
          <w:color w:val="auto"/>
          <w:sz w:val="32"/>
          <w:szCs w:val="32"/>
          <w:lang w:val="en-US" w:eastAsia="zh-CN"/>
        </w:rPr>
        <w:t>将食品安全普法列入全县普法工作要点，</w:t>
      </w:r>
      <w:r>
        <w:rPr>
          <w:rFonts w:hint="eastAsia" w:ascii="仿宋" w:hAnsi="仿宋" w:eastAsia="仿宋" w:cs="仿宋"/>
          <w:color w:val="auto"/>
          <w:sz w:val="32"/>
          <w:szCs w:val="32"/>
        </w:rPr>
        <w:t>持续开展“食品安全宣传周”和食品安全进农村、进校园、进企业、进社区等宣传活动，</w:t>
      </w:r>
      <w:r>
        <w:rPr>
          <w:rFonts w:hint="eastAsia" w:ascii="仿宋" w:hAnsi="仿宋" w:eastAsia="仿宋" w:cs="仿宋"/>
          <w:color w:val="auto"/>
          <w:sz w:val="32"/>
          <w:szCs w:val="32"/>
          <w:lang w:val="en-US" w:eastAsia="zh-CN"/>
        </w:rPr>
        <w:t>加大以案释法、以案普法力度，提高公民法治素养和守法意识。</w:t>
      </w:r>
      <w:r>
        <w:rPr>
          <w:rFonts w:hint="eastAsia" w:ascii="仿宋" w:hAnsi="仿宋" w:eastAsia="仿宋" w:cs="仿宋"/>
          <w:color w:val="auto"/>
          <w:sz w:val="32"/>
          <w:szCs w:val="32"/>
          <w:lang w:eastAsia="zh-CN"/>
        </w:rPr>
        <w:t>持续加强</w:t>
      </w:r>
      <w:r>
        <w:rPr>
          <w:rFonts w:hint="eastAsia" w:ascii="仿宋" w:hAnsi="仿宋" w:eastAsia="仿宋" w:cs="仿宋"/>
          <w:color w:val="auto"/>
          <w:sz w:val="32"/>
          <w:szCs w:val="32"/>
        </w:rPr>
        <w:t>对食品生产经营单位食品安全法律法规、国家标准、科学知识的宣传教育。在中小学开展食品安全与营养</w:t>
      </w:r>
      <w:r>
        <w:rPr>
          <w:rFonts w:hint="eastAsia" w:ascii="仿宋" w:hAnsi="仿宋" w:eastAsia="仿宋" w:cs="仿宋"/>
          <w:color w:val="auto"/>
          <w:sz w:val="32"/>
          <w:szCs w:val="32"/>
          <w:lang w:eastAsia="zh-CN"/>
        </w:rPr>
        <w:t>健康</w:t>
      </w:r>
      <w:r>
        <w:rPr>
          <w:rFonts w:hint="eastAsia" w:ascii="仿宋" w:hAnsi="仿宋" w:eastAsia="仿宋" w:cs="仿宋"/>
          <w:color w:val="auto"/>
          <w:sz w:val="32"/>
          <w:szCs w:val="32"/>
        </w:rPr>
        <w:t>教育，将学校食品安全教育纳入学校安全管理中，幼儿园、小学每学年不少于16课时、初中不少于14课时，高中不少于8课时</w:t>
      </w:r>
      <w:r>
        <w:rPr>
          <w:rFonts w:hint="eastAsia" w:ascii="仿宋" w:hAnsi="仿宋" w:eastAsia="仿宋" w:cs="仿宋"/>
          <w:color w:val="auto"/>
          <w:sz w:val="32"/>
          <w:szCs w:val="32"/>
          <w:lang w:eastAsia="zh-CN"/>
        </w:rPr>
        <w:t>。充分利用新闻媒体、政府网站、公众号、食药科普宣传主题公园等宣传媒介</w:t>
      </w:r>
      <w:r>
        <w:rPr>
          <w:rFonts w:hint="eastAsia" w:ascii="仿宋" w:hAnsi="仿宋" w:eastAsia="仿宋" w:cs="仿宋"/>
          <w:color w:val="auto"/>
          <w:sz w:val="32"/>
          <w:szCs w:val="32"/>
        </w:rPr>
        <w:t>开办食品安全栏目，提升公众食品安全</w:t>
      </w:r>
      <w:r>
        <w:rPr>
          <w:rFonts w:hint="eastAsia" w:ascii="仿宋" w:hAnsi="仿宋" w:eastAsia="仿宋" w:cs="仿宋"/>
          <w:color w:val="auto"/>
          <w:sz w:val="32"/>
          <w:szCs w:val="32"/>
          <w:lang w:eastAsia="zh-CN"/>
        </w:rPr>
        <w:t>意识和法治</w:t>
      </w:r>
      <w:r>
        <w:rPr>
          <w:rFonts w:hint="eastAsia" w:ascii="仿宋" w:hAnsi="仿宋" w:eastAsia="仿宋" w:cs="仿宋"/>
          <w:color w:val="auto"/>
          <w:sz w:val="32"/>
          <w:szCs w:val="32"/>
        </w:rPr>
        <w:t>素养，改变不洁饮食习俗，避免误采误食，防止发生食源性疾病。普及健康知识，倡导合理膳食，开展营养均衡配餐示范推广，提倡“减盐、减油、减糖”。</w:t>
      </w:r>
      <w:r>
        <w:rPr>
          <w:rFonts w:hint="eastAsia" w:ascii="仿宋" w:hAnsi="仿宋" w:eastAsia="仿宋" w:cs="仿宋"/>
          <w:b/>
          <w:bCs/>
          <w:i w:val="0"/>
          <w:caps w:val="0"/>
          <w:color w:val="auto"/>
          <w:spacing w:val="0"/>
          <w:kern w:val="0"/>
          <w:sz w:val="32"/>
          <w:szCs w:val="32"/>
          <w:lang w:val="en-US" w:eastAsia="zh-CN" w:bidi="ar"/>
        </w:rPr>
        <w:t>（责任单位：县食品安全委员会相关成员单位，各乡镇）</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3" w:firstLineChars="200"/>
        <w:jc w:val="both"/>
        <w:textAlignment w:val="auto"/>
        <w:rPr>
          <w:rFonts w:hint="eastAsia" w:ascii="仿宋" w:hAnsi="仿宋" w:eastAsia="仿宋" w:cs="仿宋"/>
          <w:b/>
          <w:bCs/>
          <w:i w:val="0"/>
          <w:caps w:val="0"/>
          <w:color w:val="auto"/>
          <w:spacing w:val="0"/>
          <w:kern w:val="0"/>
          <w:sz w:val="32"/>
          <w:szCs w:val="32"/>
          <w:lang w:val="en-US" w:eastAsia="zh-CN" w:bidi="ar"/>
        </w:rPr>
      </w:pPr>
      <w:r>
        <w:rPr>
          <w:rFonts w:hint="eastAsia" w:ascii="仿宋" w:hAnsi="仿宋" w:eastAsia="仿宋" w:cs="仿宋"/>
          <w:b/>
          <w:bCs/>
          <w:color w:val="auto"/>
          <w:sz w:val="32"/>
          <w:szCs w:val="32"/>
          <w:lang w:val="en-US" w:eastAsia="zh-CN"/>
        </w:rPr>
        <w:t>2.</w:t>
      </w:r>
      <w:r>
        <w:rPr>
          <w:rFonts w:hint="eastAsia" w:ascii="仿宋" w:hAnsi="仿宋" w:eastAsia="仿宋" w:cs="仿宋"/>
          <w:b/>
          <w:bCs/>
          <w:color w:val="auto"/>
          <w:sz w:val="32"/>
          <w:szCs w:val="32"/>
        </w:rPr>
        <w:t>鼓励社会监督</w:t>
      </w:r>
      <w:r>
        <w:rPr>
          <w:rFonts w:hint="eastAsia" w:ascii="仿宋" w:hAnsi="仿宋" w:eastAsia="仿宋" w:cs="仿宋"/>
          <w:b/>
          <w:bCs/>
          <w:color w:val="auto"/>
          <w:sz w:val="32"/>
          <w:szCs w:val="32"/>
          <w:lang w:eastAsia="zh-CN"/>
        </w:rPr>
        <w:t>。</w:t>
      </w:r>
      <w:r>
        <w:rPr>
          <w:rFonts w:hint="eastAsia" w:ascii="仿宋" w:hAnsi="仿宋" w:eastAsia="仿宋" w:cs="仿宋"/>
          <w:color w:val="auto"/>
          <w:sz w:val="32"/>
          <w:szCs w:val="32"/>
          <w:lang w:eastAsia="zh-CN"/>
        </w:rPr>
        <w:t>加强政务公开和执法公开平台建设，</w:t>
      </w:r>
      <w:r>
        <w:rPr>
          <w:rFonts w:hint="eastAsia" w:ascii="仿宋" w:hAnsi="仿宋" w:eastAsia="仿宋" w:cs="仿宋"/>
          <w:color w:val="auto"/>
          <w:sz w:val="32"/>
          <w:szCs w:val="32"/>
        </w:rPr>
        <w:t>依法公开行政监管和处罚的标准、依据、</w:t>
      </w:r>
      <w:r>
        <w:rPr>
          <w:rFonts w:hint="eastAsia" w:ascii="仿宋" w:hAnsi="仿宋" w:eastAsia="仿宋" w:cs="仿宋"/>
          <w:color w:val="auto"/>
          <w:sz w:val="32"/>
          <w:szCs w:val="32"/>
          <w:lang w:eastAsia="zh-CN"/>
        </w:rPr>
        <w:t>程序、</w:t>
      </w:r>
      <w:r>
        <w:rPr>
          <w:rFonts w:hint="eastAsia" w:ascii="仿宋" w:hAnsi="仿宋" w:eastAsia="仿宋" w:cs="仿宋"/>
          <w:color w:val="auto"/>
          <w:sz w:val="32"/>
          <w:szCs w:val="32"/>
        </w:rPr>
        <w:t>结果，接受社会监督。支持行业协会建立行规行约和奖惩机制，强化行业自律。鼓励新闻媒体准确客观报道食品安全问题，有序开展食品安全舆论监督</w:t>
      </w:r>
      <w:r>
        <w:rPr>
          <w:rFonts w:hint="eastAsia" w:ascii="仿宋" w:hAnsi="仿宋" w:eastAsia="仿宋" w:cs="仿宋"/>
          <w:color w:val="auto"/>
          <w:sz w:val="32"/>
          <w:szCs w:val="32"/>
          <w:lang w:eastAsia="zh-CN"/>
        </w:rPr>
        <w:t>和舆论引导</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通过政府购买服务等方式，在城市社区和农村建立专兼职食品安全和食用农产品质量安全协管员队伍，充分发挥群众调查摸底、信息报告、聚餐登记、日常巡查、宣传引导等监督作用，形成覆盖城市和农村的食品安全监督网络。</w:t>
      </w:r>
      <w:r>
        <w:rPr>
          <w:rFonts w:hint="eastAsia" w:ascii="仿宋" w:hAnsi="仿宋" w:eastAsia="仿宋" w:cs="仿宋"/>
          <w:b/>
          <w:bCs/>
          <w:i w:val="0"/>
          <w:caps w:val="0"/>
          <w:color w:val="auto"/>
          <w:spacing w:val="0"/>
          <w:kern w:val="0"/>
          <w:sz w:val="32"/>
          <w:szCs w:val="32"/>
          <w:lang w:val="en-US" w:eastAsia="zh-CN" w:bidi="ar"/>
        </w:rPr>
        <w:t>（责任单位：县食品安全委员会相关成员单位，各乡镇）</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3" w:firstLineChars="200"/>
        <w:jc w:val="both"/>
        <w:textAlignment w:val="auto"/>
        <w:rPr>
          <w:rFonts w:hint="eastAsia" w:ascii="仿宋" w:hAnsi="仿宋" w:eastAsia="仿宋" w:cs="仿宋"/>
          <w:b/>
          <w:bCs/>
          <w:i w:val="0"/>
          <w:caps w:val="0"/>
          <w:color w:val="auto"/>
          <w:spacing w:val="0"/>
          <w:kern w:val="0"/>
          <w:sz w:val="32"/>
          <w:szCs w:val="32"/>
          <w:lang w:val="en-US" w:eastAsia="zh-CN" w:bidi="ar"/>
        </w:rPr>
      </w:pPr>
      <w:r>
        <w:rPr>
          <w:rFonts w:hint="eastAsia" w:ascii="仿宋" w:hAnsi="仿宋" w:eastAsia="仿宋" w:cs="仿宋"/>
          <w:b/>
          <w:bCs/>
          <w:color w:val="auto"/>
          <w:sz w:val="32"/>
          <w:szCs w:val="32"/>
          <w:lang w:val="en-US" w:eastAsia="zh-CN"/>
        </w:rPr>
        <w:t>3.</w:t>
      </w:r>
      <w:r>
        <w:rPr>
          <w:rFonts w:hint="eastAsia" w:ascii="仿宋" w:hAnsi="仿宋" w:eastAsia="仿宋" w:cs="仿宋"/>
          <w:b/>
          <w:bCs/>
          <w:color w:val="auto"/>
          <w:sz w:val="32"/>
          <w:szCs w:val="32"/>
        </w:rPr>
        <w:t>完善</w:t>
      </w:r>
      <w:r>
        <w:rPr>
          <w:rFonts w:hint="eastAsia" w:ascii="仿宋" w:hAnsi="仿宋" w:eastAsia="仿宋" w:cs="仿宋"/>
          <w:b/>
          <w:bCs/>
          <w:color w:val="auto"/>
          <w:sz w:val="32"/>
          <w:szCs w:val="32"/>
          <w:lang w:eastAsia="zh-CN"/>
        </w:rPr>
        <w:t>规范</w:t>
      </w:r>
      <w:r>
        <w:rPr>
          <w:rFonts w:hint="eastAsia" w:ascii="仿宋" w:hAnsi="仿宋" w:eastAsia="仿宋" w:cs="仿宋"/>
          <w:b/>
          <w:bCs/>
          <w:color w:val="auto"/>
          <w:sz w:val="32"/>
          <w:szCs w:val="32"/>
        </w:rPr>
        <w:t>投诉举报机制。</w:t>
      </w:r>
      <w:r>
        <w:rPr>
          <w:rFonts w:hint="eastAsia" w:ascii="仿宋" w:hAnsi="仿宋" w:eastAsia="仿宋" w:cs="仿宋"/>
          <w:color w:val="auto"/>
          <w:sz w:val="32"/>
          <w:szCs w:val="32"/>
          <w:lang w:eastAsia="zh-CN"/>
        </w:rPr>
        <w:t>建立统一、权威、高效的</w:t>
      </w:r>
      <w:r>
        <w:rPr>
          <w:rFonts w:hint="eastAsia" w:ascii="仿宋" w:hAnsi="仿宋" w:eastAsia="仿宋" w:cs="仿宋"/>
          <w:color w:val="auto"/>
          <w:sz w:val="32"/>
          <w:szCs w:val="32"/>
          <w:lang w:val="en-US" w:eastAsia="zh-CN"/>
        </w:rPr>
        <w:t>12315</w:t>
      </w:r>
      <w:r>
        <w:rPr>
          <w:rFonts w:hint="eastAsia" w:ascii="仿宋" w:hAnsi="仿宋" w:eastAsia="仿宋" w:cs="仿宋"/>
          <w:color w:val="auto"/>
          <w:sz w:val="32"/>
          <w:szCs w:val="32"/>
        </w:rPr>
        <w:t>投诉举报</w:t>
      </w:r>
      <w:r>
        <w:rPr>
          <w:rFonts w:hint="eastAsia" w:ascii="仿宋" w:hAnsi="仿宋" w:eastAsia="仿宋" w:cs="仿宋"/>
          <w:color w:val="auto"/>
          <w:sz w:val="32"/>
          <w:szCs w:val="32"/>
          <w:lang w:eastAsia="zh-CN"/>
        </w:rPr>
        <w:t>平台。</w:t>
      </w:r>
      <w:r>
        <w:rPr>
          <w:rFonts w:hint="eastAsia" w:ascii="仿宋" w:hAnsi="仿宋" w:eastAsia="仿宋" w:cs="仿宋"/>
          <w:color w:val="auto"/>
          <w:sz w:val="32"/>
          <w:szCs w:val="32"/>
        </w:rPr>
        <w:t>落实举报奖励制度。鼓励企业内部知情人举报种植养殖、私屠滥宰、餐厨垃圾、食品研发、生产、销售等环节中的违法犯罪行为，经查证属实的，按照有关规定给予奖励。加强对举报人的保护，</w:t>
      </w:r>
      <w:r>
        <w:rPr>
          <w:rFonts w:hint="eastAsia" w:ascii="仿宋" w:hAnsi="仿宋" w:eastAsia="仿宋" w:cs="仿宋"/>
          <w:color w:val="auto"/>
          <w:sz w:val="32"/>
          <w:szCs w:val="32"/>
          <w:lang w:eastAsia="zh-CN"/>
        </w:rPr>
        <w:t>严肃查处</w:t>
      </w:r>
      <w:r>
        <w:rPr>
          <w:rFonts w:hint="eastAsia" w:ascii="仿宋" w:hAnsi="仿宋" w:eastAsia="仿宋" w:cs="仿宋"/>
          <w:color w:val="auto"/>
          <w:sz w:val="32"/>
          <w:szCs w:val="32"/>
        </w:rPr>
        <w:t>对举报人的打击报复</w:t>
      </w:r>
      <w:r>
        <w:rPr>
          <w:rFonts w:hint="eastAsia" w:ascii="仿宋" w:hAnsi="仿宋" w:eastAsia="仿宋" w:cs="仿宋"/>
          <w:color w:val="auto"/>
          <w:sz w:val="32"/>
          <w:szCs w:val="32"/>
          <w:lang w:eastAsia="zh-CN"/>
        </w:rPr>
        <w:t>行为，</w:t>
      </w:r>
      <w:r>
        <w:rPr>
          <w:rFonts w:hint="eastAsia" w:ascii="仿宋" w:hAnsi="仿宋" w:eastAsia="仿宋" w:cs="仿宋"/>
          <w:color w:val="auto"/>
          <w:sz w:val="32"/>
          <w:szCs w:val="32"/>
        </w:rPr>
        <w:t>依法严厉打击恶意举报非法牟利的行为</w:t>
      </w:r>
      <w:r>
        <w:rPr>
          <w:rFonts w:hint="eastAsia" w:ascii="仿宋_GB2312" w:hAnsi="仿宋_GB2312" w:eastAsia="仿宋_GB2312" w:cs="仿宋_GB2312"/>
          <w:color w:val="auto"/>
          <w:sz w:val="32"/>
          <w:szCs w:val="32"/>
        </w:rPr>
        <w:t>。</w:t>
      </w:r>
      <w:r>
        <w:rPr>
          <w:rFonts w:hint="eastAsia" w:ascii="仿宋" w:hAnsi="仿宋" w:eastAsia="仿宋" w:cs="仿宋"/>
          <w:b/>
          <w:bCs/>
          <w:i w:val="0"/>
          <w:caps w:val="0"/>
          <w:color w:val="auto"/>
          <w:spacing w:val="0"/>
          <w:kern w:val="0"/>
          <w:sz w:val="32"/>
          <w:szCs w:val="32"/>
          <w:lang w:val="en-US" w:eastAsia="zh-CN" w:bidi="ar"/>
        </w:rPr>
        <w:t>（责任单位：县食品安全委员会相关成员单位）</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3" w:firstLineChars="200"/>
        <w:jc w:val="both"/>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（十）深入开展食品安全放心工程建设攻坚行动</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3" w:firstLineChars="200"/>
        <w:jc w:val="both"/>
        <w:textAlignment w:val="auto"/>
        <w:rPr>
          <w:rFonts w:hint="eastAsia" w:ascii="仿宋" w:hAnsi="仿宋" w:eastAsia="仿宋" w:cs="仿宋"/>
          <w:b/>
          <w:bCs/>
          <w:i w:val="0"/>
          <w:caps w:val="0"/>
          <w:color w:val="auto"/>
          <w:spacing w:val="0"/>
          <w:kern w:val="0"/>
          <w:sz w:val="32"/>
          <w:szCs w:val="32"/>
          <w:lang w:val="en-US" w:eastAsia="zh-CN" w:bidi="ar"/>
        </w:rPr>
      </w:pPr>
      <w:r>
        <w:rPr>
          <w:rFonts w:hint="eastAsia" w:ascii="仿宋" w:hAnsi="仿宋" w:eastAsia="仿宋" w:cs="仿宋"/>
          <w:b/>
          <w:bCs/>
          <w:color w:val="auto"/>
          <w:sz w:val="32"/>
          <w:szCs w:val="32"/>
          <w:lang w:val="en-US" w:eastAsia="zh-CN"/>
        </w:rPr>
        <w:t>1.</w:t>
      </w:r>
      <w:r>
        <w:rPr>
          <w:rFonts w:hint="eastAsia" w:ascii="仿宋" w:hAnsi="仿宋" w:eastAsia="仿宋" w:cs="仿宋"/>
          <w:b/>
          <w:bCs/>
          <w:color w:val="auto"/>
          <w:sz w:val="32"/>
          <w:szCs w:val="32"/>
        </w:rPr>
        <w:t>实施农药兽药使用减量和产地环境净化行动。</w:t>
      </w:r>
      <w:r>
        <w:rPr>
          <w:rFonts w:hint="eastAsia" w:ascii="仿宋" w:hAnsi="仿宋" w:eastAsia="仿宋" w:cs="仿宋"/>
          <w:color w:val="auto"/>
          <w:sz w:val="32"/>
          <w:szCs w:val="32"/>
          <w:lang w:eastAsia="zh-CN"/>
        </w:rPr>
        <w:t>深入</w:t>
      </w:r>
      <w:r>
        <w:rPr>
          <w:rFonts w:hint="eastAsia" w:ascii="仿宋" w:hAnsi="仿宋" w:eastAsia="仿宋" w:cs="仿宋"/>
          <w:color w:val="auto"/>
          <w:sz w:val="32"/>
          <w:szCs w:val="32"/>
        </w:rPr>
        <w:t>开展高毒高风险农药淘汰工作，分期分批淘汰现存高毒农药。</w:t>
      </w:r>
      <w:r>
        <w:rPr>
          <w:rFonts w:hint="eastAsia" w:ascii="仿宋" w:hAnsi="仿宋" w:eastAsia="仿宋" w:cs="仿宋"/>
          <w:color w:val="auto"/>
          <w:sz w:val="32"/>
          <w:szCs w:val="32"/>
          <w:lang w:eastAsia="zh-CN"/>
        </w:rPr>
        <w:t>大力</w:t>
      </w:r>
      <w:r>
        <w:rPr>
          <w:rFonts w:hint="eastAsia" w:ascii="仿宋" w:hAnsi="仿宋" w:eastAsia="仿宋" w:cs="仿宋"/>
          <w:color w:val="auto"/>
          <w:sz w:val="32"/>
          <w:szCs w:val="32"/>
        </w:rPr>
        <w:t>实施化肥农药减量增效、</w:t>
      </w:r>
      <w:r>
        <w:rPr>
          <w:rFonts w:hint="eastAsia" w:ascii="仿宋" w:hAnsi="仿宋" w:eastAsia="仿宋" w:cs="仿宋"/>
          <w:color w:val="auto"/>
          <w:sz w:val="32"/>
          <w:szCs w:val="32"/>
          <w:lang w:eastAsia="zh-CN"/>
        </w:rPr>
        <w:t>畜禽</w:t>
      </w:r>
      <w:r>
        <w:rPr>
          <w:rFonts w:hint="eastAsia" w:ascii="仿宋" w:hAnsi="仿宋" w:eastAsia="仿宋" w:cs="仿宋"/>
          <w:color w:val="auto"/>
          <w:sz w:val="32"/>
          <w:szCs w:val="32"/>
        </w:rPr>
        <w:t>水产养殖用药减量、兽药抗菌药治理行动，遏制农药兽药残留超标问题。推行饲料、农（兽）药质量安全管理规范，加快推进绿色防控、统防统治、健康养殖等技术的推广应用，从源头上减少农（兽）药使用。强化过程管控，积极开展“绿剑护农”、农资打假等专项整治行动，推行投入品使用规程规范，严格执行间隔期、休药期、采摘期制度，规范生产行为。加强耕地土壤环境类别划分和重金属污染区耕地风险管控与修复，重度污染区要加快退出食用农产品种植。</w:t>
      </w:r>
      <w:r>
        <w:rPr>
          <w:rFonts w:hint="eastAsia" w:ascii="仿宋" w:hAnsi="仿宋" w:eastAsia="仿宋" w:cs="仿宋"/>
          <w:b/>
          <w:bCs/>
          <w:i w:val="0"/>
          <w:caps w:val="0"/>
          <w:color w:val="auto"/>
          <w:spacing w:val="0"/>
          <w:kern w:val="0"/>
          <w:sz w:val="32"/>
          <w:szCs w:val="32"/>
          <w:lang w:val="en-US" w:eastAsia="zh-CN" w:bidi="ar"/>
        </w:rPr>
        <w:t>（责任单位：县农业农村局、市生态环境局平罗分局）</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3" w:firstLineChars="200"/>
        <w:jc w:val="both"/>
        <w:textAlignment w:val="auto"/>
        <w:rPr>
          <w:rFonts w:hint="eastAsia" w:ascii="仿宋" w:hAnsi="仿宋" w:eastAsia="仿宋" w:cs="仿宋"/>
          <w:b/>
          <w:bCs/>
          <w:i w:val="0"/>
          <w:caps w:val="0"/>
          <w:color w:val="auto"/>
          <w:spacing w:val="0"/>
          <w:kern w:val="0"/>
          <w:sz w:val="32"/>
          <w:szCs w:val="32"/>
          <w:lang w:val="en-US" w:eastAsia="zh-CN" w:bidi="ar"/>
        </w:rPr>
      </w:pPr>
      <w:r>
        <w:rPr>
          <w:rFonts w:hint="eastAsia" w:ascii="仿宋" w:hAnsi="仿宋" w:eastAsia="仿宋" w:cs="仿宋"/>
          <w:b/>
          <w:bCs/>
          <w:color w:val="auto"/>
          <w:sz w:val="32"/>
          <w:szCs w:val="32"/>
          <w:lang w:val="en-US" w:eastAsia="zh-CN"/>
        </w:rPr>
        <w:t>2.</w:t>
      </w:r>
      <w:r>
        <w:rPr>
          <w:rFonts w:hint="eastAsia" w:ascii="仿宋" w:hAnsi="仿宋" w:eastAsia="仿宋" w:cs="仿宋"/>
          <w:b/>
          <w:bCs/>
          <w:color w:val="auto"/>
          <w:sz w:val="32"/>
          <w:szCs w:val="32"/>
        </w:rPr>
        <w:t>实施校园食品安全守护行动。</w:t>
      </w:r>
      <w:r>
        <w:rPr>
          <w:rFonts w:hint="eastAsia" w:ascii="仿宋" w:hAnsi="仿宋" w:eastAsia="仿宋" w:cs="仿宋"/>
          <w:b w:val="0"/>
          <w:bCs w:val="0"/>
          <w:color w:val="auto"/>
          <w:sz w:val="32"/>
          <w:szCs w:val="32"/>
        </w:rPr>
        <w:t>严格落实学校食品安全校长（园长）负责制</w:t>
      </w:r>
      <w:r>
        <w:rPr>
          <w:rFonts w:hint="eastAsia" w:ascii="仿宋" w:hAnsi="仿宋" w:eastAsia="仿宋" w:cs="仿宋"/>
          <w:color w:val="auto"/>
          <w:sz w:val="32"/>
          <w:szCs w:val="32"/>
          <w:lang w:eastAsia="zh-CN"/>
        </w:rPr>
        <w:t>，设立专职食品安全管理员，学校食品安全工作纳入教育系统年度工作目标考核，落实索证索票管理制度和食品留样管理制度，</w:t>
      </w:r>
      <w:r>
        <w:rPr>
          <w:rFonts w:hint="eastAsia" w:ascii="仿宋" w:hAnsi="仿宋" w:eastAsia="仿宋" w:cs="仿宋"/>
          <w:color w:val="auto"/>
          <w:sz w:val="32"/>
          <w:szCs w:val="32"/>
        </w:rPr>
        <w:t>防范发生群体性食源性疾病事件。实行</w:t>
      </w:r>
      <w:r>
        <w:rPr>
          <w:rFonts w:hint="eastAsia" w:ascii="仿宋" w:hAnsi="仿宋" w:eastAsia="仿宋" w:cs="仿宋"/>
          <w:color w:val="auto"/>
          <w:sz w:val="32"/>
          <w:szCs w:val="32"/>
          <w:lang w:eastAsia="zh-CN"/>
        </w:rPr>
        <w:t>食材原料集中配送制度</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落实</w:t>
      </w:r>
      <w:r>
        <w:rPr>
          <w:rFonts w:hint="eastAsia" w:ascii="仿宋" w:hAnsi="仿宋" w:eastAsia="仿宋" w:cs="仿宋"/>
          <w:color w:val="auto"/>
          <w:sz w:val="32"/>
          <w:szCs w:val="32"/>
        </w:rPr>
        <w:t>学校相关负责人陪餐制度，全面推行“</w:t>
      </w:r>
      <w:r>
        <w:rPr>
          <w:rFonts w:hint="eastAsia" w:ascii="仿宋" w:hAnsi="仿宋" w:eastAsia="仿宋" w:cs="仿宋"/>
          <w:color w:val="auto"/>
          <w:sz w:val="32"/>
          <w:szCs w:val="32"/>
          <w:lang w:eastAsia="zh-CN"/>
        </w:rPr>
        <w:t>网络</w:t>
      </w:r>
      <w:r>
        <w:rPr>
          <w:rFonts w:hint="eastAsia" w:ascii="仿宋" w:hAnsi="仿宋" w:eastAsia="仿宋" w:cs="仿宋"/>
          <w:color w:val="auto"/>
          <w:sz w:val="32"/>
          <w:szCs w:val="32"/>
        </w:rPr>
        <w:t>明厨亮灶”，</w:t>
      </w:r>
      <w:r>
        <w:rPr>
          <w:rFonts w:hint="eastAsia" w:ascii="仿宋" w:hAnsi="仿宋" w:eastAsia="仿宋" w:cs="仿宋"/>
          <w:color w:val="auto"/>
          <w:sz w:val="32"/>
          <w:szCs w:val="32"/>
          <w:lang w:eastAsia="zh-CN"/>
        </w:rPr>
        <w:t>2020年重点餐饮单位“网络明厨亮灶”率达到100%，</w:t>
      </w:r>
      <w:r>
        <w:rPr>
          <w:rFonts w:hint="eastAsia" w:ascii="仿宋" w:hAnsi="仿宋" w:eastAsia="仿宋" w:cs="仿宋"/>
          <w:color w:val="auto"/>
          <w:sz w:val="32"/>
          <w:szCs w:val="32"/>
        </w:rPr>
        <w:t>鼓励家长参与监督。对学校</w:t>
      </w:r>
      <w:r>
        <w:rPr>
          <w:rFonts w:hint="eastAsia" w:ascii="仿宋" w:hAnsi="仿宋" w:eastAsia="仿宋" w:cs="仿宋"/>
          <w:color w:val="auto"/>
          <w:sz w:val="32"/>
          <w:szCs w:val="32"/>
          <w:lang w:eastAsia="zh-CN"/>
        </w:rPr>
        <w:t>（含幼儿园）</w:t>
      </w:r>
      <w:r>
        <w:rPr>
          <w:rFonts w:hint="eastAsia" w:ascii="仿宋" w:hAnsi="仿宋" w:eastAsia="仿宋" w:cs="仿宋"/>
          <w:color w:val="auto"/>
          <w:sz w:val="32"/>
          <w:szCs w:val="32"/>
        </w:rPr>
        <w:t>食堂、学生集体用餐配送单位、</w:t>
      </w:r>
      <w:r>
        <w:rPr>
          <w:rFonts w:hint="eastAsia" w:ascii="仿宋" w:hAnsi="仿宋" w:eastAsia="仿宋" w:cs="仿宋"/>
          <w:color w:val="auto"/>
          <w:sz w:val="32"/>
          <w:szCs w:val="32"/>
          <w:lang w:eastAsia="zh-CN"/>
        </w:rPr>
        <w:t>食材原料集中配送单位、</w:t>
      </w:r>
      <w:r>
        <w:rPr>
          <w:rFonts w:hint="eastAsia" w:ascii="仿宋" w:hAnsi="仿宋" w:eastAsia="仿宋" w:cs="仿宋"/>
          <w:color w:val="auto"/>
          <w:sz w:val="32"/>
          <w:szCs w:val="32"/>
        </w:rPr>
        <w:t>校园周边食品</w:t>
      </w:r>
      <w:r>
        <w:rPr>
          <w:rFonts w:hint="eastAsia" w:ascii="仿宋" w:hAnsi="仿宋" w:eastAsia="仿宋" w:cs="仿宋"/>
          <w:color w:val="auto"/>
          <w:sz w:val="32"/>
          <w:szCs w:val="32"/>
          <w:lang w:eastAsia="zh-CN"/>
        </w:rPr>
        <w:t>经营者</w:t>
      </w:r>
      <w:r>
        <w:rPr>
          <w:rFonts w:hint="eastAsia" w:ascii="仿宋" w:hAnsi="仿宋" w:eastAsia="仿宋" w:cs="仿宋"/>
          <w:color w:val="auto"/>
          <w:sz w:val="32"/>
          <w:szCs w:val="32"/>
        </w:rPr>
        <w:t>实行全覆盖监督检查。落实农村义务教育学生营养改善计划，保证学生营养餐质量</w:t>
      </w:r>
      <w:r>
        <w:rPr>
          <w:rFonts w:hint="eastAsia" w:ascii="仿宋" w:hAnsi="仿宋" w:eastAsia="仿宋" w:cs="仿宋"/>
          <w:color w:val="auto"/>
          <w:sz w:val="32"/>
          <w:szCs w:val="32"/>
          <w:lang w:eastAsia="zh-CN"/>
        </w:rPr>
        <w:t>和安全</w:t>
      </w:r>
      <w:r>
        <w:rPr>
          <w:rFonts w:hint="eastAsia" w:ascii="仿宋" w:hAnsi="仿宋" w:eastAsia="仿宋" w:cs="仿宋"/>
          <w:color w:val="auto"/>
          <w:sz w:val="32"/>
          <w:szCs w:val="32"/>
        </w:rPr>
        <w:t>。</w:t>
      </w:r>
      <w:r>
        <w:rPr>
          <w:rFonts w:hint="eastAsia" w:ascii="仿宋" w:hAnsi="仿宋" w:eastAsia="仿宋" w:cs="仿宋"/>
          <w:b/>
          <w:bCs/>
          <w:i w:val="0"/>
          <w:caps w:val="0"/>
          <w:color w:val="auto"/>
          <w:spacing w:val="0"/>
          <w:kern w:val="0"/>
          <w:sz w:val="32"/>
          <w:szCs w:val="32"/>
          <w:lang w:val="en-US" w:eastAsia="zh-CN" w:bidi="ar"/>
        </w:rPr>
        <w:t>（责任单位：县教体局、市场监管局、卫生健康局）</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3" w:firstLineChars="200"/>
        <w:jc w:val="both"/>
        <w:textAlignment w:val="auto"/>
        <w:rPr>
          <w:rFonts w:hint="eastAsia" w:ascii="仿宋" w:hAnsi="仿宋" w:eastAsia="仿宋" w:cs="仿宋"/>
          <w:b/>
          <w:bCs/>
          <w:i w:val="0"/>
          <w:caps w:val="0"/>
          <w:color w:val="auto"/>
          <w:spacing w:val="0"/>
          <w:kern w:val="0"/>
          <w:sz w:val="32"/>
          <w:szCs w:val="32"/>
          <w:lang w:val="en-US" w:eastAsia="zh-CN" w:bidi="ar"/>
        </w:rPr>
      </w:pPr>
      <w:r>
        <w:rPr>
          <w:rFonts w:hint="eastAsia" w:ascii="仿宋" w:hAnsi="仿宋" w:eastAsia="仿宋" w:cs="仿宋"/>
          <w:b/>
          <w:bCs/>
          <w:color w:val="auto"/>
          <w:sz w:val="32"/>
          <w:szCs w:val="32"/>
          <w:lang w:val="en-US" w:eastAsia="zh-CN"/>
        </w:rPr>
        <w:t>3.</w:t>
      </w:r>
      <w:r>
        <w:rPr>
          <w:rFonts w:hint="eastAsia" w:ascii="仿宋" w:hAnsi="仿宋" w:eastAsia="仿宋" w:cs="仿宋"/>
          <w:b/>
          <w:bCs/>
          <w:color w:val="auto"/>
          <w:sz w:val="32"/>
          <w:szCs w:val="32"/>
        </w:rPr>
        <w:t>实施农村假冒伪劣食品治理行动。</w:t>
      </w:r>
      <w:r>
        <w:rPr>
          <w:rFonts w:hint="eastAsia" w:ascii="仿宋" w:hAnsi="仿宋" w:eastAsia="仿宋" w:cs="仿宋"/>
          <w:color w:val="auto"/>
          <w:sz w:val="32"/>
          <w:szCs w:val="32"/>
        </w:rPr>
        <w:t>持续推进农村食品安全综合治理，</w:t>
      </w:r>
      <w:r>
        <w:rPr>
          <w:rFonts w:hint="eastAsia" w:ascii="仿宋" w:hAnsi="仿宋" w:eastAsia="仿宋" w:cs="仿宋"/>
          <w:color w:val="auto"/>
          <w:sz w:val="32"/>
          <w:szCs w:val="32"/>
          <w:lang w:eastAsia="zh-CN"/>
        </w:rPr>
        <w:t>严格落实《宁夏回族自治区食品生产加工小作坊小经营店和食品小摊点管理条例》，加强“三小”登记备案管理。</w:t>
      </w:r>
      <w:r>
        <w:rPr>
          <w:rFonts w:hint="eastAsia" w:ascii="仿宋" w:hAnsi="仿宋" w:eastAsia="仿宋" w:cs="仿宋"/>
          <w:color w:val="auto"/>
          <w:sz w:val="32"/>
          <w:szCs w:val="32"/>
        </w:rPr>
        <w:t>以农村地区、城乡结合部</w:t>
      </w:r>
      <w:r>
        <w:rPr>
          <w:rFonts w:hint="eastAsia" w:ascii="仿宋" w:hAnsi="仿宋" w:eastAsia="仿宋" w:cs="仿宋"/>
          <w:color w:val="auto"/>
          <w:sz w:val="32"/>
          <w:szCs w:val="32"/>
          <w:lang w:eastAsia="zh-CN"/>
        </w:rPr>
        <w:t>等</w:t>
      </w:r>
      <w:r>
        <w:rPr>
          <w:rFonts w:hint="eastAsia" w:ascii="仿宋" w:hAnsi="仿宋" w:eastAsia="仿宋" w:cs="仿宋"/>
          <w:color w:val="auto"/>
          <w:sz w:val="32"/>
          <w:szCs w:val="32"/>
        </w:rPr>
        <w:t>为</w:t>
      </w:r>
      <w:r>
        <w:rPr>
          <w:rFonts w:hint="eastAsia" w:ascii="仿宋" w:hAnsi="仿宋" w:eastAsia="仿宋" w:cs="仿宋"/>
          <w:color w:val="auto"/>
          <w:sz w:val="32"/>
          <w:szCs w:val="32"/>
          <w:lang w:eastAsia="zh-CN"/>
        </w:rPr>
        <w:t>重点区域</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以食品</w:t>
      </w:r>
      <w:r>
        <w:rPr>
          <w:rFonts w:hint="eastAsia" w:ascii="仿宋" w:hAnsi="仿宋" w:eastAsia="仿宋" w:cs="仿宋"/>
          <w:color w:val="auto"/>
          <w:sz w:val="32"/>
          <w:szCs w:val="32"/>
        </w:rPr>
        <w:t>小作坊、小销售店、小餐饮、小摊点等食品生产经营主体和校园周边、农村集市、农贸市场、食品批发市场</w:t>
      </w:r>
      <w:r>
        <w:rPr>
          <w:rFonts w:hint="eastAsia" w:ascii="仿宋" w:hAnsi="仿宋" w:eastAsia="仿宋" w:cs="仿宋"/>
          <w:color w:val="auto"/>
          <w:sz w:val="32"/>
          <w:szCs w:val="32"/>
          <w:lang w:eastAsia="zh-CN"/>
        </w:rPr>
        <w:t>为重点对象，以方便食品、休闲食品、酒水饮料、调味品、奶及奶制品、肉及肉制品等农村消费量大的食</w:t>
      </w:r>
      <w:r>
        <w:rPr>
          <w:rFonts w:hint="eastAsia" w:ascii="仿宋" w:hAnsi="仿宋" w:eastAsia="仿宋" w:cs="仿宋"/>
          <w:color w:val="auto"/>
          <w:sz w:val="32"/>
          <w:szCs w:val="32"/>
          <w:highlight w:val="none"/>
          <w:lang w:eastAsia="zh-CN"/>
        </w:rPr>
        <w:t>品为重点品类，</w:t>
      </w:r>
      <w:r>
        <w:rPr>
          <w:rFonts w:hint="eastAsia" w:ascii="仿宋" w:hAnsi="仿宋" w:eastAsia="仿宋" w:cs="仿宋"/>
          <w:color w:val="auto"/>
          <w:sz w:val="32"/>
          <w:szCs w:val="32"/>
          <w:highlight w:val="none"/>
        </w:rPr>
        <w:t>全面清理食品生产经营主体资格，严厉打击制售“三无”食品、假冒食品、劣质食品、过期食品等违法违规行为，坚决取缔“黑工厂”“黑窝点”“黑作坊”，实现风险隐患排查整治常态化。</w:t>
      </w:r>
      <w:r>
        <w:rPr>
          <w:rFonts w:hint="eastAsia" w:ascii="仿宋" w:hAnsi="仿宋" w:eastAsia="仿宋" w:cs="仿宋"/>
          <w:color w:val="auto"/>
          <w:sz w:val="32"/>
          <w:szCs w:val="32"/>
          <w:highlight w:val="none"/>
          <w:lang w:eastAsia="zh-CN"/>
        </w:rPr>
        <w:t>积极支持农村集贸市场和专业批发市场提升改造，大力扶持农村食品连锁加盟和集中配送服务业发展，</w:t>
      </w:r>
      <w:r>
        <w:rPr>
          <w:rFonts w:hint="eastAsia" w:ascii="仿宋" w:hAnsi="仿宋" w:eastAsia="仿宋" w:cs="仿宋"/>
          <w:color w:val="auto"/>
          <w:sz w:val="32"/>
          <w:szCs w:val="32"/>
          <w:highlight w:val="none"/>
        </w:rPr>
        <w:t>用2</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rPr>
        <w:t>3年时</w:t>
      </w:r>
      <w:r>
        <w:rPr>
          <w:rFonts w:hint="eastAsia" w:ascii="仿宋" w:hAnsi="仿宋" w:eastAsia="仿宋" w:cs="仿宋"/>
          <w:color w:val="auto"/>
          <w:sz w:val="32"/>
          <w:szCs w:val="32"/>
        </w:rPr>
        <w:t>间，建立规范的农村食品流通供应体系，净化农村消费市场，提高农村食品安全保障水平。</w:t>
      </w:r>
      <w:r>
        <w:rPr>
          <w:rFonts w:hint="eastAsia" w:ascii="仿宋" w:hAnsi="仿宋" w:eastAsia="仿宋" w:cs="仿宋"/>
          <w:b/>
          <w:bCs/>
          <w:i w:val="0"/>
          <w:caps w:val="0"/>
          <w:color w:val="auto"/>
          <w:spacing w:val="0"/>
          <w:kern w:val="0"/>
          <w:sz w:val="32"/>
          <w:szCs w:val="32"/>
          <w:lang w:val="en-US" w:eastAsia="zh-CN" w:bidi="ar"/>
        </w:rPr>
        <w:t>（责任单位：县市场监管局、农业农村局、公安局、商务局）</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3" w:firstLineChars="200"/>
        <w:jc w:val="both"/>
        <w:textAlignment w:val="auto"/>
        <w:rPr>
          <w:rFonts w:hint="eastAsia" w:ascii="仿宋" w:hAnsi="仿宋" w:eastAsia="仿宋" w:cs="仿宋"/>
          <w:b/>
          <w:bCs/>
          <w:i w:val="0"/>
          <w:caps w:val="0"/>
          <w:color w:val="auto"/>
          <w:spacing w:val="0"/>
          <w:kern w:val="0"/>
          <w:sz w:val="32"/>
          <w:szCs w:val="32"/>
          <w:lang w:val="en-US" w:eastAsia="zh-CN" w:bidi="ar"/>
        </w:rPr>
      </w:pPr>
      <w:r>
        <w:rPr>
          <w:rFonts w:hint="eastAsia" w:ascii="仿宋" w:hAnsi="仿宋" w:eastAsia="仿宋" w:cs="仿宋"/>
          <w:b/>
          <w:bCs/>
          <w:color w:val="auto"/>
          <w:sz w:val="32"/>
          <w:szCs w:val="32"/>
          <w:lang w:val="en-US" w:eastAsia="zh-CN"/>
        </w:rPr>
        <w:t>4.</w:t>
      </w:r>
      <w:r>
        <w:rPr>
          <w:rFonts w:hint="eastAsia" w:ascii="仿宋" w:hAnsi="仿宋" w:eastAsia="仿宋" w:cs="仿宋"/>
          <w:b/>
          <w:bCs/>
          <w:color w:val="auto"/>
          <w:sz w:val="32"/>
          <w:szCs w:val="32"/>
        </w:rPr>
        <w:t>实施餐饮质量安全提升行动。</w:t>
      </w:r>
      <w:r>
        <w:rPr>
          <w:rFonts w:hint="eastAsia" w:ascii="仿宋" w:hAnsi="仿宋" w:eastAsia="仿宋" w:cs="仿宋"/>
          <w:color w:val="auto"/>
          <w:sz w:val="32"/>
          <w:szCs w:val="32"/>
          <w:lang w:eastAsia="zh-CN"/>
        </w:rPr>
        <w:t>实施</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互联网</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明厨亮灶”</w:t>
      </w:r>
      <w:r>
        <w:rPr>
          <w:rFonts w:hint="eastAsia" w:ascii="仿宋" w:hAnsi="仿宋" w:eastAsia="仿宋" w:cs="仿宋"/>
          <w:color w:val="auto"/>
          <w:sz w:val="32"/>
          <w:szCs w:val="32"/>
          <w:lang w:eastAsia="zh-CN"/>
        </w:rPr>
        <w:t>提档升级工程，实现食品加工操作过程阳光，接入全县综合监管系统，使餐饮服务单位粗加工、切配、烹饪、餐饮具清洗消毒等关键环节及备餐、分餐等重点区域场所直观、公开、可视，供广大消费者线上线下监督查看。推进</w:t>
      </w:r>
      <w:r>
        <w:rPr>
          <w:rFonts w:hint="eastAsia" w:ascii="仿宋" w:hAnsi="仿宋" w:eastAsia="仿宋" w:cs="仿宋"/>
          <w:color w:val="auto"/>
          <w:sz w:val="32"/>
          <w:szCs w:val="32"/>
        </w:rPr>
        <w:t>餐饮安全</w:t>
      </w:r>
      <w:r>
        <w:rPr>
          <w:rFonts w:hint="eastAsia" w:ascii="仿宋" w:hAnsi="仿宋" w:eastAsia="仿宋" w:cs="仿宋"/>
          <w:color w:val="auto"/>
          <w:sz w:val="32"/>
          <w:szCs w:val="32"/>
          <w:lang w:eastAsia="zh-CN"/>
        </w:rPr>
        <w:t>管理量化</w:t>
      </w:r>
      <w:r>
        <w:rPr>
          <w:rFonts w:hint="eastAsia" w:ascii="仿宋" w:hAnsi="仿宋" w:eastAsia="仿宋" w:cs="仿宋"/>
          <w:color w:val="auto"/>
          <w:sz w:val="32"/>
          <w:szCs w:val="32"/>
        </w:rPr>
        <w:t>分级</w:t>
      </w:r>
      <w:r>
        <w:rPr>
          <w:rFonts w:hint="eastAsia" w:ascii="仿宋" w:hAnsi="仿宋" w:eastAsia="仿宋" w:cs="仿宋"/>
          <w:color w:val="auto"/>
          <w:sz w:val="32"/>
          <w:szCs w:val="32"/>
          <w:lang w:eastAsia="zh-CN"/>
        </w:rPr>
        <w:t>，认真落实企业自查、日常检查、色标管理、法人培训、监督公示等五项制度，加大日常监督检查频次，按照《宁夏餐饮服务食品安全监督动态等级评定表》进行动态评定。</w:t>
      </w:r>
      <w:r>
        <w:rPr>
          <w:rFonts w:hint="eastAsia" w:ascii="仿宋" w:hAnsi="仿宋" w:eastAsia="仿宋" w:cs="仿宋"/>
          <w:color w:val="auto"/>
          <w:sz w:val="32"/>
          <w:szCs w:val="32"/>
        </w:rPr>
        <w:t>支持餐饮服务企业发展连锁经营和中央厨房，提升餐饮行业标准化水平，规范快餐、团餐等大众餐饮服务。</w:t>
      </w:r>
      <w:r>
        <w:rPr>
          <w:rFonts w:hint="eastAsia" w:ascii="仿宋" w:hAnsi="仿宋" w:eastAsia="仿宋" w:cs="仿宋"/>
          <w:color w:val="auto"/>
          <w:sz w:val="32"/>
          <w:szCs w:val="32"/>
          <w:lang w:eastAsia="zh-CN"/>
        </w:rPr>
        <w:t>强化网络订餐平台食品安全责任，继续推行网络订餐配送环节“食品安全封签”制度，使用环保可降解的容器包装。</w:t>
      </w:r>
      <w:r>
        <w:rPr>
          <w:rFonts w:hint="eastAsia" w:ascii="仿宋" w:hAnsi="仿宋" w:eastAsia="仿宋" w:cs="仿宋"/>
          <w:color w:val="auto"/>
          <w:sz w:val="32"/>
          <w:szCs w:val="32"/>
        </w:rPr>
        <w:t>大力推进餐厨废弃物资源化利用和无害化处理，</w:t>
      </w:r>
      <w:r>
        <w:rPr>
          <w:rFonts w:hint="eastAsia" w:ascii="仿宋" w:hAnsi="仿宋" w:eastAsia="仿宋" w:cs="仿宋"/>
          <w:color w:val="auto"/>
          <w:sz w:val="32"/>
          <w:szCs w:val="32"/>
          <w:lang w:eastAsia="zh-CN"/>
        </w:rPr>
        <w:t>稳定发展县城建成区域内餐厨垃圾集中回收专业化处置成果，积极探索工业园区和乡镇餐厨垃圾集中回收处置模式，</w:t>
      </w:r>
      <w:r>
        <w:rPr>
          <w:rFonts w:hint="eastAsia" w:ascii="仿宋" w:hAnsi="仿宋" w:eastAsia="仿宋" w:cs="仿宋"/>
          <w:color w:val="auto"/>
          <w:sz w:val="32"/>
          <w:szCs w:val="32"/>
        </w:rPr>
        <w:t>防范“地沟油”流入餐桌。开展餐饮门店“厕所革命”，改善就餐环境卫生。</w:t>
      </w:r>
      <w:r>
        <w:rPr>
          <w:rFonts w:hint="eastAsia" w:ascii="仿宋" w:hAnsi="仿宋" w:eastAsia="仿宋" w:cs="仿宋"/>
          <w:b/>
          <w:bCs/>
          <w:i w:val="0"/>
          <w:caps w:val="0"/>
          <w:color w:val="auto"/>
          <w:spacing w:val="0"/>
          <w:kern w:val="0"/>
          <w:sz w:val="32"/>
          <w:szCs w:val="32"/>
          <w:lang w:val="en-US" w:eastAsia="zh-CN" w:bidi="ar"/>
        </w:rPr>
        <w:t>（责任单位：县市场监管局、发改局、住建局、平罗工业园区管委会、县卫生健康局、市生态环境局平罗分局，各乡镇）</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3" w:firstLineChars="200"/>
        <w:jc w:val="both"/>
        <w:textAlignment w:val="auto"/>
        <w:rPr>
          <w:rFonts w:hint="eastAsia" w:ascii="仿宋" w:hAnsi="仿宋" w:eastAsia="仿宋" w:cs="仿宋"/>
          <w:b/>
          <w:bCs/>
          <w:i w:val="0"/>
          <w:caps w:val="0"/>
          <w:color w:val="auto"/>
          <w:spacing w:val="0"/>
          <w:kern w:val="0"/>
          <w:sz w:val="32"/>
          <w:szCs w:val="32"/>
          <w:lang w:val="en-US" w:eastAsia="zh-CN" w:bidi="ar"/>
        </w:rPr>
      </w:pPr>
      <w:r>
        <w:rPr>
          <w:rFonts w:hint="eastAsia" w:ascii="仿宋" w:hAnsi="仿宋" w:eastAsia="仿宋" w:cs="仿宋"/>
          <w:b/>
          <w:bCs/>
          <w:color w:val="auto"/>
          <w:sz w:val="32"/>
          <w:szCs w:val="32"/>
          <w:lang w:val="en-US" w:eastAsia="zh-CN"/>
        </w:rPr>
        <w:t>5.</w:t>
      </w:r>
      <w:r>
        <w:rPr>
          <w:rFonts w:hint="eastAsia" w:ascii="仿宋" w:hAnsi="仿宋" w:eastAsia="仿宋" w:cs="仿宋"/>
          <w:b/>
          <w:bCs/>
          <w:color w:val="auto"/>
          <w:sz w:val="32"/>
          <w:szCs w:val="32"/>
        </w:rPr>
        <w:t>实施保健食品行业专项清理整治行动。</w:t>
      </w:r>
      <w:r>
        <w:rPr>
          <w:rFonts w:hint="eastAsia" w:ascii="仿宋" w:hAnsi="仿宋" w:eastAsia="仿宋" w:cs="仿宋"/>
          <w:color w:val="auto"/>
          <w:sz w:val="32"/>
          <w:szCs w:val="32"/>
        </w:rPr>
        <w:t>严厉打击保健食品欺诈和虚假宣传、虚假广告等违法犯罪行为</w:t>
      </w:r>
      <w:r>
        <w:rPr>
          <w:rFonts w:hint="eastAsia" w:ascii="仿宋" w:hAnsi="仿宋" w:eastAsia="仿宋" w:cs="仿宋"/>
          <w:color w:val="auto"/>
          <w:sz w:val="32"/>
          <w:szCs w:val="32"/>
          <w:lang w:eastAsia="zh-CN"/>
        </w:rPr>
        <w:t>，通过建立实施信用体系、索证索票台账管理、有奖举报和市场退出等制度，</w:t>
      </w:r>
      <w:r>
        <w:rPr>
          <w:rFonts w:hint="eastAsia" w:ascii="仿宋" w:hAnsi="仿宋" w:eastAsia="仿宋" w:cs="仿宋"/>
          <w:color w:val="auto"/>
          <w:sz w:val="32"/>
          <w:szCs w:val="32"/>
        </w:rPr>
        <w:t>开展靶向性检查</w:t>
      </w:r>
      <w:r>
        <w:rPr>
          <w:rFonts w:hint="eastAsia" w:ascii="仿宋" w:hAnsi="仿宋" w:eastAsia="仿宋" w:cs="仿宋"/>
          <w:color w:val="auto"/>
          <w:sz w:val="32"/>
          <w:szCs w:val="32"/>
          <w:lang w:eastAsia="zh-CN"/>
        </w:rPr>
        <w:t>、错峰检查，</w:t>
      </w:r>
      <w:r>
        <w:rPr>
          <w:rFonts w:hint="eastAsia" w:ascii="仿宋" w:hAnsi="仿宋" w:eastAsia="仿宋" w:cs="仿宋"/>
          <w:color w:val="auto"/>
          <w:sz w:val="32"/>
          <w:szCs w:val="32"/>
        </w:rPr>
        <w:t>加大联合执法力度，</w:t>
      </w:r>
      <w:r>
        <w:rPr>
          <w:rFonts w:hint="eastAsia" w:ascii="仿宋" w:hAnsi="仿宋" w:eastAsia="仿宋" w:cs="仿宋"/>
          <w:color w:val="auto"/>
          <w:sz w:val="32"/>
          <w:szCs w:val="32"/>
          <w:lang w:eastAsia="zh-CN"/>
        </w:rPr>
        <w:t>大力整治保健食品市场经营秩序，</w:t>
      </w:r>
      <w:r>
        <w:rPr>
          <w:rFonts w:hint="eastAsia" w:ascii="仿宋" w:hAnsi="仿宋" w:eastAsia="仿宋" w:cs="仿宋"/>
          <w:color w:val="auto"/>
          <w:sz w:val="32"/>
          <w:szCs w:val="32"/>
        </w:rPr>
        <w:t>打击传销</w:t>
      </w:r>
      <w:r>
        <w:rPr>
          <w:rFonts w:hint="eastAsia" w:ascii="仿宋" w:hAnsi="仿宋" w:eastAsia="仿宋" w:cs="仿宋"/>
          <w:color w:val="auto"/>
          <w:sz w:val="32"/>
          <w:szCs w:val="32"/>
          <w:lang w:eastAsia="zh-CN"/>
        </w:rPr>
        <w:t>，构建保健食品市场长效监管机制。针对会销保健食品中存在的“洗脑”式的销售行为，</w:t>
      </w:r>
      <w:r>
        <w:rPr>
          <w:rFonts w:hint="eastAsia" w:ascii="仿宋" w:hAnsi="仿宋" w:eastAsia="仿宋" w:cs="仿宋"/>
          <w:color w:val="auto"/>
          <w:sz w:val="32"/>
          <w:szCs w:val="32"/>
        </w:rPr>
        <w:t>广泛开展以老年人识骗、防骗为主要内容的“进社区、进学校、进商场、进网络、进农村”</w:t>
      </w:r>
      <w:r>
        <w:rPr>
          <w:rFonts w:hint="eastAsia" w:ascii="仿宋" w:hAnsi="仿宋" w:eastAsia="仿宋" w:cs="仿宋"/>
          <w:color w:val="auto"/>
          <w:sz w:val="32"/>
          <w:szCs w:val="32"/>
          <w:lang w:eastAsia="zh-CN"/>
        </w:rPr>
        <w:t>的科普知识宣传</w:t>
      </w:r>
      <w:r>
        <w:rPr>
          <w:rFonts w:hint="eastAsia" w:ascii="仿宋" w:hAnsi="仿宋" w:eastAsia="仿宋" w:cs="仿宋"/>
          <w:color w:val="auto"/>
          <w:sz w:val="32"/>
          <w:szCs w:val="32"/>
        </w:rPr>
        <w:t>活动</w:t>
      </w:r>
      <w:r>
        <w:rPr>
          <w:rFonts w:hint="eastAsia" w:ascii="仿宋" w:hAnsi="仿宋" w:eastAsia="仿宋" w:cs="仿宋"/>
          <w:color w:val="auto"/>
          <w:sz w:val="32"/>
          <w:szCs w:val="32"/>
          <w:lang w:eastAsia="zh-CN"/>
        </w:rPr>
        <w:t>，引导老年人树立理性的消费观念</w:t>
      </w:r>
      <w:r>
        <w:rPr>
          <w:rFonts w:hint="eastAsia" w:ascii="仿宋" w:hAnsi="仿宋" w:eastAsia="仿宋" w:cs="仿宋"/>
          <w:color w:val="auto"/>
          <w:sz w:val="32"/>
          <w:szCs w:val="32"/>
        </w:rPr>
        <w:t>。推行“阳光会销”智慧监控，加强对体验式、授课式活动现场的</w:t>
      </w:r>
      <w:r>
        <w:rPr>
          <w:rFonts w:hint="eastAsia" w:ascii="仿宋" w:hAnsi="仿宋" w:eastAsia="仿宋" w:cs="仿宋"/>
          <w:color w:val="auto"/>
          <w:sz w:val="32"/>
          <w:szCs w:val="32"/>
          <w:lang w:eastAsia="zh-CN"/>
        </w:rPr>
        <w:t>管</w:t>
      </w:r>
      <w:r>
        <w:rPr>
          <w:rFonts w:hint="eastAsia" w:ascii="仿宋" w:hAnsi="仿宋" w:eastAsia="仿宋" w:cs="仿宋"/>
          <w:color w:val="auto"/>
          <w:sz w:val="32"/>
          <w:szCs w:val="32"/>
        </w:rPr>
        <w:t>控，及时发现查处各种非法销售保健食品违法行为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完善保健食品标准和标签标识管理。做好消费者维权服务工作。</w:t>
      </w:r>
      <w:r>
        <w:rPr>
          <w:rFonts w:hint="eastAsia" w:ascii="仿宋" w:hAnsi="仿宋" w:eastAsia="仿宋" w:cs="仿宋"/>
          <w:b/>
          <w:bCs/>
          <w:i w:val="0"/>
          <w:caps w:val="0"/>
          <w:color w:val="auto"/>
          <w:spacing w:val="0"/>
          <w:kern w:val="0"/>
          <w:sz w:val="32"/>
          <w:szCs w:val="32"/>
          <w:lang w:val="en-US" w:eastAsia="zh-CN" w:bidi="ar"/>
        </w:rPr>
        <w:t>（责任单位：县市场监管局、公安局、县委宣传部、县民政局、文广局、商务局、卫生健康局）</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3" w:firstLineChars="200"/>
        <w:jc w:val="both"/>
        <w:textAlignment w:val="auto"/>
        <w:rPr>
          <w:rFonts w:hint="eastAsia" w:ascii="仿宋" w:hAnsi="仿宋" w:eastAsia="仿宋" w:cs="仿宋"/>
          <w:i w:val="0"/>
          <w:caps w:val="0"/>
          <w:color w:val="auto"/>
          <w:spacing w:val="0"/>
          <w:kern w:val="0"/>
          <w:sz w:val="32"/>
          <w:szCs w:val="32"/>
          <w:lang w:val="en-US" w:eastAsia="zh-CN" w:bidi="ar"/>
        </w:rPr>
      </w:pPr>
      <w:r>
        <w:rPr>
          <w:rFonts w:hint="eastAsia" w:ascii="仿宋" w:hAnsi="仿宋" w:eastAsia="仿宋" w:cs="仿宋"/>
          <w:b/>
          <w:bCs/>
          <w:color w:val="auto"/>
          <w:sz w:val="32"/>
          <w:szCs w:val="32"/>
          <w:lang w:val="en-US" w:eastAsia="zh-CN"/>
        </w:rPr>
        <w:t>6.</w:t>
      </w:r>
      <w:r>
        <w:rPr>
          <w:rFonts w:hint="eastAsia" w:ascii="仿宋" w:hAnsi="仿宋" w:eastAsia="仿宋" w:cs="仿宋"/>
          <w:b/>
          <w:bCs/>
          <w:color w:val="auto"/>
          <w:sz w:val="32"/>
          <w:szCs w:val="32"/>
        </w:rPr>
        <w:t>实施“优质粮食工程”行动。</w:t>
      </w:r>
      <w:r>
        <w:rPr>
          <w:rFonts w:hint="eastAsia" w:ascii="仿宋" w:hAnsi="仿宋" w:eastAsia="仿宋" w:cs="仿宋"/>
          <w:color w:val="auto"/>
          <w:sz w:val="32"/>
          <w:szCs w:val="32"/>
          <w:lang w:eastAsia="zh-CN"/>
        </w:rPr>
        <w:t>统筹推进“好粮油”行动计划、粮食质量安全检验检测体系和粮油产后服务体系建设，抓好质量调查品质测报和优质品率测评扦样会检，提高粮油优质品率，构建专业化、社会化的产后服务体系，提高绿色优质安全粮油产品供给水平。</w:t>
      </w:r>
      <w:r>
        <w:rPr>
          <w:rFonts w:hint="eastAsia" w:ascii="仿宋" w:hAnsi="仿宋" w:eastAsia="仿宋" w:cs="仿宋"/>
          <w:b/>
          <w:bCs/>
          <w:i w:val="0"/>
          <w:caps w:val="0"/>
          <w:color w:val="auto"/>
          <w:spacing w:val="0"/>
          <w:kern w:val="0"/>
          <w:sz w:val="32"/>
          <w:szCs w:val="32"/>
          <w:lang w:val="en-US" w:eastAsia="zh-CN" w:bidi="ar"/>
        </w:rPr>
        <w:t>（责任单位：县发改局）</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3" w:firstLineChars="200"/>
        <w:jc w:val="both"/>
        <w:textAlignment w:val="auto"/>
        <w:rPr>
          <w:rFonts w:hint="eastAsia" w:ascii="仿宋" w:hAnsi="仿宋" w:eastAsia="仿宋" w:cs="仿宋"/>
          <w:b/>
          <w:bCs/>
          <w:i w:val="0"/>
          <w:caps w:val="0"/>
          <w:color w:val="auto"/>
          <w:spacing w:val="0"/>
          <w:kern w:val="0"/>
          <w:sz w:val="32"/>
          <w:szCs w:val="32"/>
          <w:lang w:val="en-US" w:eastAsia="zh-CN" w:bidi="ar"/>
        </w:rPr>
      </w:pPr>
      <w:r>
        <w:rPr>
          <w:rFonts w:hint="eastAsia" w:ascii="仿宋" w:hAnsi="仿宋" w:eastAsia="仿宋" w:cs="仿宋"/>
          <w:b/>
          <w:bCs/>
          <w:color w:val="auto"/>
          <w:sz w:val="32"/>
          <w:szCs w:val="32"/>
          <w:lang w:val="en-US" w:eastAsia="zh-CN"/>
        </w:rPr>
        <w:t>7.</w:t>
      </w:r>
      <w:r>
        <w:rPr>
          <w:rFonts w:hint="eastAsia" w:ascii="仿宋" w:hAnsi="仿宋" w:eastAsia="仿宋" w:cs="仿宋"/>
          <w:b/>
          <w:bCs/>
          <w:color w:val="auto"/>
          <w:sz w:val="32"/>
          <w:szCs w:val="32"/>
        </w:rPr>
        <w:t>实施进口食品“国门守护”行动。</w:t>
      </w:r>
      <w:r>
        <w:rPr>
          <w:rFonts w:hint="eastAsia" w:ascii="仿宋" w:hAnsi="仿宋" w:eastAsia="仿宋" w:cs="仿宋"/>
          <w:color w:val="auto"/>
          <w:sz w:val="32"/>
          <w:szCs w:val="32"/>
          <w:lang w:eastAsia="zh-CN"/>
        </w:rPr>
        <w:t>落实跨境电商零售进口监管政策，严防输入型食品安全风险，强化对不合格进口食品的处置，严防流入消费市场。依法打击食品走私行为。</w:t>
      </w:r>
      <w:r>
        <w:rPr>
          <w:rFonts w:hint="eastAsia" w:ascii="仿宋" w:hAnsi="仿宋" w:eastAsia="仿宋" w:cs="仿宋"/>
          <w:b/>
          <w:bCs/>
          <w:i w:val="0"/>
          <w:caps w:val="0"/>
          <w:color w:val="auto"/>
          <w:spacing w:val="0"/>
          <w:kern w:val="0"/>
          <w:sz w:val="32"/>
          <w:szCs w:val="32"/>
          <w:lang w:val="en-US" w:eastAsia="zh-CN" w:bidi="ar"/>
        </w:rPr>
        <w:t>（责任单位：县商务局、市场监管局、公安局）</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3" w:firstLineChars="200"/>
        <w:jc w:val="both"/>
        <w:textAlignment w:val="auto"/>
        <w:rPr>
          <w:rFonts w:hint="eastAsia" w:ascii="仿宋" w:hAnsi="仿宋" w:eastAsia="仿宋" w:cs="仿宋"/>
          <w:b/>
          <w:bCs/>
          <w:i w:val="0"/>
          <w:caps w:val="0"/>
          <w:color w:val="auto"/>
          <w:spacing w:val="0"/>
          <w:kern w:val="0"/>
          <w:sz w:val="32"/>
          <w:szCs w:val="32"/>
          <w:lang w:val="en-US" w:eastAsia="zh-CN" w:bidi="ar"/>
        </w:rPr>
      </w:pPr>
      <w:r>
        <w:rPr>
          <w:rFonts w:hint="eastAsia" w:ascii="仿宋" w:hAnsi="仿宋" w:eastAsia="仿宋" w:cs="仿宋"/>
          <w:b/>
          <w:bCs/>
          <w:color w:val="auto"/>
          <w:sz w:val="32"/>
          <w:szCs w:val="32"/>
          <w:lang w:val="en-US" w:eastAsia="zh-CN"/>
        </w:rPr>
        <w:t>8.</w:t>
      </w:r>
      <w:r>
        <w:rPr>
          <w:rFonts w:hint="eastAsia" w:ascii="仿宋" w:hAnsi="仿宋" w:eastAsia="仿宋" w:cs="仿宋"/>
          <w:b/>
          <w:bCs/>
          <w:color w:val="auto"/>
          <w:sz w:val="32"/>
          <w:szCs w:val="32"/>
        </w:rPr>
        <w:t>实施“双安双创”示范引领行动。</w:t>
      </w:r>
      <w:r>
        <w:rPr>
          <w:rFonts w:hint="eastAsia" w:ascii="仿宋" w:hAnsi="仿宋" w:eastAsia="仿宋" w:cs="仿宋"/>
          <w:color w:val="auto"/>
          <w:sz w:val="32"/>
          <w:szCs w:val="32"/>
          <w:lang w:eastAsia="zh-CN"/>
        </w:rPr>
        <w:t>继续夯实自治区级食品安全示范县成果，提升石嘴山市</w:t>
      </w:r>
      <w:r>
        <w:rPr>
          <w:rFonts w:hint="eastAsia" w:ascii="仿宋" w:hAnsi="仿宋" w:eastAsia="仿宋" w:cs="仿宋"/>
          <w:color w:val="auto"/>
          <w:sz w:val="32"/>
          <w:szCs w:val="32"/>
        </w:rPr>
        <w:t>创建</w:t>
      </w:r>
      <w:r>
        <w:rPr>
          <w:rFonts w:hint="eastAsia" w:ascii="仿宋" w:hAnsi="仿宋" w:eastAsia="仿宋" w:cs="仿宋"/>
          <w:color w:val="auto"/>
          <w:sz w:val="32"/>
          <w:szCs w:val="32"/>
          <w:lang w:eastAsia="zh-CN"/>
        </w:rPr>
        <w:t>国家</w:t>
      </w:r>
      <w:r>
        <w:rPr>
          <w:rFonts w:hint="eastAsia" w:ascii="仿宋" w:hAnsi="仿宋" w:eastAsia="仿宋" w:cs="仿宋"/>
          <w:color w:val="auto"/>
          <w:sz w:val="32"/>
          <w:szCs w:val="32"/>
        </w:rPr>
        <w:t>食品安全示范城市工作</w:t>
      </w:r>
      <w:r>
        <w:rPr>
          <w:rFonts w:hint="eastAsia" w:ascii="仿宋" w:hAnsi="仿宋" w:eastAsia="仿宋" w:cs="仿宋"/>
          <w:color w:val="auto"/>
          <w:sz w:val="32"/>
          <w:szCs w:val="32"/>
          <w:lang w:eastAsia="zh-CN"/>
        </w:rPr>
        <w:t>成效</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精心培育食品安全示范单位、示范乡镇。积极申请开展食用</w:t>
      </w:r>
      <w:r>
        <w:rPr>
          <w:rFonts w:hint="eastAsia" w:ascii="仿宋" w:hAnsi="仿宋" w:eastAsia="仿宋" w:cs="仿宋"/>
          <w:color w:val="auto"/>
          <w:sz w:val="32"/>
          <w:szCs w:val="32"/>
        </w:rPr>
        <w:t>农产品质量安全县创建活动，探索建立行之有效的农产品质量安全监管模式，全面提升农产品质量安全监管水平。</w:t>
      </w:r>
      <w:r>
        <w:rPr>
          <w:rFonts w:hint="eastAsia" w:ascii="仿宋" w:hAnsi="仿宋" w:eastAsia="仿宋" w:cs="仿宋"/>
          <w:b/>
          <w:bCs/>
          <w:i w:val="0"/>
          <w:caps w:val="0"/>
          <w:color w:val="auto"/>
          <w:spacing w:val="0"/>
          <w:kern w:val="0"/>
          <w:sz w:val="32"/>
          <w:szCs w:val="32"/>
          <w:lang w:val="en-US" w:eastAsia="zh-CN" w:bidi="ar"/>
        </w:rPr>
        <w:t>（责任单位：县市场监管局、农业农村局，各乡镇）</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黑体" w:hAnsi="黑体" w:eastAsia="黑体" w:cs="黑体"/>
          <w:b w:val="0"/>
          <w:bCs w:val="0"/>
          <w:color w:val="auto"/>
          <w:sz w:val="32"/>
          <w:szCs w:val="32"/>
          <w:lang w:val="en-US" w:eastAsia="zh-CN"/>
        </w:rPr>
        <w:t>四、保障措施</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3" w:firstLineChars="200"/>
        <w:jc w:val="both"/>
        <w:textAlignment w:val="auto"/>
        <w:rPr>
          <w:rFonts w:hint="eastAsia" w:ascii="仿宋" w:hAnsi="仿宋" w:eastAsia="仿宋" w:cs="仿宋"/>
          <w:color w:val="auto"/>
          <w:sz w:val="32"/>
          <w:szCs w:val="32"/>
          <w:lang w:val="en-US" w:eastAsia="zh-CN"/>
        </w:rPr>
      </w:pPr>
      <w:r>
        <w:rPr>
          <w:rFonts w:hint="eastAsia" w:ascii="楷体" w:hAnsi="楷体" w:eastAsia="楷体" w:cs="楷体"/>
          <w:b/>
          <w:bCs/>
          <w:color w:val="auto"/>
          <w:sz w:val="32"/>
          <w:szCs w:val="32"/>
          <w:lang w:val="en-US" w:eastAsia="zh-CN"/>
        </w:rPr>
        <w:t>（一）</w:t>
      </w:r>
      <w:r>
        <w:rPr>
          <w:rFonts w:hint="eastAsia" w:ascii="楷体" w:hAnsi="楷体" w:eastAsia="楷体" w:cs="楷体"/>
          <w:b/>
          <w:bCs/>
          <w:color w:val="auto"/>
          <w:sz w:val="32"/>
          <w:szCs w:val="32"/>
        </w:rPr>
        <w:t>落实党政同责。</w:t>
      </w:r>
      <w:r>
        <w:rPr>
          <w:rFonts w:hint="eastAsia" w:ascii="仿宋" w:hAnsi="仿宋" w:eastAsia="仿宋" w:cs="仿宋"/>
          <w:color w:val="auto"/>
          <w:sz w:val="32"/>
          <w:szCs w:val="32"/>
          <w:lang w:eastAsia="zh-CN"/>
        </w:rPr>
        <w:t>各乡镇、各部门</w:t>
      </w:r>
      <w:r>
        <w:rPr>
          <w:rFonts w:hint="eastAsia" w:ascii="仿宋" w:hAnsi="仿宋" w:eastAsia="仿宋" w:cs="仿宋"/>
          <w:color w:val="auto"/>
          <w:sz w:val="32"/>
          <w:szCs w:val="32"/>
        </w:rPr>
        <w:t>要把食品安全作为一项重大政治任务来抓</w:t>
      </w:r>
      <w:r>
        <w:rPr>
          <w:rFonts w:hint="eastAsia" w:ascii="仿宋" w:hAnsi="仿宋" w:eastAsia="仿宋" w:cs="仿宋"/>
          <w:color w:val="auto"/>
          <w:sz w:val="32"/>
          <w:szCs w:val="32"/>
          <w:lang w:eastAsia="zh-CN"/>
        </w:rPr>
        <w:t>，着力加强党对食品安全工作的全面领导，始终把党的政治建设放在首位</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严格</w:t>
      </w:r>
      <w:r>
        <w:rPr>
          <w:rFonts w:hint="eastAsia" w:ascii="仿宋" w:hAnsi="仿宋" w:eastAsia="仿宋" w:cs="仿宋"/>
          <w:color w:val="auto"/>
          <w:sz w:val="32"/>
          <w:szCs w:val="32"/>
        </w:rPr>
        <w:t>落实《平罗县党政领导班子成员食品安全责任清单》（平党办综〔2019〕23号），</w:t>
      </w:r>
      <w:r>
        <w:rPr>
          <w:rFonts w:hint="eastAsia" w:ascii="仿宋" w:hAnsi="仿宋" w:eastAsia="仿宋" w:cs="仿宋"/>
          <w:color w:val="auto"/>
          <w:sz w:val="32"/>
          <w:szCs w:val="32"/>
          <w:lang w:eastAsia="zh-CN"/>
        </w:rPr>
        <w:t>压实本乡镇、本部门</w:t>
      </w:r>
      <w:r>
        <w:rPr>
          <w:rFonts w:hint="eastAsia" w:ascii="仿宋" w:hAnsi="仿宋" w:eastAsia="仿宋" w:cs="仿宋"/>
          <w:color w:val="auto"/>
          <w:sz w:val="32"/>
          <w:szCs w:val="32"/>
        </w:rPr>
        <w:t>党政</w:t>
      </w:r>
      <w:r>
        <w:rPr>
          <w:rFonts w:hint="eastAsia" w:ascii="仿宋" w:hAnsi="仿宋" w:eastAsia="仿宋" w:cs="仿宋"/>
          <w:color w:val="auto"/>
          <w:sz w:val="32"/>
          <w:szCs w:val="32"/>
          <w:lang w:eastAsia="zh-CN"/>
        </w:rPr>
        <w:t>班子成员食品安全责任。结合巡视巡察，对党政领导干部履行食品安全工作职责情况进行督查督办。强化食品安全委员会及其办公室统筹协调作用，及时研究部署食品安全工作，协调解决跨部门、跨地区重大问题。各有关部门要按照管行业必须管安全的要求，对主管领域的食品安全工作承担管理责任。农业农村、市场监管等部门要压实监管责任，加强全链条、全流程监管。每年</w:t>
      </w:r>
      <w:r>
        <w:rPr>
          <w:rFonts w:hint="eastAsia" w:ascii="仿宋" w:hAnsi="仿宋" w:eastAsia="仿宋" w:cs="仿宋"/>
          <w:color w:val="auto"/>
          <w:sz w:val="32"/>
          <w:szCs w:val="32"/>
          <w:lang w:val="en-US" w:eastAsia="zh-CN"/>
        </w:rPr>
        <w:t>12月初，各乡镇、县食安委成员单位向县委和政府报告食品安全年度工作情况。</w:t>
      </w:r>
      <w:r>
        <w:rPr>
          <w:rFonts w:hint="eastAsia" w:ascii="仿宋" w:hAnsi="仿宋" w:eastAsia="仿宋" w:cs="仿宋"/>
          <w:b/>
          <w:bCs/>
          <w:i w:val="0"/>
          <w:caps w:val="0"/>
          <w:color w:val="auto"/>
          <w:spacing w:val="0"/>
          <w:kern w:val="0"/>
          <w:sz w:val="32"/>
          <w:szCs w:val="32"/>
          <w:lang w:val="en-US" w:eastAsia="zh-CN" w:bidi="ar"/>
        </w:rPr>
        <w:t>（责任单</w:t>
      </w:r>
      <w:r>
        <w:rPr>
          <w:rFonts w:hint="eastAsia" w:ascii="仿宋" w:hAnsi="仿宋" w:eastAsia="仿宋" w:cs="仿宋"/>
          <w:b/>
          <w:bCs/>
          <w:color w:val="auto"/>
          <w:sz w:val="32"/>
          <w:szCs w:val="32"/>
          <w:lang w:val="en-US" w:eastAsia="zh-CN"/>
        </w:rPr>
        <w:t>位：县委巡察办、各乡镇，县食品安全委员会相关成员单位）</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3" w:firstLineChars="200"/>
        <w:jc w:val="both"/>
        <w:textAlignment w:val="auto"/>
        <w:rPr>
          <w:rFonts w:hint="eastAsia" w:ascii="仿宋" w:hAnsi="仿宋" w:eastAsia="仿宋" w:cs="仿宋"/>
          <w:b/>
          <w:bCs/>
          <w:i w:val="0"/>
          <w:caps w:val="0"/>
          <w:color w:val="auto"/>
          <w:spacing w:val="0"/>
          <w:kern w:val="0"/>
          <w:sz w:val="32"/>
          <w:szCs w:val="32"/>
          <w:lang w:val="en-US" w:eastAsia="zh-CN" w:bidi="ar"/>
        </w:rPr>
      </w:pPr>
      <w:r>
        <w:rPr>
          <w:rFonts w:hint="eastAsia" w:ascii="楷体_GB2312" w:hAnsi="楷体_GB2312" w:eastAsia="楷体_GB2312" w:cs="楷体_GB2312"/>
          <w:b/>
          <w:bCs/>
          <w:color w:val="auto"/>
          <w:sz w:val="32"/>
          <w:szCs w:val="32"/>
          <w:lang w:val="en-US" w:eastAsia="zh-CN"/>
        </w:rPr>
        <w:t>（二）</w:t>
      </w:r>
      <w:r>
        <w:rPr>
          <w:rFonts w:hint="eastAsia" w:ascii="楷体_GB2312" w:hAnsi="楷体_GB2312" w:eastAsia="楷体_GB2312" w:cs="楷体_GB2312"/>
          <w:b/>
          <w:bCs/>
          <w:color w:val="auto"/>
          <w:sz w:val="32"/>
          <w:szCs w:val="32"/>
        </w:rPr>
        <w:t>加大投入保障。</w:t>
      </w:r>
      <w:r>
        <w:rPr>
          <w:rFonts w:hint="eastAsia" w:ascii="仿宋" w:hAnsi="仿宋" w:eastAsia="仿宋" w:cs="仿宋"/>
          <w:color w:val="auto"/>
          <w:sz w:val="32"/>
          <w:szCs w:val="32"/>
        </w:rPr>
        <w:t>健全食品和农产品质量安全</w:t>
      </w:r>
      <w:r>
        <w:rPr>
          <w:rFonts w:hint="eastAsia" w:ascii="仿宋" w:hAnsi="仿宋" w:eastAsia="仿宋" w:cs="仿宋"/>
          <w:color w:val="auto"/>
          <w:sz w:val="32"/>
          <w:szCs w:val="32"/>
          <w:lang w:eastAsia="zh-CN"/>
        </w:rPr>
        <w:t>监管</w:t>
      </w:r>
      <w:r>
        <w:rPr>
          <w:rFonts w:hint="eastAsia" w:ascii="仿宋" w:hAnsi="仿宋" w:eastAsia="仿宋" w:cs="仿宋"/>
          <w:color w:val="auto"/>
          <w:sz w:val="32"/>
          <w:szCs w:val="32"/>
        </w:rPr>
        <w:t>财政</w:t>
      </w:r>
      <w:r>
        <w:rPr>
          <w:rFonts w:hint="eastAsia" w:ascii="仿宋" w:hAnsi="仿宋" w:eastAsia="仿宋" w:cs="仿宋"/>
          <w:color w:val="auto"/>
          <w:sz w:val="32"/>
          <w:szCs w:val="32"/>
          <w:lang w:eastAsia="zh-CN"/>
        </w:rPr>
        <w:t>资金</w:t>
      </w:r>
      <w:r>
        <w:rPr>
          <w:rFonts w:hint="eastAsia" w:ascii="仿宋" w:hAnsi="仿宋" w:eastAsia="仿宋" w:cs="仿宋"/>
          <w:color w:val="auto"/>
          <w:sz w:val="32"/>
          <w:szCs w:val="32"/>
        </w:rPr>
        <w:t>保障机制，将食品和农产品质量安全工作所需经费列入同级财政预算，保障必要的监管执法条件。</w:t>
      </w:r>
      <w:r>
        <w:rPr>
          <w:rFonts w:hint="eastAsia" w:ascii="仿宋" w:hAnsi="仿宋" w:eastAsia="仿宋" w:cs="仿宋"/>
          <w:color w:val="auto"/>
          <w:sz w:val="32"/>
          <w:szCs w:val="32"/>
          <w:lang w:eastAsia="zh-CN"/>
        </w:rPr>
        <w:t>对部门延续性项目、跨年度实施的重大项目支出，编制纳入中期财政规划。</w:t>
      </w:r>
      <w:r>
        <w:rPr>
          <w:rFonts w:hint="eastAsia" w:ascii="仿宋" w:hAnsi="仿宋" w:eastAsia="仿宋" w:cs="仿宋"/>
          <w:color w:val="auto"/>
          <w:sz w:val="32"/>
          <w:szCs w:val="32"/>
        </w:rPr>
        <w:t>企业要加大食品质量安全管理方面的投入，鼓励社会资本进入食品安全专业化服务领域，构建多元化投入保障机制。</w:t>
      </w:r>
      <w:r>
        <w:rPr>
          <w:rFonts w:hint="eastAsia" w:ascii="仿宋" w:hAnsi="仿宋" w:eastAsia="仿宋" w:cs="仿宋"/>
          <w:b/>
          <w:bCs/>
          <w:i w:val="0"/>
          <w:caps w:val="0"/>
          <w:color w:val="auto"/>
          <w:spacing w:val="0"/>
          <w:kern w:val="0"/>
          <w:sz w:val="32"/>
          <w:szCs w:val="32"/>
          <w:lang w:val="en-US" w:eastAsia="zh-CN" w:bidi="ar"/>
        </w:rPr>
        <w:t>（责任单位：县财政局、市场监管局，各乡镇）</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3" w:firstLineChars="200"/>
        <w:jc w:val="both"/>
        <w:textAlignment w:val="auto"/>
        <w:rPr>
          <w:rFonts w:hint="eastAsia" w:ascii="仿宋" w:hAnsi="仿宋" w:eastAsia="仿宋" w:cs="仿宋"/>
          <w:b/>
          <w:bCs/>
          <w:i w:val="0"/>
          <w:caps w:val="0"/>
          <w:color w:val="auto"/>
          <w:spacing w:val="0"/>
          <w:kern w:val="0"/>
          <w:sz w:val="32"/>
          <w:szCs w:val="32"/>
          <w:lang w:val="en-US" w:eastAsia="zh-CN" w:bidi="ar"/>
        </w:rPr>
      </w:pPr>
      <w:r>
        <w:rPr>
          <w:rFonts w:hint="eastAsia" w:ascii="楷体_GB2312" w:hAnsi="楷体_GB2312" w:eastAsia="楷体_GB2312" w:cs="楷体_GB2312"/>
          <w:b/>
          <w:bCs/>
          <w:color w:val="auto"/>
          <w:sz w:val="32"/>
          <w:szCs w:val="32"/>
          <w:lang w:val="en-US" w:eastAsia="zh-CN"/>
        </w:rPr>
        <w:t>（三）</w:t>
      </w:r>
      <w:r>
        <w:rPr>
          <w:rFonts w:hint="eastAsia" w:ascii="楷体_GB2312" w:hAnsi="楷体_GB2312" w:eastAsia="楷体_GB2312" w:cs="楷体_GB2312"/>
          <w:b/>
          <w:bCs/>
          <w:color w:val="auto"/>
          <w:sz w:val="32"/>
          <w:szCs w:val="32"/>
        </w:rPr>
        <w:t>激励干部担当。</w:t>
      </w:r>
      <w:r>
        <w:rPr>
          <w:rFonts w:hint="eastAsia" w:ascii="仿宋" w:hAnsi="仿宋" w:eastAsia="仿宋" w:cs="仿宋"/>
          <w:color w:val="auto"/>
          <w:sz w:val="32"/>
          <w:szCs w:val="32"/>
        </w:rPr>
        <w:t>加强监管队伍思想政治建设，增强“四个意识”，坚定“四个自信”，做到“两个维护”，忠实履行监管职责，激励干部担当尽责、干事创业、改革创新。要关心爱护一线监管执法干部，建立健全容错纠错机制，对符合容错条件的干部要主动容错，充分调动激发</w:t>
      </w:r>
      <w:r>
        <w:rPr>
          <w:rFonts w:hint="eastAsia" w:ascii="仿宋" w:hAnsi="仿宋" w:eastAsia="仿宋" w:cs="仿宋"/>
          <w:color w:val="auto"/>
          <w:sz w:val="32"/>
          <w:szCs w:val="32"/>
          <w:lang w:eastAsia="zh-CN"/>
        </w:rPr>
        <w:t>干部</w:t>
      </w:r>
      <w:r>
        <w:rPr>
          <w:rFonts w:hint="eastAsia" w:ascii="仿宋" w:hAnsi="仿宋" w:eastAsia="仿宋" w:cs="仿宋"/>
          <w:color w:val="auto"/>
          <w:sz w:val="32"/>
          <w:szCs w:val="32"/>
        </w:rPr>
        <w:t>积极性</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创造性</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对在食品安全工作中作出突出贡献的单位和个人，按照国家有关规定给予表彰奖励，在推荐评选党政领导干部作为奖励人选时，要通过食安办考察其履行食品安全职责情况。</w:t>
      </w:r>
      <w:r>
        <w:rPr>
          <w:rFonts w:hint="eastAsia" w:ascii="仿宋" w:hAnsi="仿宋" w:eastAsia="仿宋" w:cs="仿宋"/>
          <w:b/>
          <w:bCs/>
          <w:i w:val="0"/>
          <w:caps w:val="0"/>
          <w:color w:val="auto"/>
          <w:spacing w:val="0"/>
          <w:kern w:val="0"/>
          <w:sz w:val="32"/>
          <w:szCs w:val="32"/>
          <w:lang w:val="en-US" w:eastAsia="zh-CN" w:bidi="ar"/>
        </w:rPr>
        <w:t>（责任单位：县委组织部、食品安全委员会相关成员单位，各乡镇）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3" w:firstLineChars="200"/>
        <w:jc w:val="both"/>
        <w:textAlignment w:val="auto"/>
        <w:rPr>
          <w:rFonts w:hint="eastAsia" w:ascii="仿宋" w:hAnsi="仿宋" w:eastAsia="仿宋" w:cs="仿宋"/>
          <w:b/>
          <w:bCs/>
          <w:color w:val="auto"/>
          <w:sz w:val="32"/>
          <w:szCs w:val="32"/>
          <w:lang w:eastAsia="zh-CN"/>
        </w:rPr>
      </w:pPr>
      <w:r>
        <w:rPr>
          <w:rFonts w:hint="eastAsia" w:ascii="楷体_GB2312" w:hAnsi="楷体_GB2312" w:eastAsia="楷体_GB2312" w:cs="楷体_GB2312"/>
          <w:b/>
          <w:bCs/>
          <w:color w:val="auto"/>
          <w:sz w:val="32"/>
          <w:szCs w:val="32"/>
          <w:lang w:val="en-US" w:eastAsia="zh-CN"/>
        </w:rPr>
        <w:t>（四）</w:t>
      </w:r>
      <w:r>
        <w:rPr>
          <w:rFonts w:hint="eastAsia" w:ascii="楷体_GB2312" w:hAnsi="楷体_GB2312" w:eastAsia="楷体_GB2312" w:cs="楷体_GB2312"/>
          <w:b/>
          <w:bCs/>
          <w:color w:val="auto"/>
          <w:sz w:val="32"/>
          <w:szCs w:val="32"/>
        </w:rPr>
        <w:t>强化组织实施。</w:t>
      </w:r>
      <w:r>
        <w:rPr>
          <w:rFonts w:hint="eastAsia" w:ascii="仿宋" w:hAnsi="仿宋" w:eastAsia="仿宋" w:cs="仿宋"/>
          <w:color w:val="auto"/>
          <w:sz w:val="32"/>
          <w:szCs w:val="32"/>
          <w:lang w:eastAsia="zh-CN"/>
        </w:rPr>
        <w:t>各有关部门、各乡镇</w:t>
      </w:r>
      <w:r>
        <w:rPr>
          <w:rFonts w:hint="eastAsia" w:ascii="仿宋" w:hAnsi="仿宋" w:eastAsia="仿宋" w:cs="仿宋"/>
          <w:color w:val="auto"/>
          <w:sz w:val="32"/>
          <w:szCs w:val="32"/>
        </w:rPr>
        <w:t>要根据本</w:t>
      </w:r>
      <w:r>
        <w:rPr>
          <w:rFonts w:hint="eastAsia" w:ascii="仿宋" w:hAnsi="仿宋" w:eastAsia="仿宋" w:cs="仿宋"/>
          <w:color w:val="auto"/>
          <w:sz w:val="32"/>
          <w:szCs w:val="32"/>
          <w:lang w:eastAsia="zh-CN"/>
        </w:rPr>
        <w:t>实施方案</w:t>
      </w:r>
      <w:r>
        <w:rPr>
          <w:rFonts w:hint="eastAsia" w:ascii="仿宋" w:hAnsi="仿宋" w:eastAsia="仿宋" w:cs="仿宋"/>
          <w:color w:val="auto"/>
          <w:sz w:val="32"/>
          <w:szCs w:val="32"/>
        </w:rPr>
        <w:t>提出的改革任务和工作要求，结合实际认真研究制定</w:t>
      </w:r>
      <w:r>
        <w:rPr>
          <w:rFonts w:hint="eastAsia" w:ascii="仿宋" w:hAnsi="仿宋" w:eastAsia="仿宋" w:cs="仿宋"/>
          <w:color w:val="auto"/>
          <w:sz w:val="32"/>
          <w:szCs w:val="32"/>
          <w:lang w:eastAsia="zh-CN"/>
        </w:rPr>
        <w:t>本乡镇、本部门具体的工作方案，细化工作措施，</w:t>
      </w:r>
      <w:r>
        <w:rPr>
          <w:rFonts w:hint="eastAsia" w:ascii="仿宋" w:hAnsi="仿宋" w:eastAsia="仿宋" w:cs="仿宋"/>
          <w:color w:val="auto"/>
          <w:sz w:val="32"/>
          <w:szCs w:val="32"/>
        </w:rPr>
        <w:t>明确时间表、路线图、责任人，确保各项改革举措落实到位。</w:t>
      </w:r>
      <w:r>
        <w:rPr>
          <w:rFonts w:hint="eastAsia" w:ascii="仿宋" w:hAnsi="仿宋" w:eastAsia="仿宋" w:cs="仿宋"/>
          <w:color w:val="auto"/>
          <w:sz w:val="32"/>
          <w:szCs w:val="32"/>
          <w:lang w:eastAsia="zh-CN"/>
        </w:rPr>
        <w:t>县食</w:t>
      </w:r>
      <w:r>
        <w:rPr>
          <w:rFonts w:hint="eastAsia" w:ascii="仿宋" w:hAnsi="仿宋" w:eastAsia="仿宋" w:cs="仿宋"/>
          <w:color w:val="auto"/>
          <w:sz w:val="32"/>
          <w:szCs w:val="32"/>
        </w:rPr>
        <w:t>品安全委员会办公室要会同有关部门建立</w:t>
      </w:r>
      <w:r>
        <w:rPr>
          <w:rFonts w:hint="eastAsia" w:ascii="仿宋" w:hAnsi="仿宋" w:eastAsia="仿宋" w:cs="仿宋"/>
          <w:color w:val="auto"/>
          <w:sz w:val="32"/>
          <w:szCs w:val="32"/>
          <w:lang w:eastAsia="zh-CN"/>
        </w:rPr>
        <w:t>食品安全综合</w:t>
      </w:r>
      <w:r>
        <w:rPr>
          <w:rFonts w:hint="eastAsia" w:ascii="仿宋" w:hAnsi="仿宋" w:eastAsia="仿宋" w:cs="仿宋"/>
          <w:color w:val="auto"/>
          <w:sz w:val="32"/>
          <w:szCs w:val="32"/>
        </w:rPr>
        <w:t>协调机制，加强沟通会商，研究解决</w:t>
      </w:r>
      <w:r>
        <w:rPr>
          <w:rFonts w:hint="eastAsia" w:ascii="仿宋" w:hAnsi="仿宋" w:eastAsia="仿宋" w:cs="仿宋"/>
          <w:color w:val="auto"/>
          <w:sz w:val="32"/>
          <w:szCs w:val="32"/>
          <w:lang w:eastAsia="zh-CN"/>
        </w:rPr>
        <w:t>工作</w:t>
      </w:r>
      <w:r>
        <w:rPr>
          <w:rFonts w:hint="eastAsia" w:ascii="仿宋" w:hAnsi="仿宋" w:eastAsia="仿宋" w:cs="仿宋"/>
          <w:color w:val="auto"/>
          <w:sz w:val="32"/>
          <w:szCs w:val="32"/>
        </w:rPr>
        <w:t>中遇到的问题。</w:t>
      </w:r>
      <w:r>
        <w:rPr>
          <w:rFonts w:hint="eastAsia" w:ascii="仿宋" w:hAnsi="仿宋" w:eastAsia="仿宋" w:cs="仿宋"/>
          <w:color w:val="auto"/>
          <w:sz w:val="32"/>
          <w:szCs w:val="32"/>
          <w:lang w:eastAsia="zh-CN"/>
        </w:rPr>
        <w:t>县</w:t>
      </w:r>
      <w:r>
        <w:rPr>
          <w:rFonts w:hint="eastAsia" w:ascii="仿宋" w:hAnsi="仿宋" w:eastAsia="仿宋" w:cs="仿宋"/>
          <w:color w:val="auto"/>
          <w:sz w:val="32"/>
          <w:szCs w:val="32"/>
        </w:rPr>
        <w:t>委</w:t>
      </w:r>
      <w:r>
        <w:rPr>
          <w:rFonts w:hint="eastAsia" w:ascii="仿宋" w:hAnsi="仿宋" w:eastAsia="仿宋" w:cs="仿宋"/>
          <w:color w:val="auto"/>
          <w:sz w:val="32"/>
          <w:szCs w:val="32"/>
          <w:lang w:eastAsia="zh-CN"/>
        </w:rPr>
        <w:t>督检考办</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县</w:t>
      </w:r>
      <w:r>
        <w:rPr>
          <w:rFonts w:hint="eastAsia" w:ascii="仿宋" w:hAnsi="仿宋" w:eastAsia="仿宋" w:cs="仿宋"/>
          <w:color w:val="auto"/>
          <w:sz w:val="32"/>
          <w:szCs w:val="32"/>
        </w:rPr>
        <w:t>食安办要把本方案的落实情况作为对各责任单位食品安全</w:t>
      </w:r>
      <w:r>
        <w:rPr>
          <w:rFonts w:hint="eastAsia" w:ascii="仿宋" w:hAnsi="仿宋" w:eastAsia="仿宋" w:cs="仿宋"/>
          <w:color w:val="auto"/>
          <w:sz w:val="32"/>
          <w:szCs w:val="32"/>
          <w:lang w:eastAsia="zh-CN"/>
        </w:rPr>
        <w:t>平</w:t>
      </w:r>
      <w:r>
        <w:rPr>
          <w:rFonts w:hint="eastAsia" w:ascii="仿宋" w:hAnsi="仿宋" w:eastAsia="仿宋" w:cs="仿宋"/>
          <w:color w:val="auto"/>
          <w:sz w:val="32"/>
          <w:szCs w:val="32"/>
        </w:rPr>
        <w:t>时考核和年终考核的重要内容。</w:t>
      </w:r>
      <w:r>
        <w:rPr>
          <w:rFonts w:hint="eastAsia" w:ascii="仿宋" w:hAnsi="仿宋" w:eastAsia="仿宋" w:cs="仿宋"/>
          <w:color w:val="auto"/>
          <w:sz w:val="32"/>
          <w:szCs w:val="32"/>
          <w:lang w:eastAsia="zh-CN"/>
        </w:rPr>
        <w:t>各相关部门、各乡镇</w:t>
      </w:r>
      <w:r>
        <w:rPr>
          <w:rFonts w:hint="eastAsia" w:ascii="仿宋" w:hAnsi="仿宋" w:eastAsia="仿宋" w:cs="仿宋"/>
          <w:color w:val="auto"/>
          <w:sz w:val="32"/>
          <w:szCs w:val="32"/>
        </w:rPr>
        <w:t>要充分发挥评议考核和督查检查“指挥棒”作用，将贯彻落实情况纳入评价考核体系和督导检查工作中。各责任单位要在每年1</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30</w:t>
      </w:r>
      <w:r>
        <w:rPr>
          <w:rFonts w:hint="eastAsia" w:ascii="仿宋" w:hAnsi="仿宋" w:eastAsia="仿宋" w:cs="仿宋"/>
          <w:color w:val="auto"/>
          <w:sz w:val="32"/>
          <w:szCs w:val="32"/>
        </w:rPr>
        <w:t>日前将各项任务落实情况报送</w:t>
      </w:r>
      <w:r>
        <w:rPr>
          <w:rFonts w:hint="eastAsia" w:ascii="仿宋" w:hAnsi="仿宋" w:eastAsia="仿宋" w:cs="仿宋"/>
          <w:color w:val="auto"/>
          <w:sz w:val="32"/>
          <w:szCs w:val="32"/>
          <w:lang w:eastAsia="zh-CN"/>
        </w:rPr>
        <w:t>县</w:t>
      </w:r>
      <w:r>
        <w:rPr>
          <w:rFonts w:hint="eastAsia" w:ascii="仿宋" w:hAnsi="仿宋" w:eastAsia="仿宋" w:cs="仿宋"/>
          <w:color w:val="auto"/>
          <w:sz w:val="32"/>
          <w:szCs w:val="32"/>
        </w:rPr>
        <w:t>食安办。</w:t>
      </w:r>
      <w:r>
        <w:rPr>
          <w:rFonts w:hint="eastAsia" w:ascii="仿宋" w:hAnsi="仿宋" w:eastAsia="仿宋" w:cs="仿宋"/>
          <w:b/>
          <w:bCs/>
          <w:i w:val="0"/>
          <w:caps w:val="0"/>
          <w:color w:val="auto"/>
          <w:spacing w:val="0"/>
          <w:sz w:val="32"/>
          <w:szCs w:val="32"/>
          <w:lang w:val="en-US" w:eastAsia="zh-CN"/>
        </w:rPr>
        <w:t>（责任单位：县食品安全委员会相关成员单位，各乡镇）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0" w:firstLineChars="200"/>
        <w:jc w:val="both"/>
        <w:textAlignment w:val="auto"/>
        <w:rPr>
          <w:rFonts w:hint="eastAsia" w:ascii="仿宋_GB2312" w:hAnsi="仿宋_GB2312" w:eastAsia="仿宋_GB2312" w:cs="仿宋_GB2312"/>
          <w:b w:val="0"/>
          <w:bCs w:val="0"/>
          <w:color w:val="auto"/>
          <w:sz w:val="32"/>
          <w:szCs w:val="32"/>
          <w:lang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0"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附件：</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eastAsia="zh-CN"/>
        </w:rPr>
        <w:t>平罗县深化改革加强食品安全工作任务清单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50" w:lineRule="exact"/>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bCs w:val="0"/>
          <w:color w:val="auto"/>
          <w:sz w:val="32"/>
          <w:szCs w:val="32"/>
          <w:lang w:val="en-US" w:eastAsia="zh-CN"/>
        </w:rPr>
        <w:t xml:space="preserve">      2.</w:t>
      </w:r>
      <w:r>
        <w:rPr>
          <w:rStyle w:val="11"/>
          <w:rFonts w:hint="eastAsia" w:ascii="仿宋_GB2312" w:hAnsi="仿宋_GB2312" w:eastAsia="仿宋_GB2312" w:cs="仿宋_GB2312"/>
          <w:b w:val="0"/>
          <w:i w:val="0"/>
          <w:caps w:val="0"/>
          <w:color w:val="auto"/>
          <w:spacing w:val="0"/>
          <w:sz w:val="32"/>
          <w:szCs w:val="32"/>
          <w:shd w:val="clear" w:color="auto" w:fill="auto"/>
          <w:lang w:eastAsia="zh-CN"/>
        </w:rPr>
        <w:t>平罗县</w:t>
      </w:r>
      <w:r>
        <w:rPr>
          <w:rStyle w:val="11"/>
          <w:rFonts w:hint="eastAsia" w:ascii="仿宋_GB2312" w:hAnsi="仿宋_GB2312" w:eastAsia="仿宋_GB2312" w:cs="仿宋_GB2312"/>
          <w:b w:val="0"/>
          <w:i w:val="0"/>
          <w:caps w:val="0"/>
          <w:color w:val="auto"/>
          <w:spacing w:val="0"/>
          <w:sz w:val="32"/>
          <w:szCs w:val="32"/>
          <w:shd w:val="clear" w:color="auto" w:fill="auto"/>
        </w:rPr>
        <w:t>食品安全监管事权清单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仿宋_GB2312" w:hAnsi="仿宋_GB2312" w:eastAsia="仿宋_GB2312" w:cs="仿宋_GB2312"/>
          <w:b w:val="0"/>
          <w:bCs w:val="0"/>
          <w:color w:val="auto"/>
          <w:sz w:val="32"/>
          <w:szCs w:val="32"/>
          <w:lang w:val="en-US" w:eastAsia="zh-CN"/>
        </w:rPr>
        <w:sectPr>
          <w:footerReference r:id="rId3" w:type="default"/>
          <w:pgSz w:w="11906" w:h="16838"/>
          <w:pgMar w:top="2098" w:right="1531" w:bottom="1984" w:left="1531" w:header="851" w:footer="992" w:gutter="0"/>
          <w:cols w:space="0" w:num="1"/>
          <w:rtlGutter w:val="0"/>
          <w:docGrid w:type="lines" w:linePitch="439" w:charSpace="0"/>
        </w:sect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right="0"/>
        <w:textAlignment w:val="auto"/>
        <w:rPr>
          <w:rFonts w:hint="default" w:ascii="仿宋_GB2312" w:hAnsi="仿宋_GB2312" w:eastAsia="仿宋_GB2312" w:cs="仿宋_GB2312"/>
          <w:b w:val="0"/>
          <w:bCs w:val="0"/>
          <w:color w:val="auto"/>
          <w:sz w:val="32"/>
          <w:szCs w:val="32"/>
          <w:lang w:val="en-US" w:eastAsia="zh-CN"/>
        </w:rPr>
      </w:pPr>
      <w:r>
        <w:rPr>
          <w:rFonts w:hint="eastAsia" w:ascii="黑体" w:hAnsi="黑体" w:eastAsia="黑体" w:cs="黑体"/>
          <w:b w:val="0"/>
          <w:bCs w:val="0"/>
          <w:color w:val="auto"/>
          <w:sz w:val="32"/>
          <w:szCs w:val="32"/>
          <w:lang w:eastAsia="zh-CN"/>
        </w:rPr>
        <w:t>附件</w:t>
      </w:r>
      <w:r>
        <w:rPr>
          <w:rFonts w:hint="eastAsia" w:ascii="黑体" w:hAnsi="黑体" w:eastAsia="黑体" w:cs="黑体"/>
          <w:b w:val="0"/>
          <w:bCs w:val="0"/>
          <w:color w:val="auto"/>
          <w:sz w:val="32"/>
          <w:szCs w:val="32"/>
          <w:lang w:val="en-US" w:eastAsia="zh-CN"/>
        </w:rPr>
        <w:t>1</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right="0"/>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eastAsia="zh-CN"/>
        </w:rPr>
        <w:t>平罗县深化改革加强食品安全工作任务清单</w:t>
      </w:r>
    </w:p>
    <w:tbl>
      <w:tblPr>
        <w:tblStyle w:val="8"/>
        <w:tblW w:w="15962" w:type="dxa"/>
        <w:jc w:val="center"/>
        <w:tblLayout w:type="fixed"/>
        <w:tblCellMar>
          <w:top w:w="0" w:type="dxa"/>
          <w:left w:w="0" w:type="dxa"/>
          <w:bottom w:w="0" w:type="dxa"/>
          <w:right w:w="0" w:type="dxa"/>
        </w:tblCellMar>
      </w:tblPr>
      <w:tblGrid>
        <w:gridCol w:w="776"/>
        <w:gridCol w:w="1194"/>
        <w:gridCol w:w="9915"/>
        <w:gridCol w:w="1361"/>
        <w:gridCol w:w="1258"/>
        <w:gridCol w:w="1458"/>
      </w:tblGrid>
      <w:tr>
        <w:tblPrEx>
          <w:tblCellMar>
            <w:top w:w="0" w:type="dxa"/>
            <w:left w:w="0" w:type="dxa"/>
            <w:bottom w:w="0" w:type="dxa"/>
            <w:right w:w="0" w:type="dxa"/>
          </w:tblCellMar>
        </w:tblPrEx>
        <w:trPr>
          <w:trHeight w:val="708" w:hRule="atLeast"/>
          <w:tblHeader/>
          <w:jc w:val="center"/>
        </w:trPr>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70" w:lineRule="exact"/>
              <w:jc w:val="center"/>
              <w:textAlignment w:val="center"/>
              <w:rPr>
                <w:rFonts w:ascii="MingLiU" w:hAnsi="MingLiU" w:eastAsia="MingLiU" w:cs="MingLiU"/>
                <w:b/>
                <w:i w:val="0"/>
                <w:color w:val="000000"/>
                <w:sz w:val="22"/>
                <w:szCs w:val="22"/>
                <w:u w:val="none"/>
              </w:rPr>
            </w:pPr>
            <w:r>
              <w:rPr>
                <w:rFonts w:hint="eastAsia" w:ascii="MingLiU" w:hAnsi="MingLiU" w:eastAsia="MingLiU" w:cs="MingLiU"/>
                <w:b/>
                <w:i w:val="0"/>
                <w:color w:val="000000"/>
                <w:kern w:val="0"/>
                <w:sz w:val="22"/>
                <w:szCs w:val="22"/>
                <w:u w:val="none"/>
                <w:lang w:val="en-US" w:eastAsia="zh-CN" w:bidi="ar"/>
              </w:rPr>
              <w:t>项目</w:t>
            </w:r>
          </w:p>
        </w:tc>
        <w:tc>
          <w:tcPr>
            <w:tcW w:w="11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MingLiU" w:hAnsi="MingLiU" w:eastAsia="MingLiU" w:cs="MingLiU"/>
                <w:b/>
                <w:i w:val="0"/>
                <w:color w:val="000000"/>
                <w:sz w:val="22"/>
                <w:szCs w:val="22"/>
                <w:u w:val="none"/>
              </w:rPr>
            </w:pPr>
            <w:r>
              <w:rPr>
                <w:rFonts w:hint="eastAsia" w:ascii="MingLiU" w:hAnsi="MingLiU" w:eastAsia="MingLiU" w:cs="MingLiU"/>
                <w:b/>
                <w:i w:val="0"/>
                <w:color w:val="000000"/>
                <w:kern w:val="0"/>
                <w:sz w:val="22"/>
                <w:szCs w:val="22"/>
                <w:u w:val="none"/>
                <w:lang w:val="en-US" w:eastAsia="zh-CN" w:bidi="ar"/>
              </w:rPr>
              <w:t>内容</w:t>
            </w: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MingLiU" w:hAnsi="MingLiU" w:eastAsia="MingLiU" w:cs="MingLiU"/>
                <w:b/>
                <w:i w:val="0"/>
                <w:color w:val="000000"/>
                <w:sz w:val="24"/>
                <w:szCs w:val="24"/>
                <w:u w:val="none"/>
              </w:rPr>
            </w:pPr>
            <w:r>
              <w:rPr>
                <w:rFonts w:hint="eastAsia" w:ascii="MingLiU" w:hAnsi="MingLiU" w:eastAsia="MingLiU" w:cs="MingLiU"/>
                <w:b/>
                <w:i w:val="0"/>
                <w:color w:val="000000"/>
                <w:kern w:val="0"/>
                <w:sz w:val="24"/>
                <w:szCs w:val="24"/>
                <w:u w:val="none"/>
                <w:lang w:val="en-US" w:eastAsia="zh-CN" w:bidi="ar"/>
              </w:rPr>
              <w:t>主要任务</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宋体" w:hAnsi="宋体" w:eastAsia="宋体" w:cs="宋体"/>
                <w:b/>
                <w:i w:val="0"/>
                <w:color w:val="000000"/>
                <w:sz w:val="22"/>
                <w:szCs w:val="22"/>
                <w:u w:val="none"/>
              </w:rPr>
            </w:pPr>
            <w:r>
              <w:rPr>
                <w:rFonts w:hint="eastAsia" w:ascii="宋体" w:hAnsi="宋体" w:cs="宋体"/>
                <w:b/>
                <w:i w:val="0"/>
                <w:color w:val="000000"/>
                <w:kern w:val="0"/>
                <w:sz w:val="22"/>
                <w:szCs w:val="22"/>
                <w:u w:val="none"/>
                <w:lang w:val="en-US" w:eastAsia="zh-CN" w:bidi="ar"/>
              </w:rPr>
              <w:t>牵头</w:t>
            </w:r>
            <w:r>
              <w:rPr>
                <w:rFonts w:hint="eastAsia" w:ascii="宋体" w:hAnsi="宋体" w:eastAsia="宋体" w:cs="宋体"/>
                <w:b/>
                <w:i w:val="0"/>
                <w:color w:val="000000"/>
                <w:kern w:val="0"/>
                <w:sz w:val="22"/>
                <w:szCs w:val="22"/>
                <w:u w:val="none"/>
                <w:lang w:val="en-US" w:eastAsia="zh-CN" w:bidi="ar"/>
              </w:rPr>
              <w:t>单位</w:t>
            </w:r>
          </w:p>
        </w:tc>
        <w:tc>
          <w:tcPr>
            <w:tcW w:w="1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宋体" w:hAnsi="宋体" w:eastAsia="宋体" w:cs="宋体"/>
                <w:b/>
                <w:i w:val="0"/>
                <w:color w:val="000000"/>
                <w:sz w:val="22"/>
                <w:szCs w:val="22"/>
                <w:u w:val="none"/>
                <w:lang w:eastAsia="zh-CN"/>
              </w:rPr>
            </w:pPr>
            <w:r>
              <w:rPr>
                <w:rFonts w:hint="eastAsia" w:ascii="宋体" w:hAnsi="宋体" w:cs="宋体"/>
                <w:b/>
                <w:i w:val="0"/>
                <w:color w:val="000000"/>
                <w:sz w:val="22"/>
                <w:szCs w:val="22"/>
                <w:u w:val="none"/>
                <w:lang w:eastAsia="zh-CN"/>
              </w:rPr>
              <w:t>配合单位</w:t>
            </w:r>
          </w:p>
        </w:tc>
        <w:tc>
          <w:tcPr>
            <w:tcW w:w="1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宋体" w:hAnsi="宋体" w:cs="宋体"/>
                <w:b/>
                <w:i w:val="0"/>
                <w:color w:val="000000"/>
                <w:sz w:val="22"/>
                <w:szCs w:val="22"/>
                <w:u w:val="none"/>
                <w:lang w:eastAsia="zh-CN"/>
              </w:rPr>
            </w:pPr>
            <w:r>
              <w:rPr>
                <w:rFonts w:hint="eastAsia" w:ascii="宋体" w:hAnsi="宋体" w:cs="宋体"/>
                <w:b/>
                <w:i w:val="0"/>
                <w:color w:val="000000"/>
                <w:sz w:val="22"/>
                <w:szCs w:val="22"/>
                <w:u w:val="none"/>
                <w:lang w:eastAsia="zh-CN"/>
              </w:rPr>
              <w:t>完成时限</w:t>
            </w:r>
          </w:p>
        </w:tc>
      </w:tr>
      <w:tr>
        <w:tblPrEx>
          <w:tblCellMar>
            <w:top w:w="0" w:type="dxa"/>
            <w:left w:w="0" w:type="dxa"/>
            <w:bottom w:w="0" w:type="dxa"/>
            <w:right w:w="0" w:type="dxa"/>
          </w:tblCellMar>
        </w:tblPrEx>
        <w:trPr>
          <w:trHeight w:val="277" w:hRule="atLeast"/>
          <w:jc w:val="center"/>
        </w:trPr>
        <w:tc>
          <w:tcPr>
            <w:tcW w:w="7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MingLiU" w:hAnsi="MingLiU" w:eastAsia="MingLiU" w:cs="MingLiU"/>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—、强化标准实施</w:t>
            </w:r>
          </w:p>
        </w:tc>
        <w:tc>
          <w:tcPr>
            <w:tcW w:w="11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（一）建立最严谨的标准</w:t>
            </w: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1.加大食品安全标准解释、宣传贯彻和培训力度，指导督促食品生产经营者准确理解和应用食品安全标准，推进食品安全标准实施工作。</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卫生健康局</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市场监管局农业农村局</w:t>
            </w:r>
          </w:p>
        </w:tc>
        <w:tc>
          <w:tcPr>
            <w:tcW w:w="1458"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spacing w:line="270" w:lineRule="exact"/>
              <w:jc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2020年10月底完成并长期坚持</w:t>
            </w:r>
          </w:p>
        </w:tc>
      </w:tr>
      <w:tr>
        <w:tblPrEx>
          <w:tblCellMar>
            <w:top w:w="0" w:type="dxa"/>
            <w:left w:w="0" w:type="dxa"/>
            <w:bottom w:w="0" w:type="dxa"/>
            <w:right w:w="0" w:type="dxa"/>
          </w:tblCellMar>
        </w:tblPrEx>
        <w:trPr>
          <w:trHeight w:val="277"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MingLiU" w:hAnsi="MingLiU" w:eastAsia="MingLiU" w:cs="MingLiU"/>
                <w:b/>
                <w:i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监督食品生产企业严格按照相应食品安全标准生产食品、食品添加剂、食品相关产品，标注标签标识，维护食品安全标准的强制性。组织指导食品生产经营主体制定与其相配套的生产操作规程和质量控制措施。鼓励企业制定并实施严于食品安全国家标准或地方标准的企业标准。</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市场监管局</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农业农村局</w:t>
            </w:r>
            <w:r>
              <w:rPr>
                <w:rFonts w:hint="eastAsia" w:ascii="仿宋" w:hAnsi="仿宋" w:eastAsia="仿宋" w:cs="仿宋"/>
                <w:i w:val="0"/>
                <w:color w:val="000000"/>
                <w:kern w:val="0"/>
                <w:sz w:val="21"/>
                <w:szCs w:val="21"/>
                <w:u w:val="none"/>
                <w:lang w:val="en-US" w:eastAsia="zh-CN" w:bidi="ar"/>
              </w:rPr>
              <w:t>卫生健康局</w:t>
            </w:r>
          </w:p>
        </w:tc>
        <w:tc>
          <w:tcPr>
            <w:tcW w:w="1458" w:type="dxa"/>
            <w:vMerge w:val="continue"/>
            <w:tcBorders>
              <w:left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90"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MingLiU" w:hAnsi="MingLiU" w:eastAsia="MingLiU" w:cs="MingLiU"/>
                <w:b/>
                <w:i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r>
              <w:rPr>
                <w:rFonts w:hint="eastAsia" w:ascii="仿宋" w:hAnsi="仿宋" w:eastAsia="仿宋" w:cs="仿宋"/>
                <w:color w:val="000000"/>
                <w:kern w:val="0"/>
                <w:sz w:val="21"/>
                <w:szCs w:val="21"/>
                <w:lang w:eastAsia="zh-CN" w:bidi="ar"/>
              </w:rPr>
              <w:t>发展富硒农业，助力乡村振兴，大力发展富硒米、面、瓜菜等优质农产品,到2021年，组织指导</w:t>
            </w:r>
            <w:r>
              <w:rPr>
                <w:rFonts w:hint="eastAsia" w:ascii="仿宋" w:hAnsi="仿宋" w:eastAsia="仿宋" w:cs="仿宋"/>
                <w:color w:val="000000"/>
                <w:kern w:val="0"/>
                <w:sz w:val="21"/>
                <w:szCs w:val="21"/>
                <w:lang w:val="en-US" w:eastAsia="zh-CN" w:bidi="ar"/>
              </w:rPr>
              <w:t>3</w:t>
            </w:r>
            <w:r>
              <w:rPr>
                <w:rFonts w:hint="eastAsia" w:ascii="仿宋" w:hAnsi="仿宋" w:eastAsia="仿宋" w:cs="仿宋"/>
                <w:color w:val="000000"/>
                <w:kern w:val="0"/>
                <w:sz w:val="21"/>
                <w:szCs w:val="21"/>
                <w:lang w:eastAsia="zh-CN" w:bidi="ar"/>
              </w:rPr>
              <w:t>家以上食用农产品生产经营主体制定与其相配套的生产操作规程和质量控制措施。</w:t>
            </w:r>
            <w:r>
              <w:rPr>
                <w:rFonts w:hint="eastAsia" w:ascii="仿宋" w:hAnsi="仿宋" w:eastAsia="仿宋" w:cs="仿宋"/>
                <w:i w:val="0"/>
                <w:color w:val="000000"/>
                <w:kern w:val="0"/>
                <w:sz w:val="21"/>
                <w:szCs w:val="21"/>
                <w:u w:val="none"/>
                <w:lang w:val="en-US" w:eastAsia="zh-CN" w:bidi="ar"/>
              </w:rPr>
              <w:t>组织指导农产品生产经营主体制定与其相配套的生产操作规程和质量控制措施。</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农业农村局</w:t>
            </w:r>
          </w:p>
        </w:tc>
        <w:tc>
          <w:tcPr>
            <w:tcW w:w="1258"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1458"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405" w:hRule="atLeast"/>
          <w:jc w:val="center"/>
        </w:trPr>
        <w:tc>
          <w:tcPr>
            <w:tcW w:w="7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spacing w:line="270" w:lineRule="exact"/>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spacing w:line="270" w:lineRule="exact"/>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spacing w:line="270" w:lineRule="exact"/>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spacing w:line="270" w:lineRule="exact"/>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spacing w:line="270" w:lineRule="exact"/>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spacing w:line="270" w:lineRule="exact"/>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二、加强源头严防</w:t>
            </w:r>
          </w:p>
          <w:p>
            <w:pPr>
              <w:keepNext w:val="0"/>
              <w:keepLines w:val="0"/>
              <w:widowControl/>
              <w:suppressLineNumbers w:val="0"/>
              <w:spacing w:line="270" w:lineRule="exact"/>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spacing w:line="270" w:lineRule="exact"/>
              <w:jc w:val="center"/>
              <w:textAlignment w:val="center"/>
              <w:rPr>
                <w:rFonts w:hint="eastAsia" w:ascii="宋体" w:hAnsi="宋体" w:eastAsia="宋体" w:cs="宋体"/>
                <w:b/>
                <w:i w:val="0"/>
                <w:color w:val="000000"/>
                <w:kern w:val="0"/>
                <w:sz w:val="22"/>
                <w:szCs w:val="22"/>
                <w:u w:val="none"/>
                <w:lang w:val="en-US" w:eastAsia="zh-CN" w:bidi="ar"/>
              </w:rPr>
            </w:pPr>
          </w:p>
          <w:p>
            <w:pPr>
              <w:pStyle w:val="4"/>
              <w:spacing w:line="270" w:lineRule="exact"/>
              <w:rPr>
                <w:rFonts w:hint="eastAsia" w:ascii="宋体" w:hAnsi="宋体" w:eastAsia="宋体" w:cs="宋体"/>
                <w:b/>
                <w:i w:val="0"/>
                <w:color w:val="000000"/>
                <w:kern w:val="0"/>
                <w:sz w:val="22"/>
                <w:szCs w:val="22"/>
                <w:u w:val="none"/>
                <w:lang w:val="en-US" w:eastAsia="zh-CN" w:bidi="ar"/>
              </w:rPr>
            </w:pPr>
          </w:p>
          <w:p>
            <w:pPr>
              <w:pStyle w:val="4"/>
              <w:spacing w:line="270" w:lineRule="exact"/>
              <w:rPr>
                <w:rFonts w:hint="eastAsia" w:ascii="宋体" w:hAnsi="宋体" w:eastAsia="宋体" w:cs="宋体"/>
                <w:b/>
                <w:i w:val="0"/>
                <w:color w:val="000000"/>
                <w:kern w:val="0"/>
                <w:sz w:val="22"/>
                <w:szCs w:val="22"/>
                <w:u w:val="none"/>
                <w:lang w:val="en-US" w:eastAsia="zh-CN" w:bidi="ar"/>
              </w:rPr>
            </w:pPr>
          </w:p>
          <w:p>
            <w:pPr>
              <w:spacing w:line="270" w:lineRule="exact"/>
              <w:rPr>
                <w:rFonts w:hint="eastAsia" w:ascii="宋体" w:hAnsi="宋体" w:eastAsia="宋体" w:cs="宋体"/>
                <w:b/>
                <w:i w:val="0"/>
                <w:color w:val="000000"/>
                <w:kern w:val="0"/>
                <w:sz w:val="22"/>
                <w:szCs w:val="22"/>
                <w:u w:val="none"/>
                <w:lang w:val="en-US" w:eastAsia="zh-CN" w:bidi="ar"/>
              </w:rPr>
            </w:pPr>
          </w:p>
          <w:p>
            <w:pPr>
              <w:pStyle w:val="4"/>
              <w:spacing w:line="270" w:lineRule="exact"/>
              <w:rPr>
                <w:rFonts w:hint="eastAsia"/>
                <w:lang w:val="en-US" w:eastAsia="zh-CN"/>
              </w:rPr>
            </w:pPr>
          </w:p>
          <w:p>
            <w:pPr>
              <w:keepNext w:val="0"/>
              <w:keepLines w:val="0"/>
              <w:widowControl/>
              <w:suppressLineNumbers w:val="0"/>
              <w:spacing w:line="270" w:lineRule="exact"/>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spacing w:line="270" w:lineRule="exact"/>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spacing w:line="270" w:lineRule="exact"/>
              <w:jc w:val="center"/>
              <w:textAlignment w:val="center"/>
              <w:rPr>
                <w:rFonts w:hint="eastAsia" w:ascii="MingLiU" w:hAnsi="MingLiU" w:eastAsia="MingLiU" w:cs="MingLiU"/>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二、加强源头严防</w:t>
            </w:r>
          </w:p>
        </w:tc>
        <w:tc>
          <w:tcPr>
            <w:tcW w:w="119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kern w:val="0"/>
                <w:sz w:val="21"/>
                <w:szCs w:val="21"/>
                <w:u w:val="none"/>
                <w:lang w:val="en-US" w:eastAsia="zh-CN" w:bidi="ar"/>
              </w:rPr>
            </w:pPr>
          </w:p>
          <w:p>
            <w:pPr>
              <w:keepNext w:val="0"/>
              <w:keepLines w:val="0"/>
              <w:widowControl/>
              <w:suppressLineNumbers w:val="0"/>
              <w:spacing w:line="270" w:lineRule="exact"/>
              <w:jc w:val="center"/>
              <w:textAlignment w:val="center"/>
              <w:rPr>
                <w:rFonts w:hint="eastAsia" w:ascii="仿宋" w:hAnsi="仿宋" w:eastAsia="仿宋" w:cs="仿宋"/>
                <w:i w:val="0"/>
                <w:color w:val="000000"/>
                <w:kern w:val="0"/>
                <w:sz w:val="21"/>
                <w:szCs w:val="21"/>
                <w:u w:val="none"/>
                <w:lang w:val="en-US" w:eastAsia="zh-CN" w:bidi="ar"/>
              </w:rPr>
            </w:pPr>
          </w:p>
          <w:p>
            <w:pPr>
              <w:keepNext w:val="0"/>
              <w:keepLines w:val="0"/>
              <w:widowControl/>
              <w:suppressLineNumbers w:val="0"/>
              <w:spacing w:line="270" w:lineRule="exact"/>
              <w:jc w:val="center"/>
              <w:textAlignment w:val="center"/>
              <w:rPr>
                <w:rFonts w:hint="eastAsia" w:ascii="仿宋" w:hAnsi="仿宋" w:eastAsia="仿宋" w:cs="仿宋"/>
                <w:i w:val="0"/>
                <w:color w:val="000000"/>
                <w:kern w:val="0"/>
                <w:sz w:val="21"/>
                <w:szCs w:val="21"/>
                <w:u w:val="none"/>
                <w:lang w:val="en-US" w:eastAsia="zh-CN" w:bidi="ar"/>
              </w:rPr>
            </w:pPr>
          </w:p>
          <w:p>
            <w:pPr>
              <w:keepNext w:val="0"/>
              <w:keepLines w:val="0"/>
              <w:widowControl/>
              <w:suppressLineNumbers w:val="0"/>
              <w:spacing w:line="270" w:lineRule="exact"/>
              <w:jc w:val="center"/>
              <w:textAlignment w:val="center"/>
              <w:rPr>
                <w:rFonts w:hint="eastAsia" w:ascii="仿宋" w:hAnsi="仿宋" w:eastAsia="仿宋" w:cs="仿宋"/>
                <w:i w:val="0"/>
                <w:color w:val="000000"/>
                <w:kern w:val="0"/>
                <w:sz w:val="21"/>
                <w:szCs w:val="21"/>
                <w:u w:val="none"/>
                <w:lang w:val="en-US" w:eastAsia="zh-CN" w:bidi="ar"/>
              </w:rPr>
            </w:pPr>
          </w:p>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（二）严把产地环境安全关</w:t>
            </w:r>
          </w:p>
        </w:tc>
        <w:tc>
          <w:tcPr>
            <w:tcW w:w="991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4.加大农用地土壤环境保护力度，实施耕地环境治理保护重大工程。建立农用地分类管理，确定土壤环境重点监管名单。</w:t>
            </w:r>
          </w:p>
        </w:tc>
        <w:tc>
          <w:tcPr>
            <w:tcW w:w="1361" w:type="dxa"/>
            <w:tcBorders>
              <w:top w:val="single" w:color="000000"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农业农村局</w:t>
            </w:r>
          </w:p>
        </w:tc>
        <w:tc>
          <w:tcPr>
            <w:tcW w:w="125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各乡镇</w:t>
            </w:r>
          </w:p>
        </w:tc>
        <w:tc>
          <w:tcPr>
            <w:tcW w:w="1458" w:type="dxa"/>
            <w:vMerge w:val="restart"/>
            <w:tcBorders>
              <w:top w:val="single" w:color="000000" w:sz="4" w:space="0"/>
              <w:left w:val="single" w:color="auto"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lang w:val="en-US" w:eastAsia="zh-CN"/>
              </w:rPr>
            </w:pPr>
          </w:p>
          <w:p>
            <w:pPr>
              <w:spacing w:line="270" w:lineRule="exact"/>
              <w:jc w:val="center"/>
              <w:rPr>
                <w:rFonts w:hint="eastAsia" w:ascii="仿宋" w:hAnsi="仿宋" w:eastAsia="仿宋" w:cs="仿宋"/>
                <w:i w:val="0"/>
                <w:color w:val="000000"/>
                <w:sz w:val="21"/>
                <w:szCs w:val="21"/>
                <w:u w:val="none"/>
                <w:lang w:val="en-US" w:eastAsia="zh-CN"/>
              </w:rPr>
            </w:pPr>
          </w:p>
          <w:p>
            <w:pPr>
              <w:spacing w:line="270" w:lineRule="exact"/>
              <w:jc w:val="center"/>
              <w:rPr>
                <w:rFonts w:hint="eastAsia" w:ascii="仿宋" w:hAnsi="仿宋" w:eastAsia="仿宋" w:cs="仿宋"/>
                <w:i w:val="0"/>
                <w:color w:val="000000"/>
                <w:sz w:val="21"/>
                <w:szCs w:val="21"/>
                <w:u w:val="none"/>
                <w:lang w:val="en-US" w:eastAsia="zh-CN"/>
              </w:rPr>
            </w:pPr>
          </w:p>
          <w:p>
            <w:pPr>
              <w:spacing w:line="270" w:lineRule="exact"/>
              <w:jc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lang w:val="en-US" w:eastAsia="zh-CN"/>
              </w:rPr>
              <w:t>2020年10月底完成并长期坚持</w:t>
            </w:r>
          </w:p>
        </w:tc>
      </w:tr>
      <w:tr>
        <w:tblPrEx>
          <w:tblCellMar>
            <w:top w:w="0" w:type="dxa"/>
            <w:left w:w="0" w:type="dxa"/>
            <w:bottom w:w="0" w:type="dxa"/>
            <w:right w:w="0" w:type="dxa"/>
          </w:tblCellMar>
        </w:tblPrEx>
        <w:trPr>
          <w:trHeight w:val="260" w:hRule="atLeast"/>
          <w:jc w:val="center"/>
        </w:trPr>
        <w:tc>
          <w:tcPr>
            <w:tcW w:w="776"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宋体" w:hAnsi="宋体" w:eastAsia="宋体" w:cs="宋体"/>
                <w:b/>
                <w:i w:val="0"/>
                <w:color w:val="000000"/>
                <w:kern w:val="0"/>
                <w:sz w:val="22"/>
                <w:szCs w:val="22"/>
                <w:u w:val="none"/>
                <w:lang w:val="en-US" w:eastAsia="zh-CN" w:bidi="ar"/>
              </w:rPr>
            </w:pPr>
          </w:p>
        </w:tc>
        <w:tc>
          <w:tcPr>
            <w:tcW w:w="1194"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kern w:val="0"/>
                <w:sz w:val="21"/>
                <w:szCs w:val="21"/>
                <w:u w:val="none"/>
                <w:lang w:val="en-US" w:eastAsia="zh-CN" w:bidi="ar"/>
              </w:rPr>
            </w:pPr>
          </w:p>
        </w:tc>
        <w:tc>
          <w:tcPr>
            <w:tcW w:w="9915"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5.严格执行重金属污染物排放标准，定期对重点监管企业和工业园区周边开展监测。强化大气污染治理，实施挥发性有机物专项整治。</w:t>
            </w:r>
          </w:p>
        </w:tc>
        <w:tc>
          <w:tcPr>
            <w:tcW w:w="1361" w:type="dxa"/>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市生态环境局平罗分局</w:t>
            </w:r>
          </w:p>
        </w:tc>
        <w:tc>
          <w:tcPr>
            <w:tcW w:w="125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平罗工业园区管委会</w:t>
            </w:r>
          </w:p>
        </w:tc>
        <w:tc>
          <w:tcPr>
            <w:tcW w:w="1458" w:type="dxa"/>
            <w:vMerge w:val="continue"/>
            <w:tcBorders>
              <w:left w:val="single" w:color="auto"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lang w:val="en-US" w:eastAsia="zh-CN"/>
              </w:rPr>
            </w:pPr>
          </w:p>
        </w:tc>
      </w:tr>
      <w:tr>
        <w:tblPrEx>
          <w:tblCellMar>
            <w:top w:w="0" w:type="dxa"/>
            <w:left w:w="0" w:type="dxa"/>
            <w:bottom w:w="0" w:type="dxa"/>
            <w:right w:w="0" w:type="dxa"/>
          </w:tblCellMar>
        </w:tblPrEx>
        <w:trPr>
          <w:trHeight w:val="419" w:hRule="atLeast"/>
          <w:jc w:val="center"/>
        </w:trPr>
        <w:tc>
          <w:tcPr>
            <w:tcW w:w="776"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宋体" w:hAnsi="宋体" w:eastAsia="宋体" w:cs="宋体"/>
                <w:b/>
                <w:i w:val="0"/>
                <w:color w:val="000000"/>
                <w:kern w:val="0"/>
                <w:sz w:val="22"/>
                <w:szCs w:val="22"/>
                <w:u w:val="none"/>
                <w:lang w:val="en-US" w:eastAsia="zh-CN" w:bidi="ar"/>
              </w:rPr>
            </w:pPr>
          </w:p>
        </w:tc>
        <w:tc>
          <w:tcPr>
            <w:tcW w:w="1194"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kern w:val="0"/>
                <w:sz w:val="21"/>
                <w:szCs w:val="21"/>
                <w:u w:val="none"/>
                <w:lang w:val="en-US" w:eastAsia="zh-CN" w:bidi="ar"/>
              </w:rPr>
            </w:pPr>
          </w:p>
        </w:tc>
        <w:tc>
          <w:tcPr>
            <w:tcW w:w="9915"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6.加强城乡移动污染源防治和扬尘综合治理。</w:t>
            </w:r>
          </w:p>
        </w:tc>
        <w:tc>
          <w:tcPr>
            <w:tcW w:w="1361" w:type="dxa"/>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交通局</w:t>
            </w:r>
          </w:p>
        </w:tc>
        <w:tc>
          <w:tcPr>
            <w:tcW w:w="125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住建局</w:t>
            </w:r>
          </w:p>
        </w:tc>
        <w:tc>
          <w:tcPr>
            <w:tcW w:w="1458" w:type="dxa"/>
            <w:vMerge w:val="continue"/>
            <w:tcBorders>
              <w:left w:val="single" w:color="auto"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lang w:val="en-US" w:eastAsia="zh-CN"/>
              </w:rPr>
            </w:pPr>
          </w:p>
        </w:tc>
      </w:tr>
      <w:tr>
        <w:tblPrEx>
          <w:tblCellMar>
            <w:top w:w="0" w:type="dxa"/>
            <w:left w:w="0" w:type="dxa"/>
            <w:bottom w:w="0" w:type="dxa"/>
            <w:right w:w="0" w:type="dxa"/>
          </w:tblCellMar>
        </w:tblPrEx>
        <w:trPr>
          <w:trHeight w:val="362" w:hRule="atLeast"/>
          <w:jc w:val="center"/>
        </w:trPr>
        <w:tc>
          <w:tcPr>
            <w:tcW w:w="776"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宋体" w:hAnsi="宋体" w:eastAsia="宋体" w:cs="宋体"/>
                <w:b/>
                <w:i w:val="0"/>
                <w:color w:val="000000"/>
                <w:kern w:val="0"/>
                <w:sz w:val="22"/>
                <w:szCs w:val="22"/>
                <w:u w:val="none"/>
                <w:lang w:val="en-US" w:eastAsia="zh-CN" w:bidi="ar"/>
              </w:rPr>
            </w:pPr>
          </w:p>
        </w:tc>
        <w:tc>
          <w:tcPr>
            <w:tcW w:w="1194"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kern w:val="0"/>
                <w:sz w:val="21"/>
                <w:szCs w:val="21"/>
                <w:u w:val="none"/>
                <w:lang w:val="en-US" w:eastAsia="zh-CN" w:bidi="ar"/>
              </w:rPr>
            </w:pPr>
          </w:p>
        </w:tc>
        <w:tc>
          <w:tcPr>
            <w:tcW w:w="9915"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7.加强水污染治理，</w:t>
            </w:r>
            <w:r>
              <w:rPr>
                <w:rFonts w:hint="eastAsia" w:ascii="仿宋" w:hAnsi="仿宋" w:eastAsia="仿宋" w:cs="仿宋"/>
                <w:b w:val="0"/>
                <w:bCs w:val="0"/>
                <w:i w:val="0"/>
                <w:caps w:val="0"/>
                <w:color w:val="000000"/>
                <w:spacing w:val="0"/>
                <w:kern w:val="0"/>
                <w:sz w:val="21"/>
                <w:szCs w:val="21"/>
                <w:highlight w:val="none"/>
                <w:lang w:val="en-US" w:eastAsia="zh-CN" w:bidi="ar"/>
              </w:rPr>
              <w:t>结合河湖长制，充分发挥河湖长作用，</w:t>
            </w:r>
            <w:r>
              <w:rPr>
                <w:rFonts w:hint="eastAsia" w:ascii="仿宋" w:hAnsi="仿宋" w:eastAsia="仿宋" w:cs="仿宋"/>
                <w:i w:val="0"/>
                <w:color w:val="000000"/>
                <w:kern w:val="0"/>
                <w:sz w:val="21"/>
                <w:szCs w:val="21"/>
                <w:u w:val="none"/>
                <w:lang w:val="en-US" w:eastAsia="zh-CN" w:bidi="ar"/>
              </w:rPr>
              <w:t>深化入黄排水沟、库井灌溉区综合整治。</w:t>
            </w:r>
          </w:p>
        </w:tc>
        <w:tc>
          <w:tcPr>
            <w:tcW w:w="1361"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水务局</w:t>
            </w:r>
          </w:p>
        </w:tc>
        <w:tc>
          <w:tcPr>
            <w:tcW w:w="1258"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各乡镇</w:t>
            </w:r>
          </w:p>
        </w:tc>
        <w:tc>
          <w:tcPr>
            <w:tcW w:w="1458" w:type="dxa"/>
            <w:vMerge w:val="continue"/>
            <w:tcBorders>
              <w:left w:val="single" w:color="auto"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lang w:val="en-US" w:eastAsia="zh-CN"/>
              </w:rPr>
            </w:pPr>
          </w:p>
        </w:tc>
      </w:tr>
      <w:tr>
        <w:tblPrEx>
          <w:tblCellMar>
            <w:top w:w="0" w:type="dxa"/>
            <w:left w:w="0" w:type="dxa"/>
            <w:bottom w:w="0" w:type="dxa"/>
            <w:right w:w="0" w:type="dxa"/>
          </w:tblCellMar>
        </w:tblPrEx>
        <w:trPr>
          <w:trHeight w:val="595" w:hRule="atLeast"/>
          <w:jc w:val="center"/>
        </w:trPr>
        <w:tc>
          <w:tcPr>
            <w:tcW w:w="776"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宋体" w:hAnsi="宋体" w:eastAsia="宋体" w:cs="宋体"/>
                <w:b/>
                <w:i w:val="0"/>
                <w:color w:val="000000"/>
                <w:kern w:val="0"/>
                <w:sz w:val="22"/>
                <w:szCs w:val="22"/>
                <w:u w:val="none"/>
                <w:lang w:val="en-US" w:eastAsia="zh-CN" w:bidi="ar"/>
              </w:rPr>
            </w:pPr>
          </w:p>
        </w:tc>
        <w:tc>
          <w:tcPr>
            <w:tcW w:w="1194"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kern w:val="0"/>
                <w:sz w:val="21"/>
                <w:szCs w:val="21"/>
                <w:u w:val="none"/>
                <w:lang w:val="en-US" w:eastAsia="zh-CN" w:bidi="ar"/>
              </w:rPr>
            </w:pPr>
          </w:p>
        </w:tc>
        <w:tc>
          <w:tcPr>
            <w:tcW w:w="991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8.加大餐饮油烟治理力度。</w:t>
            </w:r>
          </w:p>
        </w:tc>
        <w:tc>
          <w:tcPr>
            <w:tcW w:w="1361"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市生态环境局平罗分局</w:t>
            </w:r>
          </w:p>
        </w:tc>
        <w:tc>
          <w:tcPr>
            <w:tcW w:w="1258"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住建局</w:t>
            </w:r>
          </w:p>
        </w:tc>
        <w:tc>
          <w:tcPr>
            <w:tcW w:w="1458" w:type="dxa"/>
            <w:vMerge w:val="continue"/>
            <w:tcBorders>
              <w:left w:val="single" w:color="auto"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lang w:val="en-US" w:eastAsia="zh-CN"/>
              </w:rPr>
            </w:pPr>
          </w:p>
        </w:tc>
      </w:tr>
      <w:tr>
        <w:tblPrEx>
          <w:tblCellMar>
            <w:top w:w="0" w:type="dxa"/>
            <w:left w:w="0" w:type="dxa"/>
            <w:bottom w:w="0" w:type="dxa"/>
            <w:right w:w="0" w:type="dxa"/>
          </w:tblCellMar>
        </w:tblPrEx>
        <w:trPr>
          <w:trHeight w:val="370"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MingLiU" w:hAnsi="MingLiU" w:eastAsia="MingLiU" w:cs="MingLiU"/>
                <w:b/>
                <w:i w:val="0"/>
                <w:color w:val="000000"/>
                <w:sz w:val="22"/>
                <w:szCs w:val="22"/>
                <w:u w:val="none"/>
              </w:rPr>
            </w:pPr>
          </w:p>
        </w:tc>
        <w:tc>
          <w:tcPr>
            <w:tcW w:w="1194" w:type="dxa"/>
            <w:vMerge w:val="continue"/>
            <w:tcBorders>
              <w:left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9.采取农林艺调控、低积累品种替代、轮作间作等措施，降低食用林产品重金属超标风险。</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自然资源局</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1458" w:type="dxa"/>
            <w:vMerge w:val="continue"/>
            <w:tcBorders>
              <w:left w:val="single" w:color="auto"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411"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MingLiU" w:hAnsi="MingLiU" w:eastAsia="MingLiU" w:cs="MingLiU"/>
                <w:b/>
                <w:i w:val="0"/>
                <w:color w:val="000000"/>
                <w:sz w:val="22"/>
                <w:szCs w:val="22"/>
                <w:u w:val="none"/>
              </w:rPr>
            </w:pPr>
          </w:p>
        </w:tc>
        <w:tc>
          <w:tcPr>
            <w:tcW w:w="119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kern w:val="0"/>
                <w:sz w:val="21"/>
                <w:szCs w:val="21"/>
                <w:u w:val="none"/>
                <w:lang w:val="en-US" w:eastAsia="zh-CN" w:bidi="ar"/>
              </w:rPr>
            </w:pP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10.采取农艺调控、低积累品种替代、轮作间作等措施，降低农产品重金属超标风险。以粮食生产功能区、重要农产品生产保护区的农产品超标耕地为重点，组织开展受污染耕地治理与修复，受污染耕地安全利用率达到91%。</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农业农村局</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自然资源局</w:t>
            </w:r>
          </w:p>
        </w:tc>
        <w:tc>
          <w:tcPr>
            <w:tcW w:w="1458" w:type="dxa"/>
            <w:vMerge w:val="continue"/>
            <w:tcBorders>
              <w:left w:val="single" w:color="auto"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lang w:val="en-US" w:eastAsia="zh-CN"/>
              </w:rPr>
            </w:pPr>
          </w:p>
        </w:tc>
      </w:tr>
      <w:tr>
        <w:tblPrEx>
          <w:tblCellMar>
            <w:top w:w="0" w:type="dxa"/>
            <w:left w:w="0" w:type="dxa"/>
            <w:bottom w:w="0" w:type="dxa"/>
            <w:right w:w="0" w:type="dxa"/>
          </w:tblCellMar>
        </w:tblPrEx>
        <w:trPr>
          <w:trHeight w:val="411"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MingLiU" w:hAnsi="MingLiU" w:eastAsia="MingLiU" w:cs="MingLiU"/>
                <w:b/>
                <w:i w:val="0"/>
                <w:color w:val="000000"/>
                <w:sz w:val="22"/>
                <w:szCs w:val="22"/>
                <w:u w:val="none"/>
              </w:rPr>
            </w:pPr>
          </w:p>
        </w:tc>
        <w:tc>
          <w:tcPr>
            <w:tcW w:w="11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kern w:val="0"/>
                <w:sz w:val="21"/>
                <w:szCs w:val="21"/>
                <w:u w:val="none"/>
                <w:lang w:bidi="ar"/>
              </w:rPr>
            </w:pPr>
            <w:r>
              <w:rPr>
                <w:rFonts w:hint="eastAsia" w:ascii="仿宋" w:hAnsi="仿宋" w:eastAsia="仿宋" w:cs="仿宋"/>
                <w:i w:val="0"/>
                <w:color w:val="000000"/>
                <w:kern w:val="0"/>
                <w:sz w:val="21"/>
                <w:szCs w:val="21"/>
                <w:u w:val="none"/>
                <w:lang w:val="en-US" w:eastAsia="zh-CN" w:bidi="ar"/>
              </w:rPr>
              <w:t>（三）严把农业投入品生产使用关</w:t>
            </w: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kern w:val="0"/>
                <w:sz w:val="21"/>
                <w:szCs w:val="21"/>
                <w:u w:val="none"/>
                <w:lang w:bidi="ar"/>
              </w:rPr>
            </w:pPr>
            <w:r>
              <w:rPr>
                <w:rFonts w:hint="eastAsia" w:ascii="仿宋" w:hAnsi="仿宋" w:eastAsia="仿宋" w:cs="仿宋"/>
                <w:i w:val="0"/>
                <w:color w:val="000000"/>
                <w:kern w:val="0"/>
                <w:sz w:val="21"/>
                <w:szCs w:val="21"/>
                <w:u w:val="none"/>
                <w:lang w:val="en-US" w:eastAsia="zh-CN" w:bidi="ar"/>
              </w:rPr>
              <w:t>11.严把地产农产品产地准出关，从源头上确保农产品质量安全。年度农产品快速检测不少于1批次/千人、监督抽检不少于300批次，其中：食用农产品监督抽检不少于200批次。</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农业农村局</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1458"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lang w:val="en-US" w:eastAsia="zh-CN"/>
              </w:rPr>
              <w:t>2020年10月底完成并长期坚持</w:t>
            </w:r>
          </w:p>
        </w:tc>
      </w:tr>
      <w:tr>
        <w:tblPrEx>
          <w:tblCellMar>
            <w:top w:w="0" w:type="dxa"/>
            <w:left w:w="0" w:type="dxa"/>
            <w:bottom w:w="0" w:type="dxa"/>
            <w:right w:w="0" w:type="dxa"/>
          </w:tblCellMar>
        </w:tblPrEx>
        <w:trPr>
          <w:trHeight w:val="411"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MingLiU" w:hAnsi="MingLiU" w:eastAsia="MingLiU" w:cs="MingLiU"/>
                <w:b/>
                <w:i w:val="0"/>
                <w:color w:val="000000"/>
                <w:sz w:val="22"/>
                <w:szCs w:val="22"/>
                <w:u w:val="none"/>
              </w:rPr>
            </w:pPr>
          </w:p>
        </w:tc>
        <w:tc>
          <w:tcPr>
            <w:tcW w:w="1194"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kern w:val="0"/>
                <w:sz w:val="21"/>
                <w:szCs w:val="21"/>
                <w:u w:val="none"/>
                <w:lang w:val="en-US" w:eastAsia="zh-CN" w:bidi="ar"/>
              </w:rPr>
            </w:pP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12.严把地产农林产品产地准出关，从源头上确保农林产品质量安全。年度农林产品快速检测不少于1批次/千人、监督抽检不少于300批次，其中：食用林产品监督抽检不少于100批次。</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自然资源局</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1458" w:type="dxa"/>
            <w:vMerge w:val="continue"/>
            <w:tcBorders>
              <w:left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lang w:val="en-US" w:eastAsia="zh-CN"/>
              </w:rPr>
            </w:pPr>
          </w:p>
        </w:tc>
      </w:tr>
      <w:tr>
        <w:tblPrEx>
          <w:tblCellMar>
            <w:top w:w="0" w:type="dxa"/>
            <w:left w:w="0" w:type="dxa"/>
            <w:bottom w:w="0" w:type="dxa"/>
            <w:right w:w="0" w:type="dxa"/>
          </w:tblCellMar>
        </w:tblPrEx>
        <w:trPr>
          <w:trHeight w:val="411"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MingLiU" w:hAnsi="MingLiU" w:eastAsia="MingLiU" w:cs="MingLiU"/>
                <w:b/>
                <w:i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left"/>
              <w:textAlignment w:val="center"/>
              <w:rPr>
                <w:rFonts w:hint="eastAsia" w:ascii="仿宋" w:hAnsi="仿宋" w:eastAsia="仿宋" w:cs="仿宋"/>
                <w:i w:val="0"/>
                <w:color w:val="000000"/>
                <w:kern w:val="0"/>
                <w:sz w:val="21"/>
                <w:szCs w:val="21"/>
                <w:u w:val="none"/>
                <w:lang w:bidi="ar"/>
              </w:rPr>
            </w:pP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kern w:val="0"/>
                <w:sz w:val="21"/>
                <w:szCs w:val="21"/>
                <w:u w:val="none"/>
                <w:lang w:bidi="ar"/>
              </w:rPr>
            </w:pPr>
            <w:r>
              <w:rPr>
                <w:rFonts w:hint="eastAsia" w:ascii="仿宋" w:hAnsi="仿宋" w:eastAsia="仿宋" w:cs="仿宋"/>
                <w:i w:val="0"/>
                <w:color w:val="000000"/>
                <w:kern w:val="0"/>
                <w:sz w:val="21"/>
                <w:szCs w:val="21"/>
                <w:u w:val="none"/>
                <w:lang w:val="en-US" w:eastAsia="zh-CN" w:bidi="ar"/>
              </w:rPr>
              <w:t>13.严格执行农药兽药、饲料添加剂等农业投入品生产和使用规定，持续开展农药兽药、饲料添加剂定性清除行动，强化农药兽药和饲料产品的抽检工作，严禁使用国家明令禁止的农业投入品，严格落实定点经营和实名购买制度。将高毒农药禁用范围逐步扩大到所有食用农产品。落实农业生产经营记录制度、农业投入品使用记录制度，指导农户严格执行农药安全间隔期、兽药休药期有关规定，防范农药兽药残留超标。</w:t>
            </w:r>
            <w:r>
              <w:rPr>
                <w:rFonts w:hint="eastAsia" w:ascii="仿宋" w:hAnsi="仿宋" w:eastAsia="仿宋" w:cs="仿宋"/>
                <w:color w:val="000000"/>
                <w:kern w:val="0"/>
                <w:sz w:val="21"/>
                <w:szCs w:val="21"/>
                <w:lang w:bidi="ar"/>
              </w:rPr>
              <w:t>逐步控制农业投入品使用量，2020年主要农作物病虫害绿色防控覆盖率达到30%以上，专业化统防统治覆盖率达到40%以上。</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农业农村局</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1458"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677"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MingLiU" w:hAnsi="MingLiU" w:eastAsia="MingLiU" w:cs="MingLiU"/>
                <w:b/>
                <w:i w:val="0"/>
                <w:color w:val="000000"/>
                <w:sz w:val="22"/>
                <w:szCs w:val="22"/>
                <w:u w:val="none"/>
              </w:rPr>
            </w:pP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（四）加强粮食质量安全监管</w:t>
            </w: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严格粮食企业收购资格管理，督促企业落实出入库（厂）和库存粮食检验制度，积极探索建立质量追溯制度，落实质量安全责任。加强烘干、存储和检验监测能力建设，在储备企业大力推进机械通风、环流熏蒸、谷物冷却和粮情监测“四合一”绿色生态储粮新技术，保障粮食品质和储存安全。</w:t>
            </w:r>
            <w:r>
              <w:rPr>
                <w:rFonts w:hint="eastAsia" w:ascii="仿宋" w:hAnsi="仿宋" w:eastAsia="仿宋" w:cs="仿宋"/>
                <w:color w:val="000000"/>
                <w:kern w:val="0"/>
                <w:sz w:val="21"/>
                <w:szCs w:val="21"/>
                <w:lang w:eastAsia="zh-CN" w:bidi="ar"/>
              </w:rPr>
              <w:t>2020年全县国有粮食企业“四合一”储粮新技术综合利用率达80%，社会粮食企业储粮率逐年提升</w:t>
            </w:r>
            <w:r>
              <w:rPr>
                <w:rFonts w:hint="eastAsia" w:ascii="仿宋" w:hAnsi="仿宋" w:eastAsia="仿宋" w:cs="仿宋"/>
                <w:color w:val="000000"/>
                <w:kern w:val="0"/>
                <w:sz w:val="21"/>
                <w:szCs w:val="21"/>
                <w:lang w:bidi="ar"/>
              </w:rPr>
              <w:t>。</w:t>
            </w:r>
            <w:r>
              <w:rPr>
                <w:rFonts w:hint="eastAsia" w:ascii="仿宋" w:hAnsi="仿宋" w:eastAsia="仿宋" w:cs="仿宋"/>
                <w:i w:val="0"/>
                <w:color w:val="000000"/>
                <w:kern w:val="0"/>
                <w:sz w:val="21"/>
                <w:szCs w:val="21"/>
                <w:u w:val="none"/>
                <w:lang w:val="en-US" w:eastAsia="zh-CN" w:bidi="ar"/>
              </w:rPr>
              <w:t>落实粮食质量安全事故应急预案，建立超标粮食分类档案，依规做好超标粮食的收购及无害化处置工作，严禁不合格粮食流入口粮市场和食品生产企业。</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发改局</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14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lang w:val="en-US" w:eastAsia="zh-CN"/>
              </w:rPr>
              <w:t>2020年10月底完成并长期坚持</w:t>
            </w:r>
          </w:p>
        </w:tc>
      </w:tr>
      <w:tr>
        <w:tblPrEx>
          <w:tblCellMar>
            <w:top w:w="0" w:type="dxa"/>
            <w:left w:w="0" w:type="dxa"/>
            <w:bottom w:w="0" w:type="dxa"/>
            <w:right w:w="0" w:type="dxa"/>
          </w:tblCellMar>
        </w:tblPrEx>
        <w:trPr>
          <w:trHeight w:val="411"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MingLiU" w:hAnsi="MingLiU" w:eastAsia="MingLiU" w:cs="MingLiU"/>
                <w:b/>
                <w:i w:val="0"/>
                <w:color w:val="000000"/>
                <w:sz w:val="22"/>
                <w:szCs w:val="22"/>
                <w:u w:val="none"/>
              </w:rPr>
            </w:pPr>
          </w:p>
        </w:tc>
        <w:tc>
          <w:tcPr>
            <w:tcW w:w="11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（五）加强畜禽屠宰环节监管</w:t>
            </w: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严格执行畜禽屠宰企业设立标准，督促畜禽屠宰企业建立健全企业产品质量安全内控制度，落实全过程质量安全防控措施,充分利用二维码追溯技术，加快建立肉品安全责任体系。与保险公司建立理赔联动机制，加强畜禽保险赔偿力度。</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农业农村局</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left"/>
              <w:rPr>
                <w:rFonts w:hint="eastAsia" w:ascii="仿宋" w:hAnsi="仿宋" w:eastAsia="仿宋" w:cs="仿宋"/>
                <w:i w:val="0"/>
                <w:color w:val="000000"/>
                <w:sz w:val="21"/>
                <w:szCs w:val="21"/>
                <w:u w:val="none"/>
              </w:rPr>
            </w:pPr>
          </w:p>
        </w:tc>
        <w:tc>
          <w:tcPr>
            <w:tcW w:w="1458"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spacing w:line="270" w:lineRule="exact"/>
              <w:jc w:val="left"/>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lang w:val="en-US" w:eastAsia="zh-CN"/>
              </w:rPr>
              <w:t>2020年7月底完成并长期坚持</w:t>
            </w:r>
          </w:p>
        </w:tc>
      </w:tr>
      <w:tr>
        <w:tblPrEx>
          <w:tblCellMar>
            <w:top w:w="0" w:type="dxa"/>
            <w:left w:w="0" w:type="dxa"/>
            <w:bottom w:w="0" w:type="dxa"/>
            <w:right w:w="0" w:type="dxa"/>
          </w:tblCellMar>
        </w:tblPrEx>
        <w:trPr>
          <w:trHeight w:val="411"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MingLiU" w:hAnsi="MingLiU" w:eastAsia="MingLiU" w:cs="MingLiU"/>
                <w:b/>
                <w:i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both"/>
              <w:rPr>
                <w:rFonts w:hint="eastAsia" w:ascii="仿宋" w:hAnsi="仿宋" w:eastAsia="仿宋" w:cs="仿宋"/>
                <w:i w:val="0"/>
                <w:color w:val="000000"/>
                <w:sz w:val="21"/>
                <w:szCs w:val="21"/>
                <w:u w:val="none"/>
              </w:rPr>
            </w:pP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加强对畜禽来源、屠宰加工、品质检验及病害畜禽无害化处理等环节的管理，建立健全病死畜禽无害化掩埋处理工作制度和档案记录，积极争取资金，建立无害化处理厂或为企业配备无害化处理设备，做好动物废弃物处置。</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农业农村局</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sz w:val="21"/>
                <w:szCs w:val="21"/>
                <w:lang w:eastAsia="zh-CN"/>
              </w:rPr>
            </w:pPr>
            <w:r>
              <w:rPr>
                <w:rFonts w:hint="eastAsia" w:ascii="仿宋" w:hAnsi="仿宋" w:eastAsia="仿宋" w:cs="仿宋"/>
                <w:i w:val="0"/>
                <w:color w:val="000000"/>
                <w:kern w:val="0"/>
                <w:sz w:val="21"/>
                <w:szCs w:val="21"/>
                <w:u w:val="none"/>
                <w:lang w:val="en-US" w:eastAsia="zh-CN" w:bidi="ar"/>
              </w:rPr>
              <w:t>市生态环境局平罗分局，各乡镇</w:t>
            </w:r>
          </w:p>
        </w:tc>
        <w:tc>
          <w:tcPr>
            <w:tcW w:w="1458" w:type="dxa"/>
            <w:vMerge w:val="continue"/>
            <w:tcBorders>
              <w:left w:val="single" w:color="000000" w:sz="4" w:space="0"/>
              <w:right w:val="single" w:color="000000" w:sz="4" w:space="0"/>
            </w:tcBorders>
            <w:noWrap/>
            <w:tcMar>
              <w:top w:w="15" w:type="dxa"/>
              <w:left w:w="15" w:type="dxa"/>
              <w:right w:w="15" w:type="dxa"/>
            </w:tcMar>
            <w:vAlign w:val="center"/>
          </w:tcPr>
          <w:p>
            <w:pPr>
              <w:spacing w:line="270" w:lineRule="exact"/>
              <w:jc w:val="left"/>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810"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MingLiU" w:hAnsi="MingLiU" w:eastAsia="MingLiU" w:cs="MingLiU"/>
                <w:b/>
                <w:i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both"/>
              <w:rPr>
                <w:rFonts w:hint="eastAsia" w:ascii="仿宋" w:hAnsi="仿宋" w:eastAsia="仿宋" w:cs="仿宋"/>
                <w:i w:val="0"/>
                <w:color w:val="000000"/>
                <w:sz w:val="21"/>
                <w:szCs w:val="21"/>
                <w:u w:val="none"/>
              </w:rPr>
            </w:pP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17.农业农村、生态环境、市场监管、公安等部门建立联动协调机制，严厉打击收购、屠宰、运输、销售病死畜禽和野生动物，确保上市肉品质量安全。</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农业农村局</w:t>
            </w:r>
          </w:p>
        </w:tc>
        <w:tc>
          <w:tcPr>
            <w:tcW w:w="1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市生态环境局平罗分局、市场监管局、公安局</w:t>
            </w:r>
          </w:p>
        </w:tc>
        <w:tc>
          <w:tcPr>
            <w:tcW w:w="145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kern w:val="0"/>
                <w:sz w:val="21"/>
                <w:szCs w:val="21"/>
                <w:u w:val="none"/>
                <w:lang w:val="en-US" w:eastAsia="zh-CN" w:bidi="ar"/>
              </w:rPr>
            </w:pPr>
          </w:p>
        </w:tc>
      </w:tr>
      <w:tr>
        <w:tblPrEx>
          <w:tblCellMar>
            <w:top w:w="0" w:type="dxa"/>
            <w:left w:w="0" w:type="dxa"/>
            <w:bottom w:w="0" w:type="dxa"/>
            <w:right w:w="0" w:type="dxa"/>
          </w:tblCellMar>
        </w:tblPrEx>
        <w:trPr>
          <w:trHeight w:val="677" w:hRule="atLeast"/>
          <w:jc w:val="center"/>
        </w:trPr>
        <w:tc>
          <w:tcPr>
            <w:tcW w:w="7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MingLiU" w:hAnsi="MingLiU" w:eastAsia="MingLiU" w:cs="MingLiU"/>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三、实施最严格的监管</w:t>
            </w: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（六）严把食品加工质量安全关</w:t>
            </w: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引导食品生产企业实施危害分析与关键控制点（HACCP）管理，实行生产企业食品安全风险分级管理，在日常监督检查全覆盖基础上，对一般风险企业实施按比例“双随机”抽查，对高风险企业实施重点检查，对问题线索企业实施飞行检查，督促企业生产过程持续合规。</w:t>
            </w:r>
            <w:r>
              <w:rPr>
                <w:rFonts w:hint="eastAsia" w:ascii="仿宋" w:hAnsi="仿宋" w:eastAsia="仿宋" w:cs="仿宋"/>
                <w:color w:val="000000"/>
                <w:kern w:val="0"/>
                <w:sz w:val="21"/>
                <w:szCs w:val="21"/>
                <w:lang w:val="en-US" w:eastAsia="zh-CN" w:bidi="ar"/>
              </w:rPr>
              <w:t>2020年，实现食品生产环节“双随机、一公开”监管常态化。</w:t>
            </w:r>
            <w:r>
              <w:rPr>
                <w:rFonts w:hint="eastAsia" w:ascii="仿宋" w:hAnsi="仿宋" w:eastAsia="仿宋" w:cs="仿宋"/>
                <w:i w:val="0"/>
                <w:color w:val="000000"/>
                <w:kern w:val="0"/>
                <w:sz w:val="21"/>
                <w:szCs w:val="21"/>
                <w:u w:val="none"/>
                <w:lang w:val="en-US" w:eastAsia="zh-CN" w:bidi="ar"/>
              </w:rPr>
              <w:t>持续开展食品生产企业体系检查工作，着力解决生产过程不合规、非法添加、超范围、超限量使用食品添加剂等问题，</w:t>
            </w:r>
            <w:r>
              <w:rPr>
                <w:rFonts w:hint="eastAsia" w:ascii="仿宋" w:hAnsi="仿宋" w:eastAsia="仿宋" w:cs="仿宋"/>
                <w:color w:val="000000"/>
                <w:kern w:val="0"/>
                <w:sz w:val="21"/>
                <w:szCs w:val="21"/>
                <w:highlight w:val="none"/>
                <w:lang w:val="en-US" w:eastAsia="zh-CN" w:bidi="ar"/>
              </w:rPr>
              <w:t>2020年全县食品生产企业体系检查覆盖率达100%。加强保健食品等特殊食品监管。</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市场监管局</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14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val="en-US" w:eastAsia="zh-CN"/>
              </w:rPr>
              <w:t>2020年10月底完成并长期坚持</w:t>
            </w:r>
          </w:p>
        </w:tc>
      </w:tr>
      <w:tr>
        <w:tblPrEx>
          <w:tblCellMar>
            <w:top w:w="0" w:type="dxa"/>
            <w:left w:w="0" w:type="dxa"/>
            <w:bottom w:w="0" w:type="dxa"/>
            <w:right w:w="0" w:type="dxa"/>
          </w:tblCellMar>
        </w:tblPrEx>
        <w:trPr>
          <w:trHeight w:val="972"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MingLiU" w:hAnsi="MingLiU" w:eastAsia="MingLiU" w:cs="MingLiU"/>
                <w:b/>
                <w:i w:val="0"/>
                <w:color w:val="000000"/>
                <w:sz w:val="22"/>
                <w:szCs w:val="22"/>
                <w:u w:val="none"/>
              </w:rPr>
            </w:pPr>
          </w:p>
        </w:tc>
        <w:tc>
          <w:tcPr>
            <w:tcW w:w="11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（七）严把流通销售质量安全关</w:t>
            </w: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highlight w:val="none"/>
                <w:u w:val="none"/>
                <w:lang w:val="en-US" w:eastAsia="zh-CN" w:bidi="ar"/>
              </w:rPr>
              <w:t>19.加大对全县冷链物流体系建设扶持力度，推动冷库、冷藏车等冷链设施安装冷链监控设备，大力培育上规模骨干冷链物流企业，建立覆盖基地贮藏、物流配送、市场批发、销售终端全链条的冷链配送系统。</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商务局</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各乡镇</w:t>
            </w:r>
          </w:p>
        </w:tc>
        <w:tc>
          <w:tcPr>
            <w:tcW w:w="14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val="en-US" w:eastAsia="zh-CN"/>
              </w:rPr>
              <w:t>2020年10月底完成并长期坚持</w:t>
            </w:r>
          </w:p>
        </w:tc>
      </w:tr>
      <w:tr>
        <w:tblPrEx>
          <w:tblCellMar>
            <w:top w:w="0" w:type="dxa"/>
            <w:left w:w="0" w:type="dxa"/>
            <w:bottom w:w="0" w:type="dxa"/>
            <w:right w:w="0" w:type="dxa"/>
          </w:tblCellMar>
        </w:tblPrEx>
        <w:trPr>
          <w:trHeight w:val="677"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MingLiU" w:hAnsi="MingLiU" w:eastAsia="MingLiU" w:cs="MingLiU"/>
                <w:b/>
                <w:i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强化经营主体严格执行冷藏、冷冻设施设备和贮存温度控制等要求，防止冷藏、冷冻食品在储藏、配送、销售过程中脱冷变质，确保生鲜食品仓储物流环节质量安全。强化企业严格执行进货查验记录制度和保质期标识等规定，在100平米以上食品超市建立临期食品专柜，严查临期、过期食品翻新销售，建立完善临近保质期食品退市下架制度。发挥好食品安全管理员和大型超市、农贸市场、食品批发市场快检室作用，定期公开食品快检信息。加强保健食品等特殊食品和食盐监管。加强食品集中交易市场监</w:t>
            </w:r>
            <w:r>
              <w:rPr>
                <w:rFonts w:hint="eastAsia" w:ascii="仿宋" w:hAnsi="仿宋" w:eastAsia="仿宋" w:cs="仿宋"/>
                <w:i w:val="0"/>
                <w:color w:val="000000"/>
                <w:kern w:val="0"/>
                <w:sz w:val="21"/>
                <w:szCs w:val="21"/>
                <w:highlight w:val="none"/>
                <w:u w:val="none"/>
                <w:lang w:val="en-US" w:eastAsia="zh-CN" w:bidi="ar"/>
              </w:rPr>
              <w:t>管。</w:t>
            </w:r>
            <w:r>
              <w:rPr>
                <w:rFonts w:hint="eastAsia" w:ascii="仿宋" w:hAnsi="仿宋" w:eastAsia="仿宋" w:cs="仿宋"/>
                <w:color w:val="000000"/>
                <w:kern w:val="0"/>
                <w:sz w:val="21"/>
                <w:szCs w:val="21"/>
                <w:highlight w:val="none"/>
                <w:lang w:val="en-US" w:eastAsia="zh-CN" w:bidi="ar"/>
              </w:rPr>
              <w:t>开展食品销售环节风险分级管理工作，2020年风险分级完成率达到100%。</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市场监管局</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各乡镇</w:t>
            </w:r>
          </w:p>
        </w:tc>
        <w:tc>
          <w:tcPr>
            <w:tcW w:w="1458"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val="en-US" w:eastAsia="zh-CN"/>
              </w:rPr>
              <w:t>2020年10月底完成并长期坚持</w:t>
            </w:r>
          </w:p>
        </w:tc>
      </w:tr>
      <w:tr>
        <w:tblPrEx>
          <w:tblCellMar>
            <w:top w:w="0" w:type="dxa"/>
            <w:left w:w="0" w:type="dxa"/>
            <w:bottom w:w="0" w:type="dxa"/>
            <w:right w:w="0" w:type="dxa"/>
          </w:tblCellMar>
        </w:tblPrEx>
        <w:trPr>
          <w:trHeight w:val="447"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MingLiU" w:hAnsi="MingLiU" w:eastAsia="MingLiU" w:cs="MingLiU"/>
                <w:b/>
                <w:i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21.严格执行畜禽屠宰检验检疫上市制度。强化农产品产地准出和市场准入衔接。</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农业农村局</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各乡镇</w:t>
            </w:r>
          </w:p>
        </w:tc>
        <w:tc>
          <w:tcPr>
            <w:tcW w:w="1458"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lang w:eastAsia="zh-CN"/>
              </w:rPr>
            </w:pPr>
          </w:p>
        </w:tc>
      </w:tr>
      <w:tr>
        <w:tblPrEx>
          <w:tblCellMar>
            <w:top w:w="0" w:type="dxa"/>
            <w:left w:w="0" w:type="dxa"/>
            <w:bottom w:w="0" w:type="dxa"/>
            <w:right w:w="0" w:type="dxa"/>
          </w:tblCellMar>
        </w:tblPrEx>
        <w:trPr>
          <w:trHeight w:val="277"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MingLiU" w:hAnsi="MingLiU" w:eastAsia="MingLiU" w:cs="MingLiU"/>
                <w:b/>
                <w:i w:val="0"/>
                <w:color w:val="000000"/>
                <w:sz w:val="22"/>
                <w:szCs w:val="22"/>
                <w:u w:val="none"/>
              </w:rPr>
            </w:pPr>
          </w:p>
        </w:tc>
        <w:tc>
          <w:tcPr>
            <w:tcW w:w="11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kern w:val="0"/>
                <w:sz w:val="21"/>
                <w:szCs w:val="21"/>
                <w:u w:val="none"/>
                <w:lang w:val="en-US" w:eastAsia="zh-CN" w:bidi="ar"/>
              </w:rPr>
            </w:pPr>
          </w:p>
          <w:p>
            <w:pPr>
              <w:keepNext w:val="0"/>
              <w:keepLines w:val="0"/>
              <w:widowControl/>
              <w:suppressLineNumbers w:val="0"/>
              <w:spacing w:line="270" w:lineRule="exact"/>
              <w:jc w:val="center"/>
              <w:textAlignment w:val="center"/>
              <w:rPr>
                <w:rFonts w:hint="eastAsia" w:ascii="仿宋" w:hAnsi="仿宋" w:eastAsia="仿宋" w:cs="仿宋"/>
                <w:i w:val="0"/>
                <w:color w:val="000000"/>
                <w:kern w:val="0"/>
                <w:sz w:val="21"/>
                <w:szCs w:val="21"/>
                <w:u w:val="none"/>
                <w:lang w:val="en-US" w:eastAsia="zh-CN" w:bidi="ar"/>
              </w:rPr>
            </w:pPr>
          </w:p>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（八）严把餐饮服务质量安全关</w:t>
            </w: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22.发挥餐饮行业中介组织桥梁纽带作用，不断提升餐饮行业服务水平、操作技能和特色街区、乡镇发展。</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商务局</w:t>
            </w:r>
          </w:p>
        </w:tc>
        <w:tc>
          <w:tcPr>
            <w:tcW w:w="1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各乡镇</w:t>
            </w:r>
          </w:p>
        </w:tc>
        <w:tc>
          <w:tcPr>
            <w:tcW w:w="145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lang w:val="en-US" w:eastAsia="zh-CN"/>
              </w:rPr>
            </w:pPr>
          </w:p>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lang w:val="en-US" w:eastAsia="zh-CN"/>
              </w:rPr>
            </w:pPr>
          </w:p>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lang w:val="en-US" w:eastAsia="zh-CN"/>
              </w:rPr>
            </w:pPr>
          </w:p>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2020年10月底完成并长期坚持</w:t>
            </w:r>
          </w:p>
          <w:p>
            <w:pPr>
              <w:keepNext w:val="0"/>
              <w:keepLines w:val="0"/>
              <w:widowControl/>
              <w:suppressLineNumbers w:val="0"/>
              <w:spacing w:line="270" w:lineRule="exact"/>
              <w:jc w:val="both"/>
              <w:textAlignment w:val="center"/>
              <w:rPr>
                <w:rFonts w:hint="eastAsia" w:ascii="仿宋" w:hAnsi="仿宋" w:eastAsia="仿宋" w:cs="仿宋"/>
                <w:i w:val="0"/>
                <w:color w:val="000000"/>
                <w:sz w:val="21"/>
                <w:szCs w:val="21"/>
                <w:u w:val="none"/>
                <w:lang w:val="en-US" w:eastAsia="zh-CN"/>
              </w:rPr>
            </w:pPr>
          </w:p>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lang w:val="en-US" w:eastAsia="zh-CN"/>
              </w:rPr>
            </w:pPr>
          </w:p>
          <w:p>
            <w:pPr>
              <w:keepNext w:val="0"/>
              <w:keepLines w:val="0"/>
              <w:widowControl/>
              <w:suppressLineNumbers w:val="0"/>
              <w:spacing w:line="270" w:lineRule="exact"/>
              <w:jc w:val="center"/>
              <w:textAlignment w:val="center"/>
              <w:rPr>
                <w:rFonts w:hint="eastAsia" w:ascii="仿宋" w:hAnsi="仿宋" w:eastAsia="仿宋" w:cs="仿宋"/>
                <w:i w:val="0"/>
                <w:color w:val="000000"/>
                <w:kern w:val="0"/>
                <w:sz w:val="21"/>
                <w:szCs w:val="21"/>
                <w:u w:val="none"/>
                <w:lang w:val="en-US" w:eastAsia="zh-CN" w:bidi="ar"/>
              </w:rPr>
            </w:pPr>
          </w:p>
        </w:tc>
      </w:tr>
      <w:tr>
        <w:tblPrEx>
          <w:tblCellMar>
            <w:top w:w="0" w:type="dxa"/>
            <w:left w:w="0" w:type="dxa"/>
            <w:bottom w:w="0" w:type="dxa"/>
            <w:right w:w="0" w:type="dxa"/>
          </w:tblCellMar>
        </w:tblPrEx>
        <w:trPr>
          <w:trHeight w:val="411"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MingLiU" w:hAnsi="MingLiU" w:eastAsia="MingLiU" w:cs="MingLiU"/>
                <w:b/>
                <w:i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全面落实餐饮服务食品安全操作规范，严格执行食品原料采购、进货查验、加工制作、清洗消毒、人员管理及供餐、用餐环节的制度规范。集体用餐单位要建立稳定的食材供应渠道和追溯记录，定期准确评价供货者食品安全状况，保证购进原料符合食品安全标准。所有提供网上订餐服务的餐饮单位必须有实体店经营资格，保证线上线下餐饮同标同质，保证送餐用具、餐具制品质量安全和食品安全。严格落实网络订餐第三方平台责任，全面落实对入网餐饮单位的审查和实名登记、经营行为监测抽查、食品安全违法行为制止报告、食品安全事故处置等责任。</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市场监管局</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1458" w:type="dxa"/>
            <w:vMerge w:val="continue"/>
            <w:tcBorders>
              <w:left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144"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MingLiU" w:hAnsi="MingLiU" w:eastAsia="MingLiU" w:cs="MingLiU"/>
                <w:b/>
                <w:i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24.落实餐饮具集中消毒监管制度，提升餐饮具抽检合格率。</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卫生健康局</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市场监管局</w:t>
            </w:r>
          </w:p>
        </w:tc>
        <w:tc>
          <w:tcPr>
            <w:tcW w:w="1458" w:type="dxa"/>
            <w:vMerge w:val="continue"/>
            <w:tcBorders>
              <w:left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773"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MingLiU" w:hAnsi="MingLiU" w:eastAsia="MingLiU" w:cs="MingLiU"/>
                <w:b/>
                <w:i w:val="0"/>
                <w:color w:val="000000"/>
                <w:sz w:val="22"/>
                <w:szCs w:val="22"/>
                <w:u w:val="none"/>
              </w:rPr>
            </w:pPr>
          </w:p>
        </w:tc>
        <w:tc>
          <w:tcPr>
            <w:tcW w:w="11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（九）推进食品安全智慧监管</w:t>
            </w: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25.强化信息技术在食品安全监管领域的应用，加强食品安全智慧监管平台建设，运用互联网、大数据推动监管创新，达到对大中型食品企业生产经营全程可追溯、监管执法全程可记录。</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市场监管局</w:t>
            </w:r>
          </w:p>
        </w:tc>
        <w:tc>
          <w:tcPr>
            <w:tcW w:w="1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县委网信办、发改局</w:t>
            </w:r>
          </w:p>
        </w:tc>
        <w:tc>
          <w:tcPr>
            <w:tcW w:w="145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sz w:val="21"/>
                <w:szCs w:val="21"/>
                <w:u w:val="none"/>
                <w:lang w:val="en-US" w:eastAsia="zh-CN"/>
              </w:rPr>
              <w:t>2020年10月底完成并长期坚持</w:t>
            </w:r>
          </w:p>
        </w:tc>
      </w:tr>
      <w:tr>
        <w:tblPrEx>
          <w:tblCellMar>
            <w:top w:w="0" w:type="dxa"/>
            <w:left w:w="0" w:type="dxa"/>
            <w:bottom w:w="0" w:type="dxa"/>
            <w:right w:w="0" w:type="dxa"/>
          </w:tblCellMar>
        </w:tblPrEx>
        <w:trPr>
          <w:trHeight w:val="791"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MingLiU" w:hAnsi="MingLiU" w:eastAsia="MingLiU" w:cs="MingLiU"/>
                <w:b/>
                <w:i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26.推进线上线下监管全覆盖，实现食品安全违法犯罪线索网上排查汇聚和案件网上移送、网上受理、网上监督，提升监管工作信息化水平。</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市场监管局</w:t>
            </w:r>
          </w:p>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农业农村局</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1458"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411" w:hRule="atLeast"/>
          <w:jc w:val="center"/>
        </w:trPr>
        <w:tc>
          <w:tcPr>
            <w:tcW w:w="7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四、实施 最严厉的 处罚</w:t>
            </w:r>
          </w:p>
        </w:tc>
        <w:tc>
          <w:tcPr>
            <w:tcW w:w="11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（十）严厉打击违法犯罪</w:t>
            </w: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27.落实“处罚到人”要求，综合运用各种法律手段，对违法企业及其法定代表人、实际控制人、主要负责人等直接负责的主管人员和其他直接责任人员进行严厉处罚，大幅提高违法成本，实行食品行业从业禁止、终身禁业，对再犯从严从重进行处罚。</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市场监管局</w:t>
            </w:r>
          </w:p>
        </w:tc>
        <w:tc>
          <w:tcPr>
            <w:tcW w:w="1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公安局、检察院、法院</w:t>
            </w:r>
          </w:p>
        </w:tc>
        <w:tc>
          <w:tcPr>
            <w:tcW w:w="145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sz w:val="21"/>
                <w:szCs w:val="21"/>
                <w:u w:val="none"/>
                <w:lang w:val="en-US" w:eastAsia="zh-CN"/>
              </w:rPr>
              <w:t>2020年10月底完成并长期坚持</w:t>
            </w:r>
          </w:p>
        </w:tc>
      </w:tr>
      <w:tr>
        <w:tblPrEx>
          <w:tblCellMar>
            <w:top w:w="0" w:type="dxa"/>
            <w:left w:w="0" w:type="dxa"/>
            <w:bottom w:w="0" w:type="dxa"/>
            <w:right w:w="0" w:type="dxa"/>
          </w:tblCellMar>
        </w:tblPrEx>
        <w:trPr>
          <w:trHeight w:val="714"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宋体" w:hAnsi="宋体" w:eastAsia="宋体" w:cs="宋体"/>
                <w:b/>
                <w:i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28.严厉打击食品安全领域刑事犯罪，对情节严重、影响恶劣的危害食品安全刑事案件依法从重判罚。</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公安局</w:t>
            </w:r>
          </w:p>
        </w:tc>
        <w:tc>
          <w:tcPr>
            <w:tcW w:w="1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检察院、法院</w:t>
            </w:r>
          </w:p>
        </w:tc>
        <w:tc>
          <w:tcPr>
            <w:tcW w:w="145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kern w:val="0"/>
                <w:sz w:val="21"/>
                <w:szCs w:val="21"/>
                <w:u w:val="none"/>
                <w:lang w:val="en-US" w:eastAsia="zh-CN" w:bidi="ar"/>
              </w:rPr>
            </w:pPr>
          </w:p>
        </w:tc>
      </w:tr>
      <w:tr>
        <w:tblPrEx>
          <w:tblCellMar>
            <w:top w:w="0" w:type="dxa"/>
            <w:left w:w="0" w:type="dxa"/>
            <w:bottom w:w="0" w:type="dxa"/>
            <w:right w:w="0" w:type="dxa"/>
          </w:tblCellMar>
        </w:tblPrEx>
        <w:trPr>
          <w:trHeight w:val="90"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宋体" w:hAnsi="宋体" w:eastAsia="宋体" w:cs="宋体"/>
                <w:b/>
                <w:i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29.加强行政执法与刑事司法衔接，行政执法机关发现涉嫌犯罪、依法需要追究刑事责任的，依据行刑衔接有关规定及时移送公安机关，同时抄送检察机关；发现涉嫌职务犯罪线索的，及时移送监察机关。</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市场监管局</w:t>
            </w:r>
          </w:p>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kern w:val="0"/>
                <w:sz w:val="21"/>
                <w:szCs w:val="21"/>
                <w:u w:val="none"/>
                <w:lang w:val="en-US" w:eastAsia="zh-CN" w:bidi="ar"/>
              </w:rPr>
              <w:t>农业农村局</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sz w:val="21"/>
                <w:szCs w:val="21"/>
              </w:rPr>
            </w:pPr>
          </w:p>
          <w:p>
            <w:pPr>
              <w:keepNext w:val="0"/>
              <w:keepLines w:val="0"/>
              <w:widowControl/>
              <w:suppressLineNumbers w:val="0"/>
              <w:spacing w:line="270" w:lineRule="exact"/>
              <w:jc w:val="center"/>
              <w:textAlignment w:val="center"/>
              <w:rPr>
                <w:rFonts w:hint="eastAsia" w:ascii="仿宋" w:hAnsi="仿宋" w:eastAsia="仿宋" w:cs="仿宋"/>
                <w:i w:val="0"/>
                <w:color w:val="000000"/>
                <w:kern w:val="0"/>
                <w:sz w:val="21"/>
                <w:szCs w:val="21"/>
                <w:u w:val="none"/>
                <w:lang w:val="en-US" w:eastAsia="zh-CN" w:bidi="ar"/>
              </w:rPr>
            </w:pPr>
          </w:p>
          <w:p>
            <w:pPr>
              <w:spacing w:line="270" w:lineRule="exact"/>
              <w:jc w:val="center"/>
              <w:rPr>
                <w:rFonts w:hint="default" w:ascii="仿宋" w:hAnsi="仿宋" w:eastAsia="仿宋" w:cs="仿宋"/>
                <w:i w:val="0"/>
                <w:color w:val="000000"/>
                <w:sz w:val="21"/>
                <w:szCs w:val="21"/>
                <w:u w:val="none"/>
                <w:lang w:val="en-US" w:eastAsia="zh-CN"/>
              </w:rPr>
            </w:pPr>
          </w:p>
        </w:tc>
        <w:tc>
          <w:tcPr>
            <w:tcW w:w="1458"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2020年7月底</w:t>
            </w:r>
          </w:p>
          <w:p>
            <w:pPr>
              <w:spacing w:line="270" w:lineRule="exact"/>
              <w:jc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lang w:val="en-US" w:eastAsia="zh-CN"/>
              </w:rPr>
              <w:t>完成并长期坚持</w:t>
            </w:r>
          </w:p>
        </w:tc>
      </w:tr>
      <w:tr>
        <w:tblPrEx>
          <w:tblCellMar>
            <w:top w:w="0" w:type="dxa"/>
            <w:left w:w="0" w:type="dxa"/>
            <w:bottom w:w="0" w:type="dxa"/>
            <w:right w:w="0" w:type="dxa"/>
          </w:tblCellMar>
        </w:tblPrEx>
        <w:trPr>
          <w:trHeight w:val="277"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宋体" w:hAnsi="宋体" w:eastAsia="宋体" w:cs="宋体"/>
                <w:b/>
                <w:i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30.积极完善食品安全民事和行政公益诉讼，做好与民事和行政诉讼的衔接与配合，探索建立食品安全民事公益诉讼惩罚性赔偿制度。</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lang w:eastAsia="zh-CN"/>
              </w:rPr>
              <w:t>法院</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kern w:val="0"/>
                <w:sz w:val="21"/>
                <w:szCs w:val="21"/>
                <w:u w:val="none"/>
                <w:lang w:val="en-US" w:eastAsia="zh-CN" w:bidi="ar"/>
              </w:rPr>
              <w:t>检察院</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公安局</w:t>
            </w:r>
          </w:p>
        </w:tc>
        <w:tc>
          <w:tcPr>
            <w:tcW w:w="1458"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144"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宋体" w:hAnsi="宋体" w:eastAsia="宋体" w:cs="宋体"/>
                <w:b/>
                <w:i w:val="0"/>
                <w:color w:val="000000"/>
                <w:sz w:val="22"/>
                <w:szCs w:val="22"/>
                <w:u w:val="none"/>
              </w:rPr>
            </w:pPr>
          </w:p>
        </w:tc>
        <w:tc>
          <w:tcPr>
            <w:tcW w:w="11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（十一）强化信用联合惩戒</w:t>
            </w: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31.推进农产品加工和食品工业企业诚信管理体系建设。</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发改局</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1458"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lang w:val="en-US" w:eastAsia="zh-CN"/>
              </w:rPr>
            </w:pPr>
          </w:p>
          <w:p>
            <w:pPr>
              <w:spacing w:line="270" w:lineRule="exact"/>
              <w:jc w:val="center"/>
              <w:rPr>
                <w:rFonts w:hint="eastAsia" w:ascii="仿宋" w:hAnsi="仿宋" w:eastAsia="仿宋" w:cs="仿宋"/>
                <w:i w:val="0"/>
                <w:color w:val="000000"/>
                <w:sz w:val="21"/>
                <w:szCs w:val="21"/>
                <w:u w:val="none"/>
                <w:lang w:val="en-US" w:eastAsia="zh-CN"/>
              </w:rPr>
            </w:pPr>
          </w:p>
          <w:p>
            <w:pPr>
              <w:spacing w:line="270" w:lineRule="exact"/>
              <w:jc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2020年10月底完成并长期坚持</w:t>
            </w:r>
          </w:p>
          <w:p>
            <w:pPr>
              <w:bidi w:val="0"/>
              <w:spacing w:line="270" w:lineRule="exact"/>
              <w:rPr>
                <w:rFonts w:hint="eastAsia"/>
                <w:sz w:val="21"/>
                <w:szCs w:val="21"/>
                <w:lang w:val="en-US" w:eastAsia="zh-CN"/>
              </w:rPr>
            </w:pPr>
          </w:p>
          <w:p>
            <w:pPr>
              <w:bidi w:val="0"/>
              <w:spacing w:line="270" w:lineRule="exact"/>
              <w:rPr>
                <w:rFonts w:hint="eastAsia"/>
                <w:sz w:val="21"/>
                <w:szCs w:val="21"/>
                <w:lang w:val="en-US" w:eastAsia="zh-CN"/>
              </w:rPr>
            </w:pPr>
          </w:p>
          <w:p>
            <w:pPr>
              <w:bidi w:val="0"/>
              <w:spacing w:line="270" w:lineRule="exact"/>
              <w:rPr>
                <w:rFonts w:hint="eastAsia"/>
                <w:sz w:val="21"/>
                <w:szCs w:val="21"/>
                <w:lang w:val="en-US" w:eastAsia="zh-CN"/>
              </w:rPr>
            </w:pPr>
          </w:p>
          <w:p>
            <w:pPr>
              <w:bidi w:val="0"/>
              <w:spacing w:line="270" w:lineRule="exact"/>
              <w:rPr>
                <w:rFonts w:hint="eastAsia"/>
                <w:sz w:val="21"/>
                <w:szCs w:val="21"/>
                <w:lang w:val="en-US" w:eastAsia="zh-CN"/>
              </w:rPr>
            </w:pPr>
          </w:p>
          <w:p>
            <w:pPr>
              <w:spacing w:line="270" w:lineRule="exact"/>
              <w:jc w:val="center"/>
              <w:rPr>
                <w:rFonts w:hint="default" w:ascii="仿宋" w:hAnsi="仿宋" w:eastAsia="仿宋" w:cs="仿宋"/>
                <w:i w:val="0"/>
                <w:color w:val="000000"/>
                <w:sz w:val="21"/>
                <w:szCs w:val="21"/>
                <w:u w:val="none"/>
                <w:lang w:val="en-US"/>
              </w:rPr>
            </w:pPr>
          </w:p>
        </w:tc>
      </w:tr>
      <w:tr>
        <w:tblPrEx>
          <w:tblCellMar>
            <w:top w:w="0" w:type="dxa"/>
            <w:left w:w="0" w:type="dxa"/>
            <w:bottom w:w="0" w:type="dxa"/>
            <w:right w:w="0" w:type="dxa"/>
          </w:tblCellMar>
        </w:tblPrEx>
        <w:trPr>
          <w:trHeight w:val="90"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宋体" w:hAnsi="宋体" w:eastAsia="宋体" w:cs="宋体"/>
                <w:b/>
                <w:i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32.深入开展诚信教育，支持企业开展诚信管理体系评价。</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市场监管局</w:t>
            </w:r>
          </w:p>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农业农村局</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发改局</w:t>
            </w:r>
          </w:p>
        </w:tc>
        <w:tc>
          <w:tcPr>
            <w:tcW w:w="1458" w:type="dxa"/>
            <w:vMerge w:val="continue"/>
            <w:tcBorders>
              <w:left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lang w:eastAsia="zh-CN"/>
              </w:rPr>
            </w:pPr>
          </w:p>
        </w:tc>
      </w:tr>
      <w:tr>
        <w:tblPrEx>
          <w:tblCellMar>
            <w:top w:w="0" w:type="dxa"/>
            <w:left w:w="0" w:type="dxa"/>
            <w:bottom w:w="0" w:type="dxa"/>
            <w:right w:w="0" w:type="dxa"/>
          </w:tblCellMar>
        </w:tblPrEx>
        <w:trPr>
          <w:trHeight w:val="277"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宋体" w:hAnsi="宋体" w:eastAsia="宋体" w:cs="宋体"/>
                <w:b/>
                <w:i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33.建立农产品生产经营主体信用档案，依法向社会公布。结合食品生产经营风险分级管理，实行信用分级分类管理，对有不良信用记录的农产品生产经营者增加监督检查频次。</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农业农村局</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1458" w:type="dxa"/>
            <w:vMerge w:val="continue"/>
            <w:tcBorders>
              <w:left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77"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宋体" w:hAnsi="宋体" w:eastAsia="宋体" w:cs="宋体"/>
                <w:b/>
                <w:i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34.建立食品生产经营主体信用档案，依法向社会公布。结合食品生产经营风险分级管理，实行信用分级分类管理，对有不良信用记录的食品生产经营者增加监督检查频次。</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市场监管局</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1458" w:type="dxa"/>
            <w:vMerge w:val="continue"/>
            <w:tcBorders>
              <w:left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77"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宋体" w:hAnsi="宋体" w:eastAsia="宋体" w:cs="宋体"/>
                <w:b/>
                <w:i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35.依据国家食品安全严重违法失信者名单认定机制和管理制度，加大对失信者联合惩戒力度。</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人民银行平罗支行</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1458"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144"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宋体" w:hAnsi="宋体" w:eastAsia="宋体" w:cs="宋体"/>
                <w:b/>
                <w:i w:val="0"/>
                <w:color w:val="000000"/>
                <w:sz w:val="22"/>
                <w:szCs w:val="22"/>
                <w:u w:val="none"/>
              </w:rPr>
            </w:pPr>
          </w:p>
        </w:tc>
        <w:tc>
          <w:tcPr>
            <w:tcW w:w="11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（十二）加强基层综合执法</w:t>
            </w: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36县级市场监管部门及其派出机构要以食品安全为首要职责，加强基层综合执法队伍和能力建设，确保有足够资源履行食品安全监管职责。执法力量向一线岗位倾斜，完善工作流程，打通监管执法“神经末梢”。加强执法力量和装备配备，确保执法监管落地生效。</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市场监管局</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1458"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lang w:val="en-US" w:eastAsia="zh-CN"/>
              </w:rPr>
              <w:t>2020年8月底完成并长期坚持</w:t>
            </w:r>
          </w:p>
        </w:tc>
      </w:tr>
      <w:tr>
        <w:tblPrEx>
          <w:tblCellMar>
            <w:top w:w="0" w:type="dxa"/>
            <w:left w:w="0" w:type="dxa"/>
            <w:bottom w:w="0" w:type="dxa"/>
            <w:right w:w="0" w:type="dxa"/>
          </w:tblCellMar>
        </w:tblPrEx>
        <w:trPr>
          <w:trHeight w:val="392"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宋体" w:hAnsi="宋体" w:eastAsia="宋体" w:cs="宋体"/>
                <w:b/>
                <w:i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991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37.乡镇执法力量向一线岗位倾斜，完善工作流程，打通监管执法“神经末梢”。加强执法力量和装备配备，确保执法监管落地生效。</w:t>
            </w:r>
          </w:p>
        </w:tc>
        <w:tc>
          <w:tcPr>
            <w:tcW w:w="1361"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各乡镇</w:t>
            </w:r>
          </w:p>
        </w:tc>
        <w:tc>
          <w:tcPr>
            <w:tcW w:w="1258"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1458" w:type="dxa"/>
            <w:vMerge w:val="continue"/>
            <w:tcBorders>
              <w:left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77"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宋体" w:hAnsi="宋体" w:eastAsia="宋体" w:cs="宋体"/>
                <w:b/>
                <w:i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38.加强基层农业综合执法队伍和能力建设，确保有足够资源履行食品安全监管职责。农业综合执法部门要把保障农产品及其投入品质量安全作为重点任务。加强执法力量和装备配备，确保执法监管落地生效。</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农业农村局</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1458"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720"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宋体" w:hAnsi="宋体" w:eastAsia="宋体" w:cs="宋体"/>
                <w:b/>
                <w:i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39.公安、农业农村、市场监管等部门要落实重大案件联合督办制度。</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公安局</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市场监管局</w:t>
            </w:r>
          </w:p>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农业农村局</w:t>
            </w:r>
          </w:p>
        </w:tc>
        <w:tc>
          <w:tcPr>
            <w:tcW w:w="14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sz w:val="21"/>
                <w:szCs w:val="21"/>
                <w:u w:val="none"/>
                <w:lang w:val="en-US" w:eastAsia="zh-CN"/>
              </w:rPr>
              <w:t>2020年10月底完成并长期坚持</w:t>
            </w:r>
          </w:p>
        </w:tc>
      </w:tr>
      <w:tr>
        <w:tblPrEx>
          <w:tblCellMar>
            <w:top w:w="0" w:type="dxa"/>
            <w:left w:w="0" w:type="dxa"/>
            <w:bottom w:w="0" w:type="dxa"/>
            <w:right w:w="0" w:type="dxa"/>
          </w:tblCellMar>
        </w:tblPrEx>
        <w:trPr>
          <w:trHeight w:val="855" w:hRule="atLeast"/>
          <w:jc w:val="center"/>
        </w:trPr>
        <w:tc>
          <w:tcPr>
            <w:tcW w:w="7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五、落实最严肃的 问责</w:t>
            </w:r>
          </w:p>
        </w:tc>
        <w:tc>
          <w:tcPr>
            <w:tcW w:w="11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（十三）明确监管事权</w:t>
            </w: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40.按照自治区食品安全监管事权划分清单，压实各职能部门在食品安全工作中的行业管理责任。</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市场监管局</w:t>
            </w:r>
          </w:p>
          <w:p>
            <w:pPr>
              <w:keepNext w:val="0"/>
              <w:keepLines w:val="0"/>
              <w:widowControl/>
              <w:suppressLineNumbers w:val="0"/>
              <w:spacing w:line="27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农业农村局</w:t>
            </w:r>
          </w:p>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公安局</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各乡镇</w:t>
            </w:r>
          </w:p>
        </w:tc>
        <w:tc>
          <w:tcPr>
            <w:tcW w:w="1458"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lang w:val="en-US" w:eastAsia="zh-CN"/>
              </w:rPr>
              <w:t>2020年10月底完成并长期坚持</w:t>
            </w:r>
          </w:p>
        </w:tc>
      </w:tr>
      <w:tr>
        <w:tblPrEx>
          <w:tblCellMar>
            <w:top w:w="0" w:type="dxa"/>
            <w:left w:w="0" w:type="dxa"/>
            <w:bottom w:w="0" w:type="dxa"/>
            <w:right w:w="0" w:type="dxa"/>
          </w:tblCellMar>
        </w:tblPrEx>
        <w:trPr>
          <w:trHeight w:val="544"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宋体" w:hAnsi="宋体" w:eastAsia="宋体" w:cs="宋体"/>
                <w:b/>
                <w:i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41.县级各监管部门对高风险品种农产品生产经营企业进行日常监督检查，通过飞行检查、“双随机一公开”检查、体系检查、跟踪检查等方式对食品生产企业进行检查抽查，对辖区内所有农产品生产经营单位实施日常监督检查。各监管部门采取效能实地考评、执法检查、案卷评查等方式，加强对基层监管部门的指导和监督管理。</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农业农村局</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1458" w:type="dxa"/>
            <w:vMerge w:val="continue"/>
            <w:tcBorders>
              <w:left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544"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宋体" w:hAnsi="宋体" w:eastAsia="宋体" w:cs="宋体"/>
                <w:b/>
                <w:i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42.县级各监管部门对高风险品种农产品和食品生产企业进行日常监督检查，通过飞行检查、“双随机一公开”检查、体系检查、跟踪检查等方式对食品生产企业进行检查抽查，对辖区内所有食品生产经营单位实施日常监督检查。各监管部门采取效能实地考评、执法检查、案卷评查等方式，加强对基层监管部门的指导和监督管理。</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市场监管局</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1458"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544"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宋体" w:hAnsi="宋体" w:eastAsia="宋体" w:cs="宋体"/>
                <w:b/>
                <w:i w:val="0"/>
                <w:color w:val="000000"/>
                <w:sz w:val="22"/>
                <w:szCs w:val="22"/>
                <w:u w:val="none"/>
              </w:rPr>
            </w:pP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（十四）加强评议考核</w:t>
            </w: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43.完善对基层党委和政府食品安全工作评议考核制度，将食品安全工作领导责任考核按不低于3%的分值纳入乡镇和部门党政领导干部综合考核评价体系，将考核结果作为评价领导班子和领导干部实绩的重要内容，作为干部奖惩、使用、调整的重要参考。对考核达不到要求的，约谈乡镇（部门）主要负责人，并督促限期整改。</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县委组织部</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auto"/>
                <w:kern w:val="0"/>
                <w:sz w:val="21"/>
                <w:szCs w:val="21"/>
                <w:u w:val="none"/>
                <w:lang w:val="en-US" w:eastAsia="zh-CN" w:bidi="ar"/>
              </w:rPr>
              <w:t>县委考核办、市</w:t>
            </w:r>
            <w:r>
              <w:rPr>
                <w:rFonts w:hint="eastAsia" w:ascii="仿宋" w:hAnsi="仿宋" w:eastAsia="仿宋" w:cs="仿宋"/>
                <w:i w:val="0"/>
                <w:color w:val="000000"/>
                <w:kern w:val="0"/>
                <w:sz w:val="21"/>
                <w:szCs w:val="21"/>
                <w:u w:val="none"/>
                <w:lang w:val="en-US" w:eastAsia="zh-CN" w:bidi="ar"/>
              </w:rPr>
              <w:t>场监管局，各乡镇</w:t>
            </w:r>
          </w:p>
        </w:tc>
        <w:tc>
          <w:tcPr>
            <w:tcW w:w="14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sz w:val="21"/>
                <w:szCs w:val="21"/>
                <w:u w:val="none"/>
                <w:lang w:val="en-US" w:eastAsia="zh-CN"/>
              </w:rPr>
              <w:t>2020年7月底完成并长期坚持</w:t>
            </w:r>
          </w:p>
        </w:tc>
      </w:tr>
      <w:tr>
        <w:tblPrEx>
          <w:tblCellMar>
            <w:top w:w="0" w:type="dxa"/>
            <w:left w:w="0" w:type="dxa"/>
            <w:bottom w:w="0" w:type="dxa"/>
            <w:right w:w="0" w:type="dxa"/>
          </w:tblCellMar>
        </w:tblPrEx>
        <w:trPr>
          <w:trHeight w:val="943"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宋体" w:hAnsi="宋体" w:eastAsia="宋体" w:cs="宋体"/>
                <w:b/>
                <w:i w:val="0"/>
                <w:color w:val="000000"/>
                <w:sz w:val="22"/>
                <w:szCs w:val="22"/>
                <w:u w:val="none"/>
              </w:rPr>
            </w:pP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（十五）严格责任追究</w:t>
            </w: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44.依照监管事权清单，尽职照单免责、失职照单问责。严格责任追究制度，对贯彻落实各级党委、政府关于食品安全工作的决策部署不力、履行职责不力，或者阻碍干涉监管部门履行职责，导致本地发生区域性、系统性食品安全风险和重特大食品安全事故，或者应对食品安全突发事件不力，造成重大损失或者恶劣影响的，依规依纪依法追究相关领导责任。对监管工作中失职失责、不作为、乱作为、慢作为、假作为的，依法依规依纪追究相关人员责任；涉嫌犯罪的，依法追究刑事责任。对参与、包庇、放纵危害食品安全违法犯罪行为，弄虚作假、干扰责任调查，帮助伪造、隐匿、毁灭证据的，依法从重追究法律责任。</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县纪委监委</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法院、检察院、公安局，各乡镇</w:t>
            </w:r>
          </w:p>
        </w:tc>
        <w:tc>
          <w:tcPr>
            <w:tcW w:w="14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sz w:val="21"/>
                <w:szCs w:val="21"/>
                <w:u w:val="none"/>
                <w:lang w:val="en-US" w:eastAsia="zh-CN"/>
              </w:rPr>
              <w:t>2020年7月底完成并长期坚持</w:t>
            </w:r>
          </w:p>
        </w:tc>
      </w:tr>
      <w:tr>
        <w:tblPrEx>
          <w:tblCellMar>
            <w:top w:w="0" w:type="dxa"/>
            <w:left w:w="0" w:type="dxa"/>
            <w:bottom w:w="0" w:type="dxa"/>
            <w:right w:w="0" w:type="dxa"/>
          </w:tblCellMar>
        </w:tblPrEx>
        <w:trPr>
          <w:trHeight w:val="411" w:hRule="atLeast"/>
          <w:jc w:val="center"/>
        </w:trPr>
        <w:tc>
          <w:tcPr>
            <w:tcW w:w="7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spacing w:line="270" w:lineRule="exact"/>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spacing w:line="270" w:lineRule="exact"/>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spacing w:line="270" w:lineRule="exact"/>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spacing w:line="270" w:lineRule="exact"/>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spacing w:line="270" w:lineRule="exact"/>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spacing w:line="270" w:lineRule="exact"/>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spacing w:line="270" w:lineRule="exact"/>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spacing w:line="270" w:lineRule="exact"/>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spacing w:line="270" w:lineRule="exact"/>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spacing w:line="270" w:lineRule="exact"/>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spacing w:line="270" w:lineRule="exact"/>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spacing w:line="270" w:lineRule="exact"/>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spacing w:line="270" w:lineRule="exact"/>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六、强化风险严控</w:t>
            </w:r>
          </w:p>
          <w:p>
            <w:pPr>
              <w:keepNext w:val="0"/>
              <w:keepLines w:val="0"/>
              <w:widowControl/>
              <w:suppressLineNumbers w:val="0"/>
              <w:spacing w:line="270" w:lineRule="exact"/>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spacing w:line="270" w:lineRule="exact"/>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spacing w:line="270" w:lineRule="exact"/>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spacing w:line="270" w:lineRule="exact"/>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spacing w:line="270" w:lineRule="exact"/>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spacing w:line="270" w:lineRule="exact"/>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spacing w:line="270" w:lineRule="exact"/>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spacing w:line="270" w:lineRule="exact"/>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spacing w:line="270" w:lineRule="exact"/>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spacing w:line="270" w:lineRule="exact"/>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spacing w:line="270" w:lineRule="exact"/>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spacing w:line="270" w:lineRule="exact"/>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spacing w:line="270" w:lineRule="exact"/>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spacing w:line="270" w:lineRule="exact"/>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spacing w:line="270" w:lineRule="exact"/>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spacing w:line="270" w:lineRule="exact"/>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spacing w:line="27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六、强化风险严控</w:t>
            </w: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（十六）密切部门间协调配合</w:t>
            </w:r>
          </w:p>
        </w:tc>
        <w:tc>
          <w:tcPr>
            <w:tcW w:w="9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45.</w:t>
            </w:r>
            <w:r>
              <w:rPr>
                <w:rFonts w:hint="eastAsia" w:ascii="仿宋" w:hAnsi="仿宋" w:eastAsia="仿宋" w:cs="仿宋"/>
                <w:i w:val="0"/>
                <w:color w:val="000000"/>
                <w:kern w:val="0"/>
                <w:sz w:val="21"/>
                <w:szCs w:val="21"/>
                <w:highlight w:val="none"/>
                <w:u w:val="none"/>
                <w:lang w:val="en-US" w:eastAsia="zh-CN" w:bidi="ar"/>
              </w:rPr>
              <w:t>完善党委统一领导、政府分工负责、部门乡镇分级条块管理的食品安全监管体制，乡镇党委和政府对本地区食品安全工作负总责。加强农业农村、公安、市场监管、卫生健康、商务、教育、生态环境、自然资源等部门间沟通协作，共享资源、互通信息，防范监管失责缺位。健全协调联动机制，加强跨地区协作配合，发现问题迅速处置，及时通报上游查明原因、下游控制危害。</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县食品安全委员会相关成员单位</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各乡镇</w:t>
            </w:r>
          </w:p>
        </w:tc>
        <w:tc>
          <w:tcPr>
            <w:tcW w:w="14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lang w:val="en-US" w:eastAsia="zh-CN"/>
              </w:rPr>
              <w:t>2020年10月底完成并长期坚持</w:t>
            </w:r>
          </w:p>
        </w:tc>
      </w:tr>
      <w:tr>
        <w:tblPrEx>
          <w:tblCellMar>
            <w:top w:w="0" w:type="dxa"/>
            <w:left w:w="0" w:type="dxa"/>
            <w:bottom w:w="0" w:type="dxa"/>
            <w:right w:w="0" w:type="dxa"/>
          </w:tblCellMar>
        </w:tblPrEx>
        <w:trPr>
          <w:trHeight w:val="885"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宋体" w:hAnsi="宋体" w:eastAsia="宋体" w:cs="宋体"/>
                <w:b/>
                <w:i w:val="0"/>
                <w:color w:val="000000"/>
                <w:sz w:val="22"/>
                <w:szCs w:val="22"/>
                <w:u w:val="none"/>
              </w:rPr>
            </w:pPr>
          </w:p>
        </w:tc>
        <w:tc>
          <w:tcPr>
            <w:tcW w:w="119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（十七）提高监管队伍专业化水平</w:t>
            </w:r>
          </w:p>
        </w:tc>
        <w:tc>
          <w:tcPr>
            <w:tcW w:w="991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spacing w:line="270" w:lineRule="exact"/>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46.强化培训和考核，依托现有资源加强职业化检查队伍建设，提高检查人员专业技能，及时发现和处置风险隐患。完善食品安全专家库，为食品安全工作提供技术咨询、政策建议，为食品安全犯罪认定提供技术支撑。</w:t>
            </w:r>
          </w:p>
        </w:tc>
        <w:tc>
          <w:tcPr>
            <w:tcW w:w="136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市场监管局</w:t>
            </w:r>
          </w:p>
        </w:tc>
        <w:tc>
          <w:tcPr>
            <w:tcW w:w="1258"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县委组织部</w:t>
            </w:r>
          </w:p>
        </w:tc>
        <w:tc>
          <w:tcPr>
            <w:tcW w:w="1458"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lang w:val="en-US" w:eastAsia="zh-CN"/>
              </w:rPr>
            </w:pPr>
          </w:p>
          <w:p>
            <w:pPr>
              <w:spacing w:line="270" w:lineRule="exact"/>
              <w:jc w:val="both"/>
              <w:rPr>
                <w:rFonts w:hint="eastAsia" w:ascii="仿宋" w:hAnsi="仿宋" w:eastAsia="仿宋" w:cs="仿宋"/>
                <w:i w:val="0"/>
                <w:color w:val="000000"/>
                <w:sz w:val="21"/>
                <w:szCs w:val="21"/>
                <w:u w:val="none"/>
                <w:lang w:val="en-US" w:eastAsia="zh-CN"/>
              </w:rPr>
            </w:pPr>
          </w:p>
          <w:p>
            <w:pPr>
              <w:spacing w:line="270" w:lineRule="exact"/>
              <w:jc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lang w:val="en-US" w:eastAsia="zh-CN"/>
              </w:rPr>
              <w:t>2020年10月底完成并长期坚持</w:t>
            </w:r>
          </w:p>
        </w:tc>
      </w:tr>
      <w:tr>
        <w:tblPrEx>
          <w:tblCellMar>
            <w:top w:w="0" w:type="dxa"/>
            <w:left w:w="0" w:type="dxa"/>
            <w:bottom w:w="0" w:type="dxa"/>
            <w:right w:w="0" w:type="dxa"/>
          </w:tblCellMar>
        </w:tblPrEx>
        <w:trPr>
          <w:trHeight w:val="147"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宋体" w:hAnsi="宋体" w:eastAsia="宋体" w:cs="宋体"/>
                <w:b/>
                <w:i w:val="0"/>
                <w:color w:val="000000"/>
                <w:sz w:val="22"/>
                <w:szCs w:val="22"/>
                <w:u w:val="none"/>
              </w:rPr>
            </w:pPr>
          </w:p>
        </w:tc>
        <w:tc>
          <w:tcPr>
            <w:tcW w:w="119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kern w:val="0"/>
                <w:sz w:val="21"/>
                <w:szCs w:val="21"/>
                <w:u w:val="none"/>
                <w:lang w:val="en-US" w:eastAsia="zh-CN" w:bidi="ar"/>
              </w:rPr>
            </w:pPr>
          </w:p>
        </w:tc>
        <w:tc>
          <w:tcPr>
            <w:tcW w:w="9915"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spacing w:line="270" w:lineRule="exact"/>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47.采取招录、内部调剂、选调等方式，优先选用专业匹配、业务能力强、敢于担当的人员进入食品安全监管队伍，推进专业化建设，加强食品专业人才培养。拓宽食品安全专业技术人员职业培训和职称评审提升途径。</w:t>
            </w:r>
          </w:p>
        </w:tc>
        <w:tc>
          <w:tcPr>
            <w:tcW w:w="1361"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人社局</w:t>
            </w:r>
          </w:p>
        </w:tc>
        <w:tc>
          <w:tcPr>
            <w:tcW w:w="1258"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市场监管局</w:t>
            </w:r>
          </w:p>
        </w:tc>
        <w:tc>
          <w:tcPr>
            <w:tcW w:w="1458" w:type="dxa"/>
            <w:vMerge w:val="continue"/>
            <w:tcBorders>
              <w:left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kern w:val="0"/>
                <w:sz w:val="21"/>
                <w:szCs w:val="21"/>
                <w:u w:val="none"/>
                <w:lang w:val="en-US" w:eastAsia="zh-CN" w:bidi="ar"/>
              </w:rPr>
            </w:pPr>
          </w:p>
        </w:tc>
      </w:tr>
      <w:tr>
        <w:tblPrEx>
          <w:tblCellMar>
            <w:top w:w="0" w:type="dxa"/>
            <w:left w:w="0" w:type="dxa"/>
            <w:bottom w:w="0" w:type="dxa"/>
            <w:right w:w="0" w:type="dxa"/>
          </w:tblCellMar>
        </w:tblPrEx>
        <w:trPr>
          <w:trHeight w:val="314"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宋体" w:hAnsi="宋体" w:eastAsia="宋体" w:cs="宋体"/>
                <w:b/>
                <w:i w:val="0"/>
                <w:color w:val="000000"/>
                <w:sz w:val="22"/>
                <w:szCs w:val="22"/>
                <w:u w:val="none"/>
              </w:rPr>
            </w:pPr>
          </w:p>
        </w:tc>
        <w:tc>
          <w:tcPr>
            <w:tcW w:w="119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kern w:val="0"/>
                <w:sz w:val="21"/>
                <w:szCs w:val="21"/>
                <w:u w:val="none"/>
                <w:lang w:val="en-US" w:eastAsia="zh-CN" w:bidi="ar"/>
              </w:rPr>
            </w:pPr>
          </w:p>
        </w:tc>
        <w:tc>
          <w:tcPr>
            <w:tcW w:w="9915"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70" w:lineRule="exact"/>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48.加大公安机关打击食品安全犯罪专业力量、专业装备建设力度。</w:t>
            </w:r>
          </w:p>
        </w:tc>
        <w:tc>
          <w:tcPr>
            <w:tcW w:w="1361"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公安局</w:t>
            </w:r>
          </w:p>
        </w:tc>
        <w:tc>
          <w:tcPr>
            <w:tcW w:w="1258"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kern w:val="0"/>
                <w:sz w:val="21"/>
                <w:szCs w:val="21"/>
                <w:u w:val="none"/>
                <w:lang w:val="en-US" w:eastAsia="zh-CN" w:bidi="ar"/>
              </w:rPr>
            </w:pPr>
          </w:p>
        </w:tc>
        <w:tc>
          <w:tcPr>
            <w:tcW w:w="1458"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kern w:val="0"/>
                <w:sz w:val="21"/>
                <w:szCs w:val="21"/>
                <w:u w:val="none"/>
                <w:lang w:val="en-US" w:eastAsia="zh-CN" w:bidi="ar"/>
              </w:rPr>
            </w:pPr>
          </w:p>
        </w:tc>
      </w:tr>
      <w:tr>
        <w:tblPrEx>
          <w:tblCellMar>
            <w:top w:w="0" w:type="dxa"/>
            <w:left w:w="0" w:type="dxa"/>
            <w:bottom w:w="0" w:type="dxa"/>
            <w:right w:w="0" w:type="dxa"/>
          </w:tblCellMar>
        </w:tblPrEx>
        <w:trPr>
          <w:trHeight w:val="677"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宋体" w:hAnsi="宋体" w:eastAsia="宋体" w:cs="宋体"/>
                <w:b/>
                <w:i w:val="0"/>
                <w:color w:val="000000"/>
                <w:sz w:val="22"/>
                <w:szCs w:val="22"/>
                <w:u w:val="none"/>
              </w:rPr>
            </w:pP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（十八）加强风险监测和风险交流</w:t>
            </w:r>
          </w:p>
        </w:tc>
        <w:tc>
          <w:tcPr>
            <w:tcW w:w="9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highlight w:val="none"/>
                <w:u w:val="none"/>
                <w:lang w:val="en-US" w:eastAsia="zh-CN" w:bidi="ar"/>
              </w:rPr>
              <w:t>49.配合区市两级卫生部门系统开展食物消费量调查、总膳食研究、毒理学研究等基础性工作。加强食源性疾病、食品中有害物质、环境污染物、食品相关产品等风险监测，</w:t>
            </w:r>
            <w:r>
              <w:rPr>
                <w:rFonts w:hint="eastAsia" w:ascii="仿宋" w:hAnsi="仿宋" w:eastAsia="仿宋" w:cs="仿宋"/>
                <w:i w:val="0"/>
                <w:color w:val="000000"/>
                <w:kern w:val="2"/>
                <w:sz w:val="21"/>
                <w:szCs w:val="21"/>
                <w:highlight w:val="none"/>
                <w:u w:val="none"/>
                <w:lang w:val="en-US" w:eastAsia="zh-CN" w:bidi="ar"/>
              </w:rPr>
              <w:t>系统开展食品中主要危害因素的风险评估，建</w:t>
            </w:r>
            <w:r>
              <w:rPr>
                <w:rFonts w:hint="eastAsia" w:ascii="仿宋" w:hAnsi="仿宋" w:eastAsia="仿宋" w:cs="仿宋"/>
                <w:i w:val="0"/>
                <w:color w:val="000000"/>
                <w:kern w:val="0"/>
                <w:sz w:val="21"/>
                <w:szCs w:val="21"/>
                <w:highlight w:val="none"/>
                <w:u w:val="none"/>
                <w:lang w:val="en-US" w:eastAsia="zh-CN" w:bidi="ar"/>
              </w:rPr>
              <w:t>立完善风险评估基础数据库。提高食品安全风险发现和防范能力。加强风险交流，鼓励相关管理部门、行业协会、企业通过新闻媒体、网络平台等方式直接回应消费者咨询。坚决打击造谣传谣、欺诈和虚假宣传行为。</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卫生健康局</w:t>
            </w:r>
          </w:p>
        </w:tc>
        <w:tc>
          <w:tcPr>
            <w:tcW w:w="1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食品安全委员会相关成员单位，各乡镇</w:t>
            </w:r>
          </w:p>
        </w:tc>
        <w:tc>
          <w:tcPr>
            <w:tcW w:w="1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sz w:val="21"/>
                <w:szCs w:val="21"/>
                <w:u w:val="none"/>
                <w:lang w:val="en-US" w:eastAsia="zh-CN"/>
              </w:rPr>
              <w:t>2020年10月底完成并长期坚持</w:t>
            </w:r>
          </w:p>
        </w:tc>
      </w:tr>
      <w:tr>
        <w:tblPrEx>
          <w:tblCellMar>
            <w:top w:w="0" w:type="dxa"/>
            <w:left w:w="0" w:type="dxa"/>
            <w:bottom w:w="0" w:type="dxa"/>
            <w:right w:w="0" w:type="dxa"/>
          </w:tblCellMar>
        </w:tblPrEx>
        <w:trPr>
          <w:trHeight w:val="706"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宋体" w:hAnsi="宋体" w:eastAsia="宋体" w:cs="宋体"/>
                <w:b/>
                <w:i w:val="0"/>
                <w:color w:val="000000"/>
                <w:sz w:val="22"/>
                <w:szCs w:val="22"/>
                <w:u w:val="none"/>
              </w:rPr>
            </w:pPr>
          </w:p>
        </w:tc>
        <w:tc>
          <w:tcPr>
            <w:tcW w:w="11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（十九）加强技术支撑能力建设</w:t>
            </w:r>
          </w:p>
        </w:tc>
        <w:tc>
          <w:tcPr>
            <w:tcW w:w="991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50.加强农产品和食品检验检测机构建设，整合全县食品检验检测技术力量，提升食品安全快速检测能力建设，落实装备配备标准，提升食品安全监管、应急等工作水平。</w:t>
            </w:r>
          </w:p>
        </w:tc>
        <w:tc>
          <w:tcPr>
            <w:tcW w:w="136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市场监管局</w:t>
            </w:r>
          </w:p>
        </w:tc>
        <w:tc>
          <w:tcPr>
            <w:tcW w:w="1258"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农业农村局</w:t>
            </w:r>
          </w:p>
        </w:tc>
        <w:tc>
          <w:tcPr>
            <w:tcW w:w="1458"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sz w:val="21"/>
                <w:szCs w:val="21"/>
                <w:u w:val="none"/>
                <w:lang w:val="en-US" w:eastAsia="zh-CN"/>
              </w:rPr>
              <w:t>2020年7月底完成并长期坚持</w:t>
            </w:r>
          </w:p>
        </w:tc>
      </w:tr>
      <w:tr>
        <w:tblPrEx>
          <w:tblCellMar>
            <w:top w:w="0" w:type="dxa"/>
            <w:left w:w="0" w:type="dxa"/>
            <w:bottom w:w="0" w:type="dxa"/>
            <w:right w:w="0" w:type="dxa"/>
          </w:tblCellMar>
        </w:tblPrEx>
        <w:trPr>
          <w:trHeight w:val="640"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宋体" w:hAnsi="宋体" w:eastAsia="宋体" w:cs="宋体"/>
                <w:b/>
                <w:i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51.发展社会检验力量，具备与当地食品产业发展、监管需要相适应的检测能力。加强企业检验检测能力建设，确保上市食品质量安全。加大检测技术培训，提升检测技术人员水平。</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市场监管局</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科技局</w:t>
            </w:r>
          </w:p>
        </w:tc>
        <w:tc>
          <w:tcPr>
            <w:tcW w:w="1458" w:type="dxa"/>
            <w:vMerge w:val="continue"/>
            <w:tcBorders>
              <w:left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kern w:val="0"/>
                <w:sz w:val="21"/>
                <w:szCs w:val="21"/>
                <w:u w:val="none"/>
                <w:lang w:val="en-US" w:eastAsia="zh-CN" w:bidi="ar"/>
              </w:rPr>
            </w:pPr>
          </w:p>
        </w:tc>
      </w:tr>
      <w:tr>
        <w:tblPrEx>
          <w:tblCellMar>
            <w:top w:w="0" w:type="dxa"/>
            <w:left w:w="0" w:type="dxa"/>
            <w:bottom w:w="0" w:type="dxa"/>
            <w:right w:w="0" w:type="dxa"/>
          </w:tblCellMar>
        </w:tblPrEx>
        <w:trPr>
          <w:trHeight w:val="90"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宋体" w:hAnsi="宋体" w:eastAsia="宋体" w:cs="宋体"/>
                <w:b/>
                <w:i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52.加强农产品检测机构证后监管，提升规范化管理水平。</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农业农村局</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1458"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411"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宋体" w:hAnsi="宋体" w:eastAsia="宋体" w:cs="宋体"/>
                <w:b/>
                <w:i w:val="0"/>
                <w:color w:val="000000"/>
                <w:sz w:val="22"/>
                <w:szCs w:val="22"/>
                <w:u w:val="none"/>
              </w:rPr>
            </w:pPr>
          </w:p>
        </w:tc>
        <w:tc>
          <w:tcPr>
            <w:tcW w:w="11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（二十）强化抽检监测问题导向</w:t>
            </w: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53.按照自治区食品安全委员会抽检事权的划分，统筹做好抽检监测工作，力争抽检样品覆盖辖区所有食用农产品生产经营主体、品种、项目。定期公开抽检信息，强化检打联动，对不合格产品做到100%溯源核查处置。</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农业农村局</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1458"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lang w:val="en-US" w:eastAsia="zh-CN"/>
              </w:rPr>
              <w:t>2020年10月底完成并长期坚持</w:t>
            </w:r>
          </w:p>
        </w:tc>
      </w:tr>
      <w:tr>
        <w:tblPrEx>
          <w:tblCellMar>
            <w:top w:w="0" w:type="dxa"/>
            <w:left w:w="0" w:type="dxa"/>
            <w:bottom w:w="0" w:type="dxa"/>
            <w:right w:w="0" w:type="dxa"/>
          </w:tblCellMar>
        </w:tblPrEx>
        <w:trPr>
          <w:trHeight w:val="411"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宋体" w:hAnsi="宋体" w:eastAsia="宋体" w:cs="宋体"/>
                <w:b/>
                <w:i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54.按照自治区食品安全委员会抽检事权的划分，统筹做好抽检监测工作，力争抽检样品覆盖辖区所有食用林产品生产经营主体、品种、项目。定期公开抽检信息，强化检打联动，对不合格产品做到100%溯源核查处置。</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自然资源局</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1458" w:type="dxa"/>
            <w:vMerge w:val="continue"/>
            <w:tcBorders>
              <w:left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411"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宋体" w:hAnsi="宋体" w:eastAsia="宋体" w:cs="宋体"/>
                <w:b/>
                <w:i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55.按照自治区食品安全委员会抽检事权的划分，统筹做好抽检监测工作</w:t>
            </w:r>
            <w:r>
              <w:rPr>
                <w:rFonts w:hint="eastAsia" w:ascii="仿宋" w:hAnsi="仿宋" w:eastAsia="仿宋" w:cs="仿宋"/>
                <w:i w:val="0"/>
                <w:color w:val="000000"/>
                <w:kern w:val="0"/>
                <w:sz w:val="21"/>
                <w:szCs w:val="21"/>
                <w:highlight w:val="none"/>
                <w:u w:val="none"/>
                <w:lang w:val="en-US" w:eastAsia="zh-CN" w:bidi="ar"/>
              </w:rPr>
              <w:t>，提高对高风险食品、低合格率食品的抽检频次。力争抽检样品覆盖辖区所有食品生产企业、品种、项目。加强对食品批发市场、学校周边、城乡结合部等重点区域的抽检。定期公开抽检信</w:t>
            </w:r>
            <w:r>
              <w:rPr>
                <w:rFonts w:hint="eastAsia" w:ascii="仿宋" w:hAnsi="仿宋" w:eastAsia="仿宋" w:cs="仿宋"/>
                <w:i w:val="0"/>
                <w:color w:val="000000"/>
                <w:kern w:val="0"/>
                <w:sz w:val="21"/>
                <w:szCs w:val="21"/>
                <w:u w:val="none"/>
                <w:lang w:val="en-US" w:eastAsia="zh-CN" w:bidi="ar"/>
              </w:rPr>
              <w:t>息，强化检打联动，对不合格产品做到100%溯源核查处置。</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市场监管局</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1458"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411"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宋体" w:hAnsi="宋体" w:eastAsia="宋体" w:cs="宋体"/>
                <w:b/>
                <w:i w:val="0"/>
                <w:color w:val="000000"/>
                <w:sz w:val="22"/>
                <w:szCs w:val="22"/>
                <w:u w:val="none"/>
              </w:rPr>
            </w:pPr>
          </w:p>
        </w:tc>
        <w:tc>
          <w:tcPr>
            <w:tcW w:w="11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（二十一）提升应急处置能力水平</w:t>
            </w: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56.适时组织修订食品安全应急预案和农产品质量安全应急预案，完善事故调查、处置、报告、信息发布等工作程序。</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县食安办</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县食品安全委员会相关成员单位，各乡镇</w:t>
            </w:r>
          </w:p>
        </w:tc>
        <w:tc>
          <w:tcPr>
            <w:tcW w:w="1458"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lang w:val="en-US" w:eastAsia="zh-CN"/>
              </w:rPr>
            </w:pPr>
          </w:p>
          <w:p>
            <w:pPr>
              <w:spacing w:line="270" w:lineRule="exact"/>
              <w:jc w:val="center"/>
              <w:rPr>
                <w:rFonts w:hint="eastAsia" w:ascii="仿宋" w:hAnsi="仿宋" w:eastAsia="仿宋" w:cs="仿宋"/>
                <w:i w:val="0"/>
                <w:color w:val="000000"/>
                <w:sz w:val="21"/>
                <w:szCs w:val="21"/>
                <w:u w:val="none"/>
                <w:lang w:val="en-US" w:eastAsia="zh-CN"/>
              </w:rPr>
            </w:pPr>
          </w:p>
          <w:p>
            <w:pPr>
              <w:spacing w:line="270" w:lineRule="exact"/>
              <w:jc w:val="center"/>
              <w:rPr>
                <w:rFonts w:hint="eastAsia" w:ascii="仿宋" w:hAnsi="仿宋" w:eastAsia="仿宋" w:cs="仿宋"/>
                <w:i w:val="0"/>
                <w:color w:val="000000"/>
                <w:sz w:val="21"/>
                <w:szCs w:val="21"/>
                <w:u w:val="none"/>
                <w:lang w:val="en-US" w:eastAsia="zh-CN"/>
              </w:rPr>
            </w:pPr>
          </w:p>
          <w:p>
            <w:pPr>
              <w:spacing w:line="270" w:lineRule="exact"/>
              <w:jc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2020年7月底完成并长期坚持</w:t>
            </w:r>
          </w:p>
          <w:p>
            <w:pPr>
              <w:spacing w:line="270" w:lineRule="exact"/>
              <w:jc w:val="center"/>
              <w:rPr>
                <w:rFonts w:hint="eastAsia" w:ascii="仿宋" w:hAnsi="仿宋" w:eastAsia="仿宋" w:cs="仿宋"/>
                <w:i w:val="0"/>
                <w:color w:val="000000"/>
                <w:sz w:val="21"/>
                <w:szCs w:val="21"/>
                <w:u w:val="none"/>
                <w:lang w:val="en-US" w:eastAsia="zh-CN"/>
              </w:rPr>
            </w:pPr>
          </w:p>
          <w:p>
            <w:pPr>
              <w:spacing w:line="270" w:lineRule="exact"/>
              <w:jc w:val="center"/>
              <w:rPr>
                <w:rFonts w:hint="eastAsia" w:ascii="仿宋" w:hAnsi="仿宋" w:eastAsia="仿宋" w:cs="仿宋"/>
                <w:i w:val="0"/>
                <w:color w:val="000000"/>
                <w:sz w:val="21"/>
                <w:szCs w:val="21"/>
                <w:u w:val="none"/>
                <w:lang w:val="en-US" w:eastAsia="zh-CN"/>
              </w:rPr>
            </w:pPr>
          </w:p>
          <w:p>
            <w:pPr>
              <w:spacing w:line="270" w:lineRule="exact"/>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77"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宋体" w:hAnsi="宋体" w:eastAsia="宋体" w:cs="宋体"/>
                <w:b/>
                <w:i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57.完善食品安全事件区域协调、部门联动、预警监测、组织指挥、应急保障、信息报告制度和工作体系，提升应急响应、现场处置、医疗救治能力。加强舆情监测，建立重大舆情收集、分析研判和快速响应机制。</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县食安办</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auto"/>
                <w:sz w:val="21"/>
                <w:szCs w:val="21"/>
                <w:u w:val="none"/>
                <w:lang w:eastAsia="zh-CN"/>
              </w:rPr>
            </w:pPr>
            <w:r>
              <w:rPr>
                <w:rFonts w:hint="eastAsia" w:ascii="仿宋" w:hAnsi="仿宋" w:eastAsia="仿宋" w:cs="仿宋"/>
                <w:i w:val="0"/>
                <w:color w:val="auto"/>
                <w:sz w:val="21"/>
                <w:szCs w:val="21"/>
                <w:u w:val="none"/>
                <w:lang w:eastAsia="zh-CN"/>
              </w:rPr>
              <w:t>各乡镇</w:t>
            </w:r>
          </w:p>
        </w:tc>
        <w:tc>
          <w:tcPr>
            <w:tcW w:w="1458" w:type="dxa"/>
            <w:vMerge w:val="continue"/>
            <w:tcBorders>
              <w:left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144"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宋体" w:hAnsi="宋体" w:eastAsia="宋体" w:cs="宋体"/>
                <w:b/>
                <w:i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58.推动食品生产经营主体结合实际制定应急处置方案。</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市场监管局</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auto"/>
                <w:kern w:val="0"/>
                <w:sz w:val="21"/>
                <w:szCs w:val="21"/>
                <w:u w:val="none"/>
                <w:lang w:val="en-US" w:eastAsia="zh-CN" w:bidi="ar"/>
              </w:rPr>
              <w:t>各行业主管部门</w:t>
            </w:r>
          </w:p>
        </w:tc>
        <w:tc>
          <w:tcPr>
            <w:tcW w:w="1458"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kern w:val="0"/>
                <w:sz w:val="21"/>
                <w:szCs w:val="21"/>
                <w:u w:val="none"/>
                <w:lang w:val="en-US" w:eastAsia="zh-CN" w:bidi="ar"/>
              </w:rPr>
            </w:pPr>
          </w:p>
        </w:tc>
      </w:tr>
      <w:tr>
        <w:tblPrEx>
          <w:tblCellMar>
            <w:top w:w="0" w:type="dxa"/>
            <w:left w:w="0" w:type="dxa"/>
            <w:bottom w:w="0" w:type="dxa"/>
            <w:right w:w="0" w:type="dxa"/>
          </w:tblCellMar>
        </w:tblPrEx>
        <w:trPr>
          <w:trHeight w:val="810" w:hRule="atLeast"/>
          <w:jc w:val="center"/>
        </w:trPr>
        <w:tc>
          <w:tcPr>
            <w:tcW w:w="7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MingLiU" w:hAnsi="MingLiU" w:eastAsia="MingLiU" w:cs="MingLiU"/>
                <w:b/>
                <w:i w:val="0"/>
                <w:color w:val="000000"/>
                <w:kern w:val="0"/>
                <w:sz w:val="22"/>
                <w:szCs w:val="22"/>
                <w:u w:val="none"/>
                <w:lang w:val="en-US" w:eastAsia="zh-CN" w:bidi="ar"/>
              </w:rPr>
            </w:pPr>
          </w:p>
          <w:p>
            <w:pPr>
              <w:keepNext w:val="0"/>
              <w:keepLines w:val="0"/>
              <w:widowControl/>
              <w:suppressLineNumbers w:val="0"/>
              <w:spacing w:line="270" w:lineRule="exact"/>
              <w:jc w:val="center"/>
              <w:textAlignment w:val="center"/>
              <w:rPr>
                <w:rFonts w:hint="eastAsia" w:ascii="MingLiU" w:hAnsi="MingLiU" w:eastAsia="MingLiU" w:cs="MingLiU"/>
                <w:b/>
                <w:i w:val="0"/>
                <w:color w:val="000000"/>
                <w:kern w:val="0"/>
                <w:sz w:val="22"/>
                <w:szCs w:val="22"/>
                <w:u w:val="none"/>
                <w:lang w:val="en-US" w:eastAsia="zh-CN" w:bidi="ar"/>
              </w:rPr>
            </w:pPr>
            <w:r>
              <w:rPr>
                <w:rFonts w:hint="eastAsia" w:ascii="MingLiU" w:hAnsi="MingLiU" w:eastAsia="MingLiU" w:cs="MingLiU"/>
                <w:b/>
                <w:i w:val="0"/>
                <w:color w:val="000000"/>
                <w:kern w:val="0"/>
                <w:sz w:val="22"/>
                <w:szCs w:val="22"/>
                <w:u w:val="none"/>
                <w:lang w:val="en-US" w:eastAsia="zh-CN" w:bidi="ar"/>
              </w:rPr>
              <w:t>七、压实食品生产经营者主体责任</w:t>
            </w:r>
          </w:p>
          <w:p>
            <w:pPr>
              <w:keepNext w:val="0"/>
              <w:keepLines w:val="0"/>
              <w:widowControl/>
              <w:suppressLineNumbers w:val="0"/>
              <w:spacing w:line="270" w:lineRule="exact"/>
              <w:jc w:val="center"/>
              <w:textAlignment w:val="center"/>
              <w:rPr>
                <w:rFonts w:hint="eastAsia" w:ascii="MingLiU" w:hAnsi="MingLiU" w:eastAsia="MingLiU" w:cs="MingLiU"/>
                <w:b/>
                <w:i w:val="0"/>
                <w:color w:val="000000"/>
                <w:kern w:val="0"/>
                <w:sz w:val="22"/>
                <w:szCs w:val="22"/>
                <w:u w:val="none"/>
                <w:lang w:val="en-US" w:eastAsia="zh-CN" w:bidi="ar"/>
              </w:rPr>
            </w:pPr>
          </w:p>
          <w:p>
            <w:pPr>
              <w:keepNext w:val="0"/>
              <w:keepLines w:val="0"/>
              <w:widowControl/>
              <w:suppressLineNumbers w:val="0"/>
              <w:spacing w:line="270" w:lineRule="exact"/>
              <w:jc w:val="center"/>
              <w:textAlignment w:val="center"/>
              <w:rPr>
                <w:rFonts w:hint="eastAsia" w:ascii="MingLiU" w:hAnsi="MingLiU" w:eastAsia="MingLiU" w:cs="MingLiU"/>
                <w:b/>
                <w:i w:val="0"/>
                <w:color w:val="000000"/>
                <w:kern w:val="0"/>
                <w:sz w:val="22"/>
                <w:szCs w:val="22"/>
                <w:u w:val="none"/>
                <w:lang w:val="en-US" w:eastAsia="zh-CN" w:bidi="ar"/>
              </w:rPr>
            </w:pPr>
          </w:p>
          <w:p>
            <w:pPr>
              <w:keepNext w:val="0"/>
              <w:keepLines w:val="0"/>
              <w:widowControl/>
              <w:suppressLineNumbers w:val="0"/>
              <w:spacing w:line="270" w:lineRule="exact"/>
              <w:jc w:val="center"/>
              <w:textAlignment w:val="center"/>
              <w:rPr>
                <w:rFonts w:hint="eastAsia" w:ascii="MingLiU" w:hAnsi="MingLiU" w:eastAsia="MingLiU" w:cs="MingLiU"/>
                <w:b/>
                <w:i w:val="0"/>
                <w:color w:val="000000"/>
                <w:kern w:val="0"/>
                <w:sz w:val="22"/>
                <w:szCs w:val="22"/>
                <w:u w:val="none"/>
                <w:lang w:val="en-US" w:eastAsia="zh-CN" w:bidi="ar"/>
              </w:rPr>
            </w:pPr>
          </w:p>
          <w:p>
            <w:pPr>
              <w:keepNext w:val="0"/>
              <w:keepLines w:val="0"/>
              <w:widowControl/>
              <w:suppressLineNumbers w:val="0"/>
              <w:spacing w:line="270" w:lineRule="exact"/>
              <w:jc w:val="center"/>
              <w:textAlignment w:val="center"/>
              <w:rPr>
                <w:rFonts w:hint="eastAsia" w:ascii="MingLiU" w:hAnsi="MingLiU" w:eastAsia="MingLiU" w:cs="MingLiU"/>
                <w:b/>
                <w:i w:val="0"/>
                <w:color w:val="000000"/>
                <w:kern w:val="0"/>
                <w:sz w:val="22"/>
                <w:szCs w:val="22"/>
                <w:u w:val="none"/>
                <w:lang w:val="en-US" w:eastAsia="zh-CN" w:bidi="ar"/>
              </w:rPr>
            </w:pPr>
          </w:p>
          <w:p>
            <w:pPr>
              <w:keepNext w:val="0"/>
              <w:keepLines w:val="0"/>
              <w:widowControl/>
              <w:suppressLineNumbers w:val="0"/>
              <w:spacing w:line="270" w:lineRule="exact"/>
              <w:jc w:val="center"/>
              <w:textAlignment w:val="center"/>
              <w:rPr>
                <w:rFonts w:hint="eastAsia" w:ascii="MingLiU" w:hAnsi="MingLiU" w:eastAsia="MingLiU" w:cs="MingLiU"/>
                <w:b/>
                <w:i w:val="0"/>
                <w:color w:val="000000"/>
                <w:kern w:val="0"/>
                <w:sz w:val="22"/>
                <w:szCs w:val="22"/>
                <w:u w:val="none"/>
                <w:lang w:val="en-US" w:eastAsia="zh-CN" w:bidi="ar"/>
              </w:rPr>
            </w:pPr>
          </w:p>
          <w:p>
            <w:pPr>
              <w:keepNext w:val="0"/>
              <w:keepLines w:val="0"/>
              <w:widowControl/>
              <w:suppressLineNumbers w:val="0"/>
              <w:spacing w:line="270" w:lineRule="exact"/>
              <w:jc w:val="center"/>
              <w:textAlignment w:val="center"/>
              <w:rPr>
                <w:rFonts w:hint="eastAsia" w:ascii="MingLiU" w:hAnsi="MingLiU" w:eastAsia="MingLiU" w:cs="MingLiU"/>
                <w:b/>
                <w:i w:val="0"/>
                <w:color w:val="000000"/>
                <w:kern w:val="0"/>
                <w:sz w:val="22"/>
                <w:szCs w:val="22"/>
                <w:u w:val="none"/>
                <w:lang w:val="en-US" w:eastAsia="zh-CN" w:bidi="ar"/>
              </w:rPr>
            </w:pPr>
          </w:p>
          <w:p>
            <w:pPr>
              <w:keepNext w:val="0"/>
              <w:keepLines w:val="0"/>
              <w:widowControl/>
              <w:suppressLineNumbers w:val="0"/>
              <w:spacing w:line="270" w:lineRule="exact"/>
              <w:jc w:val="center"/>
              <w:textAlignment w:val="center"/>
              <w:rPr>
                <w:rFonts w:hint="eastAsia" w:ascii="MingLiU" w:hAnsi="MingLiU" w:eastAsia="MingLiU" w:cs="MingLiU"/>
                <w:b/>
                <w:i w:val="0"/>
                <w:color w:val="000000"/>
                <w:kern w:val="0"/>
                <w:sz w:val="22"/>
                <w:szCs w:val="22"/>
                <w:u w:val="none"/>
                <w:lang w:val="en-US" w:eastAsia="zh-CN" w:bidi="ar"/>
              </w:rPr>
            </w:pPr>
          </w:p>
          <w:p>
            <w:pPr>
              <w:keepNext w:val="0"/>
              <w:keepLines w:val="0"/>
              <w:widowControl/>
              <w:suppressLineNumbers w:val="0"/>
              <w:spacing w:line="270" w:lineRule="exact"/>
              <w:jc w:val="center"/>
              <w:textAlignment w:val="center"/>
              <w:rPr>
                <w:rFonts w:hint="eastAsia" w:ascii="MingLiU" w:hAnsi="MingLiU" w:eastAsia="MingLiU" w:cs="MingLiU"/>
                <w:b/>
                <w:i w:val="0"/>
                <w:color w:val="000000"/>
                <w:kern w:val="0"/>
                <w:sz w:val="22"/>
                <w:szCs w:val="22"/>
                <w:u w:val="none"/>
                <w:lang w:val="en-US" w:eastAsia="zh-CN" w:bidi="ar"/>
              </w:rPr>
            </w:pPr>
          </w:p>
          <w:p>
            <w:pPr>
              <w:keepNext w:val="0"/>
              <w:keepLines w:val="0"/>
              <w:widowControl/>
              <w:suppressLineNumbers w:val="0"/>
              <w:spacing w:line="270" w:lineRule="exact"/>
              <w:jc w:val="center"/>
              <w:textAlignment w:val="center"/>
              <w:rPr>
                <w:rFonts w:hint="eastAsia" w:ascii="MingLiU" w:hAnsi="MingLiU" w:eastAsia="MingLiU" w:cs="MingLiU"/>
                <w:b/>
                <w:i w:val="0"/>
                <w:color w:val="000000"/>
                <w:kern w:val="0"/>
                <w:sz w:val="22"/>
                <w:szCs w:val="22"/>
                <w:u w:val="none"/>
                <w:lang w:val="en-US" w:eastAsia="zh-CN" w:bidi="ar"/>
              </w:rPr>
            </w:pPr>
          </w:p>
          <w:p>
            <w:pPr>
              <w:keepNext w:val="0"/>
              <w:keepLines w:val="0"/>
              <w:widowControl/>
              <w:suppressLineNumbers w:val="0"/>
              <w:spacing w:line="270" w:lineRule="exact"/>
              <w:jc w:val="center"/>
              <w:textAlignment w:val="center"/>
              <w:rPr>
                <w:rFonts w:hint="eastAsia" w:ascii="MingLiU" w:hAnsi="MingLiU" w:eastAsia="MingLiU" w:cs="MingLiU"/>
                <w:b/>
                <w:i w:val="0"/>
                <w:color w:val="000000"/>
                <w:kern w:val="0"/>
                <w:sz w:val="22"/>
                <w:szCs w:val="22"/>
                <w:u w:val="none"/>
                <w:lang w:val="en-US" w:eastAsia="zh-CN" w:bidi="ar"/>
              </w:rPr>
            </w:pPr>
          </w:p>
          <w:p>
            <w:pPr>
              <w:keepNext w:val="0"/>
              <w:keepLines w:val="0"/>
              <w:widowControl/>
              <w:suppressLineNumbers w:val="0"/>
              <w:spacing w:line="270" w:lineRule="exact"/>
              <w:jc w:val="center"/>
              <w:textAlignment w:val="center"/>
              <w:rPr>
                <w:rFonts w:hint="eastAsia" w:ascii="MingLiU" w:hAnsi="MingLiU" w:eastAsia="MingLiU" w:cs="MingLiU"/>
                <w:b/>
                <w:i w:val="0"/>
                <w:color w:val="000000"/>
                <w:sz w:val="22"/>
                <w:szCs w:val="22"/>
                <w:u w:val="none"/>
              </w:rPr>
            </w:pPr>
            <w:r>
              <w:rPr>
                <w:rFonts w:hint="eastAsia" w:ascii="MingLiU" w:hAnsi="MingLiU" w:eastAsia="MingLiU" w:cs="MingLiU"/>
                <w:b/>
                <w:i w:val="0"/>
                <w:color w:val="000000"/>
                <w:kern w:val="0"/>
                <w:sz w:val="22"/>
                <w:szCs w:val="22"/>
                <w:u w:val="none"/>
                <w:lang w:val="en-US" w:eastAsia="zh-CN" w:bidi="ar"/>
              </w:rPr>
              <w:t>七、压实食品生产经营者主体责任</w:t>
            </w: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（二十二）落实质量安全管理责任</w:t>
            </w: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59.生产经营者是食品安全第一责任人，要结合实际设立食品质量安全管理岗位，配备专兼职食品安全管理和专业技术人员，对生产加工经营情况实施监督管控，确保生产经营过程持续合规，严格执行法律法规、标准规范等要求。强化制度建设和培训考核，食品质量安全管理岗位人员的法规知识抽查考核合格率要达到90%以上。风险高的大型食品企业要率先建立和实施危害分析和关键控制点管理体系。保健食品生产经营者要严格落实质量安全主体责任，加强全面质量管理，规范生产经营行为，确保产品功能声称真实。</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市场监管局</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农业农村局</w:t>
            </w:r>
          </w:p>
        </w:tc>
        <w:tc>
          <w:tcPr>
            <w:tcW w:w="14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sz w:val="21"/>
                <w:szCs w:val="21"/>
                <w:u w:val="none"/>
                <w:lang w:val="en-US" w:eastAsia="zh-CN"/>
              </w:rPr>
              <w:t>2020年10月底完成并长期坚持</w:t>
            </w:r>
          </w:p>
        </w:tc>
      </w:tr>
      <w:tr>
        <w:tblPrEx>
          <w:tblCellMar>
            <w:top w:w="0" w:type="dxa"/>
            <w:left w:w="0" w:type="dxa"/>
            <w:bottom w:w="0" w:type="dxa"/>
            <w:right w:w="0" w:type="dxa"/>
          </w:tblCellMar>
        </w:tblPrEx>
        <w:trPr>
          <w:trHeight w:val="1820"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MingLiU" w:hAnsi="MingLiU" w:eastAsia="MingLiU" w:cs="MingLiU"/>
                <w:b/>
                <w:i w:val="0"/>
                <w:color w:val="000000"/>
                <w:sz w:val="22"/>
                <w:szCs w:val="22"/>
                <w:u w:val="none"/>
              </w:rPr>
            </w:pP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（二十三）加强食品生产经营过程控制</w:t>
            </w: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60.食品生产经营者应当依法对食品安全责任落实情况、食品安全状况进行自查评价，加强从生产到销售的全过程控制。对生产经营条件不符合食品安全要求的，要立即采取整改措施；发现存在食品安全风险的，应当立即停止生产经营活动，并及时报告属地监管管理部门。要主动监测其上市产品质量安全状况，对存在隐患的，要及时采取风险控制措施。农产品和食品生产加工企业自查报告率要达到90%以上。</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市场监管局</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农业农村局</w:t>
            </w:r>
          </w:p>
        </w:tc>
        <w:tc>
          <w:tcPr>
            <w:tcW w:w="14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sz w:val="21"/>
                <w:szCs w:val="21"/>
                <w:u w:val="none"/>
                <w:lang w:val="en-US" w:eastAsia="zh-CN"/>
              </w:rPr>
              <w:t>2020年10月底完成并长期坚持</w:t>
            </w:r>
          </w:p>
        </w:tc>
      </w:tr>
      <w:tr>
        <w:tblPrEx>
          <w:tblCellMar>
            <w:top w:w="0" w:type="dxa"/>
            <w:left w:w="0" w:type="dxa"/>
            <w:bottom w:w="0" w:type="dxa"/>
            <w:right w:w="0" w:type="dxa"/>
          </w:tblCellMar>
        </w:tblPrEx>
        <w:trPr>
          <w:trHeight w:val="411"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MingLiU" w:hAnsi="MingLiU" w:eastAsia="MingLiU" w:cs="MingLiU"/>
                <w:b/>
                <w:i w:val="0"/>
                <w:color w:val="000000"/>
                <w:sz w:val="22"/>
                <w:szCs w:val="22"/>
                <w:u w:val="none"/>
              </w:rPr>
            </w:pPr>
          </w:p>
        </w:tc>
        <w:tc>
          <w:tcPr>
            <w:tcW w:w="11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（二十四）建立完善食品安全追溯体系</w:t>
            </w: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61.农产品生产经营主体对其产品追溯负责，依法建立完善食品安全追溯体系，将基础信息注入二维码标签，确保记录真实完整，产品来源可溯、去向可追、责任可查，</w:t>
            </w:r>
            <w:r>
              <w:rPr>
                <w:rFonts w:hint="eastAsia" w:ascii="仿宋" w:hAnsi="仿宋" w:eastAsia="仿宋" w:cs="仿宋"/>
                <w:color w:val="000000"/>
                <w:sz w:val="21"/>
                <w:szCs w:val="21"/>
                <w:highlight w:val="none"/>
                <w:lang w:eastAsia="zh-CN"/>
              </w:rPr>
              <w:t>2020年首先选取一批肉类配送和肉类零售店铺作为试点，</w:t>
            </w:r>
            <w:r>
              <w:rPr>
                <w:rFonts w:hint="eastAsia" w:ascii="仿宋" w:hAnsi="仿宋" w:eastAsia="仿宋" w:cs="仿宋"/>
                <w:i w:val="0"/>
                <w:color w:val="000000"/>
                <w:kern w:val="0"/>
                <w:sz w:val="21"/>
                <w:szCs w:val="21"/>
                <w:u w:val="none"/>
                <w:lang w:val="en-US" w:eastAsia="zh-CN" w:bidi="ar"/>
              </w:rPr>
              <w:t>建设从源头到终端的全链条追溯系统。巩固提升放心肉菜示范超市创建成果，进一步完善肉菜追溯系统。</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农业农村局</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14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lang w:val="en-US" w:eastAsia="zh-CN"/>
              </w:rPr>
              <w:t>2020年10月底完成并长期坚持</w:t>
            </w:r>
          </w:p>
        </w:tc>
      </w:tr>
      <w:tr>
        <w:tblPrEx>
          <w:tblCellMar>
            <w:top w:w="0" w:type="dxa"/>
            <w:left w:w="0" w:type="dxa"/>
            <w:bottom w:w="0" w:type="dxa"/>
            <w:right w:w="0" w:type="dxa"/>
          </w:tblCellMar>
        </w:tblPrEx>
        <w:trPr>
          <w:trHeight w:val="277"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MingLiU" w:hAnsi="MingLiU" w:eastAsia="MingLiU" w:cs="MingLiU"/>
                <w:b/>
                <w:i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62.推动部门间追溯平台对接、信息共享，提高数据收集传输、统计分析、信息发布等追溯功能。督促食品生产经营单位内部产品追溯体系与政府监管平台、重要产品追溯管理平台对接，接受政府监督，互通互享信息。</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sz w:val="21"/>
                <w:szCs w:val="21"/>
                <w:highlight w:val="none"/>
                <w:u w:val="none"/>
                <w:lang w:eastAsia="zh-CN"/>
              </w:rPr>
              <w:t>市场监管局</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highlight w:val="none"/>
                <w:u w:val="none"/>
                <w:lang w:eastAsia="zh-CN"/>
              </w:rPr>
            </w:pPr>
            <w:r>
              <w:rPr>
                <w:rFonts w:hint="eastAsia" w:ascii="仿宋" w:hAnsi="仿宋" w:eastAsia="仿宋" w:cs="仿宋"/>
                <w:i w:val="0"/>
                <w:color w:val="000000"/>
                <w:sz w:val="21"/>
                <w:szCs w:val="21"/>
                <w:highlight w:val="none"/>
                <w:u w:val="none"/>
                <w:lang w:eastAsia="zh-CN"/>
              </w:rPr>
              <w:t>农业农村局</w:t>
            </w:r>
          </w:p>
        </w:tc>
        <w:tc>
          <w:tcPr>
            <w:tcW w:w="14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lang w:val="en-US" w:eastAsia="zh-CN"/>
              </w:rPr>
              <w:t>2020年10月底完成并长期坚持</w:t>
            </w:r>
          </w:p>
        </w:tc>
      </w:tr>
      <w:tr>
        <w:tblPrEx>
          <w:tblCellMar>
            <w:top w:w="0" w:type="dxa"/>
            <w:left w:w="0" w:type="dxa"/>
            <w:bottom w:w="0" w:type="dxa"/>
            <w:right w:w="0" w:type="dxa"/>
          </w:tblCellMar>
        </w:tblPrEx>
        <w:trPr>
          <w:trHeight w:val="733"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MingLiU" w:hAnsi="MingLiU" w:eastAsia="MingLiU" w:cs="MingLiU"/>
                <w:b/>
                <w:i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991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63.鼓励线下实体商业网点和线上电商平台设立追溯产品专区。大力宣传推广追溯产品，让公众扫码追溯，放心消费。</w:t>
            </w:r>
          </w:p>
        </w:tc>
        <w:tc>
          <w:tcPr>
            <w:tcW w:w="136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商务局</w:t>
            </w:r>
          </w:p>
        </w:tc>
        <w:tc>
          <w:tcPr>
            <w:tcW w:w="1258"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1458"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2020年10月底完成并长期坚持</w:t>
            </w:r>
          </w:p>
        </w:tc>
      </w:tr>
      <w:tr>
        <w:tblPrEx>
          <w:tblCellMar>
            <w:top w:w="0" w:type="dxa"/>
            <w:left w:w="0" w:type="dxa"/>
            <w:bottom w:w="0" w:type="dxa"/>
            <w:right w:w="0" w:type="dxa"/>
          </w:tblCellMar>
        </w:tblPrEx>
        <w:trPr>
          <w:trHeight w:val="1178"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MingLiU" w:hAnsi="MingLiU" w:eastAsia="MingLiU" w:cs="MingLiU"/>
                <w:b/>
                <w:i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991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64.食品生产企业对其产品追溯负责，依法建立完善食品安全追溯体系，督促食品生产经营单位内部产品追溯体系与政府监管平台、登录宁夏食品生产监督管理系统，及时规范填写产品追溯信息，理清原料来源、生产环节及衔接、物料流向、信息采集要求及记录规则等。对信息采集、记录、整理、分析等工作，严格按照追溯制度执行。</w:t>
            </w:r>
          </w:p>
        </w:tc>
        <w:tc>
          <w:tcPr>
            <w:tcW w:w="136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市场监管局</w:t>
            </w:r>
          </w:p>
        </w:tc>
        <w:tc>
          <w:tcPr>
            <w:tcW w:w="1258"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1458"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lang w:val="en-US" w:eastAsia="zh-CN"/>
              </w:rPr>
              <w:t>2020年10月底完成并长期坚持</w:t>
            </w:r>
          </w:p>
        </w:tc>
      </w:tr>
      <w:tr>
        <w:tblPrEx>
          <w:tblCellMar>
            <w:top w:w="0" w:type="dxa"/>
            <w:left w:w="0" w:type="dxa"/>
            <w:bottom w:w="0" w:type="dxa"/>
            <w:right w:w="0" w:type="dxa"/>
          </w:tblCellMar>
        </w:tblPrEx>
        <w:trPr>
          <w:trHeight w:val="411"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MingLiU" w:hAnsi="MingLiU" w:eastAsia="MingLiU" w:cs="MingLiU"/>
                <w:b/>
                <w:i w:val="0"/>
                <w:color w:val="000000"/>
                <w:sz w:val="22"/>
                <w:szCs w:val="22"/>
                <w:u w:val="none"/>
              </w:rPr>
            </w:pPr>
          </w:p>
        </w:tc>
        <w:tc>
          <w:tcPr>
            <w:tcW w:w="11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（二十五）积极投保食品安全责任保险</w:t>
            </w: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65.因食品安全问题造成损害的，食品生产经营者要依法承担赔偿责任。拓宽食品安全责任保险的推广模式，逐步扩大食品安全责任保险试点范围、险种和食品生产经营企业投保覆盖率，发挥保险的他律作用和风险分担机制。</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县食安办</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auto"/>
                <w:sz w:val="21"/>
                <w:szCs w:val="21"/>
                <w:u w:val="none"/>
                <w:lang w:eastAsia="zh-CN"/>
              </w:rPr>
            </w:pPr>
            <w:r>
              <w:rPr>
                <w:rFonts w:hint="eastAsia" w:ascii="仿宋" w:hAnsi="仿宋" w:eastAsia="仿宋" w:cs="仿宋"/>
                <w:i w:val="0"/>
                <w:color w:val="auto"/>
                <w:sz w:val="21"/>
                <w:szCs w:val="21"/>
                <w:u w:val="none"/>
                <w:lang w:eastAsia="zh-CN"/>
              </w:rPr>
              <w:t>财政局</w:t>
            </w:r>
          </w:p>
        </w:tc>
        <w:tc>
          <w:tcPr>
            <w:tcW w:w="1458"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lang w:val="en-US" w:eastAsia="zh-CN"/>
              </w:rPr>
              <w:t>2020年7月底完成并长期坚持</w:t>
            </w:r>
          </w:p>
        </w:tc>
      </w:tr>
      <w:tr>
        <w:tblPrEx>
          <w:tblCellMar>
            <w:top w:w="0" w:type="dxa"/>
            <w:left w:w="0" w:type="dxa"/>
            <w:bottom w:w="0" w:type="dxa"/>
            <w:right w:w="0" w:type="dxa"/>
          </w:tblCellMar>
        </w:tblPrEx>
        <w:trPr>
          <w:trHeight w:val="144"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MingLiU" w:hAnsi="MingLiU" w:eastAsia="MingLiU" w:cs="MingLiU"/>
                <w:b/>
                <w:i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66.推动工矿企业职工食堂主动购买食品安全责任保险。</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工信局</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highlight w:val="none"/>
                <w:u w:val="none"/>
                <w:lang w:eastAsia="zh-CN"/>
              </w:rPr>
            </w:pPr>
          </w:p>
        </w:tc>
        <w:tc>
          <w:tcPr>
            <w:tcW w:w="1458" w:type="dxa"/>
            <w:vMerge w:val="continue"/>
            <w:tcBorders>
              <w:left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lang w:eastAsia="zh-CN"/>
              </w:rPr>
            </w:pPr>
          </w:p>
        </w:tc>
      </w:tr>
      <w:tr>
        <w:tblPrEx>
          <w:tblCellMar>
            <w:top w:w="0" w:type="dxa"/>
            <w:left w:w="0" w:type="dxa"/>
            <w:bottom w:w="0" w:type="dxa"/>
            <w:right w:w="0" w:type="dxa"/>
          </w:tblCellMar>
        </w:tblPrEx>
        <w:trPr>
          <w:trHeight w:val="144"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MingLiU" w:hAnsi="MingLiU" w:eastAsia="MingLiU" w:cs="MingLiU"/>
                <w:b/>
                <w:i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67.推动蔬菜和肉蛋奶种养殖加工基地主动购买食品安全责任保险。</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农业农村局</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highlight w:val="none"/>
                <w:u w:val="none"/>
              </w:rPr>
            </w:pPr>
          </w:p>
        </w:tc>
        <w:tc>
          <w:tcPr>
            <w:tcW w:w="1458" w:type="dxa"/>
            <w:vMerge w:val="continue"/>
            <w:tcBorders>
              <w:left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144"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MingLiU" w:hAnsi="MingLiU" w:eastAsia="MingLiU" w:cs="MingLiU"/>
                <w:b/>
                <w:i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68.推动推进养老机构食堂主动购买食品安全责任保险。</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民政局</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highlight w:val="none"/>
                <w:u w:val="none"/>
              </w:rPr>
            </w:pPr>
          </w:p>
        </w:tc>
        <w:tc>
          <w:tcPr>
            <w:tcW w:w="1458" w:type="dxa"/>
            <w:vMerge w:val="continue"/>
            <w:tcBorders>
              <w:left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144"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MingLiU" w:hAnsi="MingLiU" w:eastAsia="MingLiU" w:cs="MingLiU"/>
                <w:b/>
                <w:i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69.推动学校托幼机构食堂主动购买食品安全责任保险。</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教体局</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highlight w:val="none"/>
                <w:u w:val="none"/>
              </w:rPr>
            </w:pPr>
          </w:p>
        </w:tc>
        <w:tc>
          <w:tcPr>
            <w:tcW w:w="1458" w:type="dxa"/>
            <w:vMerge w:val="continue"/>
            <w:tcBorders>
              <w:left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765"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MingLiU" w:hAnsi="MingLiU" w:eastAsia="MingLiU" w:cs="MingLiU"/>
                <w:b/>
                <w:i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70.结合我县实际，全力推进白酒生产企业、大宗食品配送单位、中央厨房和配餐单位主动购买食品安全责任保险，鼓励有条件的中小食品生产加工经营主体积极投保食品安全责任保险。</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市场监管局</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1458"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77" w:hRule="atLeast"/>
          <w:jc w:val="center"/>
        </w:trPr>
        <w:tc>
          <w:tcPr>
            <w:tcW w:w="7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MingLiU" w:hAnsi="MingLiU" w:eastAsia="MingLiU" w:cs="MingLiU"/>
                <w:b/>
                <w:i w:val="0"/>
                <w:color w:val="000000"/>
                <w:kern w:val="0"/>
                <w:sz w:val="22"/>
                <w:szCs w:val="22"/>
                <w:u w:val="none"/>
                <w:lang w:val="en-US" w:eastAsia="zh-CN" w:bidi="ar"/>
              </w:rPr>
            </w:pPr>
          </w:p>
          <w:p>
            <w:pPr>
              <w:keepNext w:val="0"/>
              <w:keepLines w:val="0"/>
              <w:widowControl/>
              <w:suppressLineNumbers w:val="0"/>
              <w:spacing w:line="270" w:lineRule="exact"/>
              <w:jc w:val="center"/>
              <w:textAlignment w:val="center"/>
              <w:rPr>
                <w:rFonts w:hint="eastAsia" w:ascii="MingLiU" w:hAnsi="MingLiU" w:eastAsia="MingLiU" w:cs="MingLiU"/>
                <w:b/>
                <w:i w:val="0"/>
                <w:color w:val="000000"/>
                <w:kern w:val="0"/>
                <w:sz w:val="22"/>
                <w:szCs w:val="22"/>
                <w:u w:val="none"/>
                <w:lang w:val="en-US" w:eastAsia="zh-CN" w:bidi="ar"/>
              </w:rPr>
            </w:pPr>
          </w:p>
          <w:p>
            <w:pPr>
              <w:keepNext w:val="0"/>
              <w:keepLines w:val="0"/>
              <w:widowControl/>
              <w:suppressLineNumbers w:val="0"/>
              <w:spacing w:line="270" w:lineRule="exact"/>
              <w:jc w:val="center"/>
              <w:textAlignment w:val="center"/>
              <w:rPr>
                <w:rFonts w:hint="eastAsia" w:ascii="MingLiU" w:hAnsi="MingLiU" w:eastAsia="MingLiU" w:cs="MingLiU"/>
                <w:b/>
                <w:i w:val="0"/>
                <w:color w:val="000000"/>
                <w:kern w:val="0"/>
                <w:sz w:val="22"/>
                <w:szCs w:val="22"/>
                <w:u w:val="none"/>
                <w:lang w:val="en-US" w:eastAsia="zh-CN" w:bidi="ar"/>
              </w:rPr>
            </w:pPr>
          </w:p>
          <w:p>
            <w:pPr>
              <w:keepNext w:val="0"/>
              <w:keepLines w:val="0"/>
              <w:widowControl/>
              <w:suppressLineNumbers w:val="0"/>
              <w:spacing w:line="270" w:lineRule="exact"/>
              <w:jc w:val="center"/>
              <w:textAlignment w:val="center"/>
              <w:rPr>
                <w:rFonts w:hint="eastAsia" w:ascii="MingLiU" w:hAnsi="MingLiU" w:eastAsia="MingLiU" w:cs="MingLiU"/>
                <w:b/>
                <w:i w:val="0"/>
                <w:color w:val="000000"/>
                <w:kern w:val="0"/>
                <w:sz w:val="22"/>
                <w:szCs w:val="22"/>
                <w:u w:val="none"/>
                <w:lang w:val="en-US" w:eastAsia="zh-CN" w:bidi="ar"/>
              </w:rPr>
            </w:pPr>
          </w:p>
          <w:p>
            <w:pPr>
              <w:keepNext w:val="0"/>
              <w:keepLines w:val="0"/>
              <w:widowControl/>
              <w:suppressLineNumbers w:val="0"/>
              <w:spacing w:line="270" w:lineRule="exact"/>
              <w:jc w:val="center"/>
              <w:textAlignment w:val="center"/>
              <w:rPr>
                <w:rFonts w:hint="eastAsia" w:ascii="MingLiU" w:hAnsi="MingLiU" w:eastAsia="MingLiU" w:cs="MingLiU"/>
                <w:b/>
                <w:i w:val="0"/>
                <w:color w:val="000000"/>
                <w:kern w:val="0"/>
                <w:sz w:val="22"/>
                <w:szCs w:val="22"/>
                <w:u w:val="none"/>
                <w:lang w:val="en-US" w:eastAsia="zh-CN" w:bidi="ar"/>
              </w:rPr>
            </w:pPr>
          </w:p>
          <w:p>
            <w:pPr>
              <w:keepNext w:val="0"/>
              <w:keepLines w:val="0"/>
              <w:widowControl/>
              <w:suppressLineNumbers w:val="0"/>
              <w:spacing w:line="270" w:lineRule="exact"/>
              <w:jc w:val="center"/>
              <w:textAlignment w:val="center"/>
              <w:rPr>
                <w:rFonts w:hint="eastAsia" w:ascii="MingLiU" w:hAnsi="MingLiU" w:eastAsia="MingLiU" w:cs="MingLiU"/>
                <w:b/>
                <w:i w:val="0"/>
                <w:color w:val="000000"/>
                <w:kern w:val="0"/>
                <w:sz w:val="22"/>
                <w:szCs w:val="22"/>
                <w:u w:val="none"/>
                <w:lang w:val="en-US" w:eastAsia="zh-CN" w:bidi="ar"/>
              </w:rPr>
            </w:pPr>
          </w:p>
          <w:p>
            <w:pPr>
              <w:keepNext w:val="0"/>
              <w:keepLines w:val="0"/>
              <w:widowControl/>
              <w:suppressLineNumbers w:val="0"/>
              <w:spacing w:line="270" w:lineRule="exact"/>
              <w:jc w:val="center"/>
              <w:textAlignment w:val="center"/>
              <w:rPr>
                <w:rFonts w:hint="eastAsia" w:ascii="MingLiU" w:hAnsi="MingLiU" w:eastAsia="MingLiU" w:cs="MingLiU"/>
                <w:b/>
                <w:i w:val="0"/>
                <w:color w:val="000000"/>
                <w:kern w:val="0"/>
                <w:sz w:val="22"/>
                <w:szCs w:val="22"/>
                <w:u w:val="none"/>
                <w:lang w:val="en-US" w:eastAsia="zh-CN" w:bidi="ar"/>
              </w:rPr>
            </w:pPr>
          </w:p>
          <w:p>
            <w:pPr>
              <w:keepNext w:val="0"/>
              <w:keepLines w:val="0"/>
              <w:widowControl/>
              <w:suppressLineNumbers w:val="0"/>
              <w:spacing w:line="270" w:lineRule="exact"/>
              <w:jc w:val="center"/>
              <w:textAlignment w:val="center"/>
              <w:rPr>
                <w:rFonts w:hint="eastAsia" w:ascii="MingLiU" w:hAnsi="MingLiU" w:eastAsia="MingLiU" w:cs="MingLiU"/>
                <w:b/>
                <w:i w:val="0"/>
                <w:color w:val="000000"/>
                <w:sz w:val="22"/>
                <w:szCs w:val="22"/>
                <w:u w:val="none"/>
              </w:rPr>
            </w:pPr>
            <w:r>
              <w:rPr>
                <w:rFonts w:hint="eastAsia" w:ascii="MingLiU" w:hAnsi="MingLiU" w:eastAsia="MingLiU" w:cs="MingLiU"/>
                <w:b/>
                <w:i w:val="0"/>
                <w:color w:val="000000"/>
                <w:kern w:val="0"/>
                <w:sz w:val="22"/>
                <w:szCs w:val="22"/>
                <w:u w:val="none"/>
                <w:lang w:val="en-US" w:eastAsia="zh-CN" w:bidi="ar"/>
              </w:rPr>
              <w:t>八、推动食品产业高质量发展</w:t>
            </w:r>
          </w:p>
        </w:tc>
        <w:tc>
          <w:tcPr>
            <w:tcW w:w="11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（二十六）推进许可认证制度改革</w:t>
            </w: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71.深化“放管服”改革，减少制度性交易成本。深入推进农产品认证制度改革，加快建立食用农产品合格证制度，生产者、销售（收购）者要主动提供食用农产品合格证。</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农业农村局</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1458"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lang w:val="en-US" w:eastAsia="zh-CN"/>
              </w:rPr>
              <w:t>2020年10月底完成并长期坚持</w:t>
            </w:r>
          </w:p>
        </w:tc>
      </w:tr>
      <w:tr>
        <w:tblPrEx>
          <w:tblCellMar>
            <w:top w:w="0" w:type="dxa"/>
            <w:left w:w="0" w:type="dxa"/>
            <w:bottom w:w="0" w:type="dxa"/>
            <w:right w:w="0" w:type="dxa"/>
          </w:tblCellMar>
        </w:tblPrEx>
        <w:trPr>
          <w:trHeight w:val="411"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MingLiU" w:hAnsi="MingLiU" w:eastAsia="MingLiU" w:cs="MingLiU"/>
                <w:b/>
                <w:i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72.深化食品生产经营许可改革，实现食品经营许可时限由15天压缩到12天以内。推动小作坊、小经营店申请《食品生产经营登记证》。探索对食品添加剂经营实行备案管理。健全实施食品新业态、新模式监管制度。优化许可程序，实现许可全程电子化。</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市场监管局</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1458"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544"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MingLiU" w:hAnsi="MingLiU" w:eastAsia="MingLiU" w:cs="MingLiU"/>
                <w:b/>
                <w:i w:val="0"/>
                <w:color w:val="000000"/>
                <w:sz w:val="22"/>
                <w:szCs w:val="22"/>
                <w:u w:val="none"/>
              </w:rPr>
            </w:pP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（二十七）实施质量兴农计划</w:t>
            </w: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73.以乡村振兴战略为引领，以优质安全、绿色发展为目标，推动农业由增产导向转向提质导向。全面推行良好农业规范。创建农业标准化示范区。大力实施农业品牌提升行动。培育新型农业生产服务主体，面向适度规模经营主体特别是小农户提供高质量科技供给和专业化服务，逐步减少自行使用农药兽药的农户。</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农业农村局</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14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lang w:val="en-US" w:eastAsia="zh-CN"/>
              </w:rPr>
              <w:t>2020年10月底完成并长期坚持</w:t>
            </w:r>
          </w:p>
        </w:tc>
      </w:tr>
      <w:tr>
        <w:tblPrEx>
          <w:tblCellMar>
            <w:top w:w="0" w:type="dxa"/>
            <w:left w:w="0" w:type="dxa"/>
            <w:bottom w:w="0" w:type="dxa"/>
            <w:right w:w="0" w:type="dxa"/>
          </w:tblCellMar>
        </w:tblPrEx>
        <w:trPr>
          <w:trHeight w:val="411"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MingLiU" w:hAnsi="MingLiU" w:eastAsia="MingLiU" w:cs="MingLiU"/>
                <w:b/>
                <w:i w:val="0"/>
                <w:color w:val="000000"/>
                <w:sz w:val="22"/>
                <w:szCs w:val="22"/>
                <w:u w:val="none"/>
              </w:rPr>
            </w:pPr>
          </w:p>
        </w:tc>
        <w:tc>
          <w:tcPr>
            <w:tcW w:w="11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（二十八）推动食品产业转型升级</w:t>
            </w: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74.调整优化食品制造业产业布局，全力推动传统食品工业产业转型升级、培育壮大新兴产业，从深层次推动解决影响产业转型升级的突出困难和问题。鼓励引导食品制造业延伸产业链条，建立优质原料生产基地及配套设施。</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发改局</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工信局</w:t>
            </w:r>
          </w:p>
          <w:p>
            <w:pPr>
              <w:spacing w:line="270" w:lineRule="exact"/>
              <w:jc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农业农村局</w:t>
            </w:r>
          </w:p>
        </w:tc>
        <w:tc>
          <w:tcPr>
            <w:tcW w:w="1458"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lang w:val="en-US" w:eastAsia="zh-CN"/>
              </w:rPr>
            </w:pPr>
          </w:p>
          <w:p>
            <w:pPr>
              <w:spacing w:line="270" w:lineRule="exact"/>
              <w:jc w:val="center"/>
              <w:rPr>
                <w:rFonts w:hint="eastAsia" w:ascii="仿宋" w:hAnsi="仿宋" w:eastAsia="仿宋" w:cs="仿宋"/>
                <w:i w:val="0"/>
                <w:color w:val="000000"/>
                <w:sz w:val="21"/>
                <w:szCs w:val="21"/>
                <w:u w:val="none"/>
                <w:lang w:val="en-US" w:eastAsia="zh-CN"/>
              </w:rPr>
            </w:pPr>
          </w:p>
          <w:p>
            <w:pPr>
              <w:spacing w:line="270" w:lineRule="exact"/>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sz w:val="21"/>
                <w:szCs w:val="21"/>
                <w:u w:val="none"/>
                <w:lang w:val="en-US" w:eastAsia="zh-CN"/>
              </w:rPr>
              <w:t>2020年7月底完成并长期坚持</w:t>
            </w:r>
          </w:p>
        </w:tc>
      </w:tr>
      <w:tr>
        <w:tblPrEx>
          <w:tblCellMar>
            <w:top w:w="0" w:type="dxa"/>
            <w:left w:w="0" w:type="dxa"/>
            <w:bottom w:w="0" w:type="dxa"/>
            <w:right w:w="0" w:type="dxa"/>
          </w:tblCellMar>
        </w:tblPrEx>
        <w:trPr>
          <w:trHeight w:val="400"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MingLiU" w:hAnsi="MingLiU" w:eastAsia="MingLiU" w:cs="MingLiU"/>
                <w:b/>
                <w:i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991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75.鼓励农产品企业获得认证，实施增品种、提品质、创品牌行动，利用本地大米、枸杞、葡萄、蔬菜等农产品优势，生产粮油、饮料、脱水蔬菜及花青素等产品，打造富硒食品、沙漠西瓜等有影响力的地产特色品牌。</w:t>
            </w:r>
          </w:p>
        </w:tc>
        <w:tc>
          <w:tcPr>
            <w:tcW w:w="136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农业农村局</w:t>
            </w:r>
          </w:p>
        </w:tc>
        <w:tc>
          <w:tcPr>
            <w:tcW w:w="1258"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1458" w:type="dxa"/>
            <w:vMerge w:val="continue"/>
            <w:tcBorders>
              <w:left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410"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MingLiU" w:hAnsi="MingLiU" w:eastAsia="MingLiU" w:cs="MingLiU"/>
                <w:b/>
                <w:i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991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76.鼓励食品生产企业获得认证，实施增品种、提品质、创品牌行动，打造有影响力的品牌。</w:t>
            </w:r>
          </w:p>
        </w:tc>
        <w:tc>
          <w:tcPr>
            <w:tcW w:w="1361"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市场监管局</w:t>
            </w:r>
          </w:p>
        </w:tc>
        <w:tc>
          <w:tcPr>
            <w:tcW w:w="1258"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1458" w:type="dxa"/>
            <w:vMerge w:val="continue"/>
            <w:tcBorders>
              <w:left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683"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MingLiU" w:hAnsi="MingLiU" w:eastAsia="MingLiU" w:cs="MingLiU"/>
                <w:b/>
                <w:i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77.充分发挥行业协会中介组织作用，鼓励引导食品企业延伸产业链条，建立优质原料生产基地及配套设施，加强与电商平台深度融合，打造富硒食品、沙漠西瓜等有影响力的地产特色品牌。</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商务局</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1458"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544"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MingLiU" w:hAnsi="MingLiU" w:eastAsia="MingLiU" w:cs="MingLiU"/>
                <w:b/>
                <w:i w:val="0"/>
                <w:color w:val="000000"/>
                <w:sz w:val="22"/>
                <w:szCs w:val="22"/>
                <w:u w:val="none"/>
              </w:rPr>
            </w:pP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（二十九）加大科技支撑力度</w:t>
            </w: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78.将食品安全纳入科技计划重点支持领域，加强食品安全领域的科技创新，通过企业后补助、科技金融等政策，引导食品企业加大科研投入，加强食品安全技术创新和产品研发中心建设培育力度，完善科技成果转化应用机制。依据我县现有创新平台，围绕全县食品安全领域突出问题开展研究，提高食品安全风险发现和防范能力。</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科技局</w:t>
            </w:r>
          </w:p>
        </w:tc>
        <w:tc>
          <w:tcPr>
            <w:tcW w:w="1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工信局、农业农村局、卫生健康局、市场监管局</w:t>
            </w:r>
          </w:p>
        </w:tc>
        <w:tc>
          <w:tcPr>
            <w:tcW w:w="1458"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sz w:val="21"/>
                <w:szCs w:val="21"/>
                <w:u w:val="none"/>
                <w:lang w:val="en-US" w:eastAsia="zh-CN"/>
              </w:rPr>
              <w:t>2020年7月底完成并长期坚持</w:t>
            </w:r>
          </w:p>
        </w:tc>
      </w:tr>
      <w:tr>
        <w:tblPrEx>
          <w:tblCellMar>
            <w:top w:w="0" w:type="dxa"/>
            <w:left w:w="0" w:type="dxa"/>
            <w:bottom w:w="0" w:type="dxa"/>
            <w:right w:w="0" w:type="dxa"/>
          </w:tblCellMar>
        </w:tblPrEx>
        <w:trPr>
          <w:trHeight w:val="383" w:hRule="atLeast"/>
          <w:jc w:val="center"/>
        </w:trPr>
        <w:tc>
          <w:tcPr>
            <w:tcW w:w="7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宋体" w:hAnsi="宋体" w:eastAsia="宋体" w:cs="宋体"/>
                <w:b/>
                <w:i w:val="0"/>
                <w:color w:val="000000"/>
                <w:kern w:val="0"/>
                <w:sz w:val="22"/>
                <w:szCs w:val="22"/>
                <w:u w:val="none"/>
                <w:lang w:val="en-US" w:eastAsia="zh-CN" w:bidi="ar"/>
              </w:rPr>
            </w:pPr>
          </w:p>
          <w:p>
            <w:pPr>
              <w:pStyle w:val="4"/>
              <w:spacing w:line="270" w:lineRule="exact"/>
              <w:rPr>
                <w:rFonts w:hint="eastAsia" w:ascii="宋体" w:hAnsi="宋体" w:eastAsia="宋体" w:cs="宋体"/>
                <w:b/>
                <w:i w:val="0"/>
                <w:color w:val="000000"/>
                <w:kern w:val="0"/>
                <w:sz w:val="22"/>
                <w:szCs w:val="22"/>
                <w:u w:val="none"/>
                <w:lang w:val="en-US" w:eastAsia="zh-CN" w:bidi="ar"/>
              </w:rPr>
            </w:pPr>
          </w:p>
          <w:p>
            <w:pPr>
              <w:spacing w:line="270" w:lineRule="exact"/>
              <w:rPr>
                <w:rFonts w:hint="eastAsia" w:ascii="宋体" w:hAnsi="宋体" w:eastAsia="宋体" w:cs="宋体"/>
                <w:b/>
                <w:i w:val="0"/>
                <w:color w:val="000000"/>
                <w:kern w:val="0"/>
                <w:sz w:val="22"/>
                <w:szCs w:val="22"/>
                <w:u w:val="none"/>
                <w:lang w:val="en-US" w:eastAsia="zh-CN" w:bidi="ar"/>
              </w:rPr>
            </w:pPr>
          </w:p>
          <w:p>
            <w:pPr>
              <w:pStyle w:val="4"/>
              <w:spacing w:line="270" w:lineRule="exact"/>
              <w:rPr>
                <w:rFonts w:hint="eastAsia"/>
                <w:lang w:val="en-US" w:eastAsia="zh-CN"/>
              </w:rPr>
            </w:pPr>
          </w:p>
          <w:p>
            <w:pPr>
              <w:keepNext w:val="0"/>
              <w:keepLines w:val="0"/>
              <w:widowControl/>
              <w:suppressLineNumbers w:val="0"/>
              <w:spacing w:line="270" w:lineRule="exact"/>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九、推进社会共治</w:t>
            </w:r>
          </w:p>
          <w:p>
            <w:pPr>
              <w:keepNext w:val="0"/>
              <w:keepLines w:val="0"/>
              <w:widowControl/>
              <w:suppressLineNumbers w:val="0"/>
              <w:spacing w:line="270" w:lineRule="exact"/>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spacing w:line="270" w:lineRule="exact"/>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spacing w:line="270" w:lineRule="exact"/>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spacing w:line="270" w:lineRule="exact"/>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spacing w:line="270" w:lineRule="exact"/>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spacing w:line="270" w:lineRule="exact"/>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spacing w:line="270" w:lineRule="exact"/>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spacing w:line="270" w:lineRule="exact"/>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spacing w:line="270" w:lineRule="exact"/>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spacing w:line="270" w:lineRule="exact"/>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spacing w:line="270" w:lineRule="exact"/>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spacing w:line="270" w:lineRule="exact"/>
              <w:jc w:val="center"/>
              <w:textAlignment w:val="center"/>
              <w:rPr>
                <w:rFonts w:hint="eastAsia" w:ascii="宋体" w:hAnsi="宋体" w:eastAsia="宋体" w:cs="宋体"/>
                <w:b/>
                <w:i w:val="0"/>
                <w:color w:val="000000"/>
                <w:sz w:val="22"/>
                <w:szCs w:val="22"/>
                <w:u w:val="none"/>
              </w:rPr>
            </w:pPr>
          </w:p>
        </w:tc>
        <w:tc>
          <w:tcPr>
            <w:tcW w:w="119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（三十）强化普法和科普宣传</w:t>
            </w:r>
          </w:p>
        </w:tc>
        <w:tc>
          <w:tcPr>
            <w:tcW w:w="991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79.落实“谁执法谁普法”责任制，将食品安普法全列入全县普法要点。</w:t>
            </w:r>
          </w:p>
        </w:tc>
        <w:tc>
          <w:tcPr>
            <w:tcW w:w="136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sz w:val="21"/>
                <w:szCs w:val="21"/>
                <w:lang w:eastAsia="zh-CN"/>
              </w:rPr>
            </w:pPr>
            <w:r>
              <w:rPr>
                <w:rFonts w:hint="eastAsia" w:ascii="仿宋" w:hAnsi="仿宋" w:eastAsia="仿宋" w:cs="仿宋"/>
                <w:i w:val="0"/>
                <w:color w:val="000000"/>
                <w:kern w:val="0"/>
                <w:sz w:val="21"/>
                <w:szCs w:val="21"/>
                <w:u w:val="none"/>
                <w:lang w:val="en-US" w:eastAsia="zh-CN" w:bidi="ar"/>
              </w:rPr>
              <w:t>司法局</w:t>
            </w:r>
          </w:p>
        </w:tc>
        <w:tc>
          <w:tcPr>
            <w:tcW w:w="1258"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县食品安全委员会相关成员单位</w:t>
            </w:r>
          </w:p>
        </w:tc>
        <w:tc>
          <w:tcPr>
            <w:tcW w:w="1458"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sz w:val="21"/>
                <w:szCs w:val="21"/>
                <w:u w:val="none"/>
                <w:lang w:val="en-US" w:eastAsia="zh-CN"/>
              </w:rPr>
              <w:t>2020年7月底前出台相关方案计划，以后长期坚持</w:t>
            </w:r>
          </w:p>
        </w:tc>
      </w:tr>
      <w:tr>
        <w:tblPrEx>
          <w:tblCellMar>
            <w:top w:w="0" w:type="dxa"/>
            <w:left w:w="0" w:type="dxa"/>
            <w:bottom w:w="0" w:type="dxa"/>
            <w:right w:w="0" w:type="dxa"/>
          </w:tblCellMar>
        </w:tblPrEx>
        <w:trPr>
          <w:trHeight w:val="272" w:hRule="atLeast"/>
          <w:jc w:val="center"/>
        </w:trPr>
        <w:tc>
          <w:tcPr>
            <w:tcW w:w="776"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宋体" w:hAnsi="宋体" w:eastAsia="宋体" w:cs="宋体"/>
                <w:b/>
                <w:i w:val="0"/>
                <w:color w:val="000000"/>
                <w:kern w:val="0"/>
                <w:sz w:val="22"/>
                <w:szCs w:val="22"/>
                <w:u w:val="none"/>
                <w:lang w:val="en-US" w:eastAsia="zh-CN" w:bidi="ar"/>
              </w:rPr>
            </w:pPr>
          </w:p>
        </w:tc>
        <w:tc>
          <w:tcPr>
            <w:tcW w:w="1194"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kern w:val="0"/>
                <w:sz w:val="21"/>
                <w:szCs w:val="21"/>
                <w:u w:val="none"/>
                <w:lang w:val="en-US" w:eastAsia="zh-CN" w:bidi="ar"/>
              </w:rPr>
            </w:pPr>
          </w:p>
        </w:tc>
        <w:tc>
          <w:tcPr>
            <w:tcW w:w="991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kern w:val="2"/>
                <w:sz w:val="21"/>
                <w:szCs w:val="21"/>
                <w:highlight w:val="none"/>
                <w:u w:val="none"/>
                <w:lang w:val="en-US" w:eastAsia="zh-CN" w:bidi="ar-SA"/>
              </w:rPr>
            </w:pPr>
            <w:r>
              <w:rPr>
                <w:rFonts w:hint="eastAsia" w:ascii="仿宋" w:hAnsi="仿宋" w:eastAsia="仿宋" w:cs="仿宋"/>
                <w:i w:val="0"/>
                <w:color w:val="000000"/>
                <w:kern w:val="0"/>
                <w:sz w:val="21"/>
                <w:szCs w:val="21"/>
                <w:highlight w:val="none"/>
                <w:u w:val="none"/>
                <w:lang w:val="en-US" w:eastAsia="zh-CN" w:bidi="ar"/>
              </w:rPr>
              <w:t>80.积极倡导新闻媒体、政府网站、公众号等宣传媒介开办食品安全专题栏目，发动各种宣传资源广泛宣传、发布食品安全知识和信息，提示公众食品安全意识和法制素养。</w:t>
            </w:r>
          </w:p>
        </w:tc>
        <w:tc>
          <w:tcPr>
            <w:tcW w:w="1361"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kern w:val="2"/>
                <w:sz w:val="21"/>
                <w:szCs w:val="21"/>
                <w:highlight w:val="none"/>
                <w:u w:val="none"/>
                <w:lang w:val="en-US" w:eastAsia="zh-CN" w:bidi="ar-SA"/>
              </w:rPr>
            </w:pPr>
            <w:r>
              <w:rPr>
                <w:rFonts w:hint="eastAsia" w:ascii="仿宋" w:hAnsi="仿宋" w:eastAsia="仿宋" w:cs="仿宋"/>
                <w:i w:val="0"/>
                <w:color w:val="auto"/>
                <w:kern w:val="0"/>
                <w:sz w:val="21"/>
                <w:szCs w:val="21"/>
                <w:highlight w:val="none"/>
                <w:u w:val="none"/>
                <w:lang w:val="en-US" w:eastAsia="zh-CN" w:bidi="ar"/>
              </w:rPr>
              <w:t>县委宣传部</w:t>
            </w:r>
          </w:p>
        </w:tc>
        <w:tc>
          <w:tcPr>
            <w:tcW w:w="1258"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kern w:val="0"/>
                <w:sz w:val="21"/>
                <w:szCs w:val="21"/>
                <w:u w:val="none"/>
                <w:lang w:val="en-US" w:eastAsia="zh-CN" w:bidi="ar"/>
              </w:rPr>
            </w:pPr>
          </w:p>
        </w:tc>
        <w:tc>
          <w:tcPr>
            <w:tcW w:w="1458" w:type="dxa"/>
            <w:vMerge w:val="continue"/>
            <w:tcBorders>
              <w:left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lang w:val="en-US" w:eastAsia="zh-CN"/>
              </w:rPr>
            </w:pPr>
          </w:p>
        </w:tc>
      </w:tr>
      <w:tr>
        <w:tblPrEx>
          <w:tblCellMar>
            <w:top w:w="0" w:type="dxa"/>
            <w:left w:w="0" w:type="dxa"/>
            <w:bottom w:w="0" w:type="dxa"/>
            <w:right w:w="0" w:type="dxa"/>
          </w:tblCellMar>
        </w:tblPrEx>
        <w:trPr>
          <w:trHeight w:val="277"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宋体" w:hAnsi="宋体" w:eastAsia="宋体" w:cs="宋体"/>
                <w:b/>
                <w:i w:val="0"/>
                <w:color w:val="000000"/>
                <w:sz w:val="22"/>
                <w:szCs w:val="22"/>
                <w:u w:val="none"/>
              </w:rPr>
            </w:pPr>
          </w:p>
        </w:tc>
        <w:tc>
          <w:tcPr>
            <w:tcW w:w="1194" w:type="dxa"/>
            <w:vMerge w:val="continue"/>
            <w:tcBorders>
              <w:left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81.加强对食品生产经营单位食品安全法律法规、国家标准、科学知识的宣传教育。持续开展“食品安全宣传周”和食品安全进农村、进校园、进企业、进社区等宣传活动，提升公众食品安全意识和法治素养。</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市场监管局</w:t>
            </w:r>
          </w:p>
        </w:tc>
        <w:tc>
          <w:tcPr>
            <w:tcW w:w="125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县食品安全委员会相关成员单位，各乡镇</w:t>
            </w:r>
          </w:p>
        </w:tc>
        <w:tc>
          <w:tcPr>
            <w:tcW w:w="1458" w:type="dxa"/>
            <w:vMerge w:val="continue"/>
            <w:tcBorders>
              <w:left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544"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宋体" w:hAnsi="宋体" w:eastAsia="宋体" w:cs="宋体"/>
                <w:b/>
                <w:i w:val="0"/>
                <w:color w:val="000000"/>
                <w:sz w:val="22"/>
                <w:szCs w:val="22"/>
                <w:u w:val="none"/>
              </w:rPr>
            </w:pPr>
          </w:p>
        </w:tc>
        <w:tc>
          <w:tcPr>
            <w:tcW w:w="1194" w:type="dxa"/>
            <w:vMerge w:val="continue"/>
            <w:tcBorders>
              <w:left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82.提高公众食品安全意识改变不洁饮食习俗，避免误采误食，防止发生食源性疾病。普及健康知识，开展营养均衡配餐示范推广，倡导合理膳食，提倡“减盐、减油、减糖”。</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卫生健康局</w:t>
            </w:r>
          </w:p>
        </w:tc>
        <w:tc>
          <w:tcPr>
            <w:tcW w:w="1258"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kern w:val="0"/>
                <w:sz w:val="21"/>
                <w:szCs w:val="21"/>
                <w:u w:val="none"/>
                <w:lang w:val="en-US" w:eastAsia="zh-CN" w:bidi="ar"/>
              </w:rPr>
            </w:pPr>
          </w:p>
        </w:tc>
        <w:tc>
          <w:tcPr>
            <w:tcW w:w="1458"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kern w:val="0"/>
                <w:sz w:val="21"/>
                <w:szCs w:val="21"/>
                <w:u w:val="none"/>
                <w:lang w:val="en-US" w:eastAsia="zh-CN" w:bidi="ar"/>
              </w:rPr>
            </w:pPr>
          </w:p>
        </w:tc>
      </w:tr>
      <w:tr>
        <w:tblPrEx>
          <w:tblCellMar>
            <w:top w:w="0" w:type="dxa"/>
            <w:left w:w="0" w:type="dxa"/>
            <w:bottom w:w="0" w:type="dxa"/>
            <w:right w:w="0" w:type="dxa"/>
          </w:tblCellMar>
        </w:tblPrEx>
        <w:trPr>
          <w:trHeight w:val="712"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宋体" w:hAnsi="宋体" w:eastAsia="宋体" w:cs="宋体"/>
                <w:b/>
                <w:i w:val="0"/>
                <w:color w:val="000000"/>
                <w:sz w:val="22"/>
                <w:szCs w:val="22"/>
                <w:u w:val="none"/>
              </w:rPr>
            </w:pPr>
          </w:p>
        </w:tc>
        <w:tc>
          <w:tcPr>
            <w:tcW w:w="119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991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83.在中小学开展食品安全与营养健康教育，将学校食品安全教育纳入学校安全管理中，幼儿园、小学每学年不少于16课时、初中不少于14课时，高中不少于8课时。</w:t>
            </w:r>
          </w:p>
        </w:tc>
        <w:tc>
          <w:tcPr>
            <w:tcW w:w="1361"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教体局</w:t>
            </w:r>
          </w:p>
        </w:tc>
        <w:tc>
          <w:tcPr>
            <w:tcW w:w="125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kern w:val="0"/>
                <w:sz w:val="21"/>
                <w:szCs w:val="21"/>
                <w:u w:val="none"/>
                <w:lang w:val="en-US" w:eastAsia="zh-CN" w:bidi="ar"/>
              </w:rPr>
            </w:pPr>
          </w:p>
        </w:tc>
        <w:tc>
          <w:tcPr>
            <w:tcW w:w="1458"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kern w:val="0"/>
                <w:sz w:val="21"/>
                <w:szCs w:val="21"/>
                <w:u w:val="none"/>
                <w:lang w:val="en-US" w:eastAsia="zh-CN" w:bidi="ar"/>
              </w:rPr>
            </w:pPr>
          </w:p>
        </w:tc>
      </w:tr>
      <w:tr>
        <w:tblPrEx>
          <w:tblCellMar>
            <w:top w:w="0" w:type="dxa"/>
            <w:left w:w="0" w:type="dxa"/>
            <w:bottom w:w="0" w:type="dxa"/>
            <w:right w:w="0" w:type="dxa"/>
          </w:tblCellMar>
        </w:tblPrEx>
        <w:trPr>
          <w:trHeight w:val="1210"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宋体" w:hAnsi="宋体" w:eastAsia="宋体" w:cs="宋体"/>
                <w:b/>
                <w:i w:val="0"/>
                <w:color w:val="000000"/>
                <w:sz w:val="22"/>
                <w:szCs w:val="22"/>
                <w:u w:val="none"/>
              </w:rPr>
            </w:pPr>
          </w:p>
        </w:tc>
        <w:tc>
          <w:tcPr>
            <w:tcW w:w="11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（三十一）鼓励社会监督</w:t>
            </w: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84.加强政务公开和执法公开平台建设，依法公开行政监管和处罚的标准、依据、程序、结果，接受社会监督。</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县食品安全委员会相关成员单位，各乡镇</w:t>
            </w:r>
          </w:p>
        </w:tc>
        <w:tc>
          <w:tcPr>
            <w:tcW w:w="1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auto"/>
                <w:sz w:val="21"/>
                <w:szCs w:val="21"/>
                <w:highlight w:val="none"/>
                <w:u w:val="none"/>
              </w:rPr>
            </w:pPr>
          </w:p>
        </w:tc>
        <w:tc>
          <w:tcPr>
            <w:tcW w:w="1458"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kern w:val="0"/>
                <w:sz w:val="21"/>
                <w:szCs w:val="21"/>
                <w:u w:val="none"/>
                <w:lang w:val="en-US" w:eastAsia="zh-CN" w:bidi="ar"/>
              </w:rPr>
            </w:pPr>
          </w:p>
        </w:tc>
      </w:tr>
      <w:tr>
        <w:tblPrEx>
          <w:tblCellMar>
            <w:top w:w="0" w:type="dxa"/>
            <w:left w:w="0" w:type="dxa"/>
            <w:bottom w:w="0" w:type="dxa"/>
            <w:right w:w="0" w:type="dxa"/>
          </w:tblCellMar>
        </w:tblPrEx>
        <w:trPr>
          <w:trHeight w:val="277"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宋体" w:hAnsi="宋体" w:eastAsia="宋体" w:cs="宋体"/>
                <w:b/>
                <w:i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85.发挥商贸流通服务行业主管部门职能，支持相关行业协会建立行规行约和奖惩机制，强化行业自律。</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商务局</w:t>
            </w:r>
          </w:p>
        </w:tc>
        <w:tc>
          <w:tcPr>
            <w:tcW w:w="1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发改局、农业农村局、市场监管局</w:t>
            </w:r>
          </w:p>
        </w:tc>
        <w:tc>
          <w:tcPr>
            <w:tcW w:w="1458"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kern w:val="0"/>
                <w:sz w:val="21"/>
                <w:szCs w:val="21"/>
                <w:u w:val="none"/>
                <w:lang w:val="en-US" w:eastAsia="zh-CN" w:bidi="ar"/>
              </w:rPr>
            </w:pPr>
          </w:p>
        </w:tc>
      </w:tr>
      <w:tr>
        <w:tblPrEx>
          <w:tblCellMar>
            <w:top w:w="0" w:type="dxa"/>
            <w:left w:w="0" w:type="dxa"/>
            <w:bottom w:w="0" w:type="dxa"/>
            <w:right w:w="0" w:type="dxa"/>
          </w:tblCellMar>
        </w:tblPrEx>
        <w:trPr>
          <w:trHeight w:val="144"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宋体" w:hAnsi="宋体" w:eastAsia="宋体" w:cs="宋体"/>
                <w:b/>
                <w:i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86.鼓励新闻媒体准确客观报道食品安全问题，有序开展食品安全舆论监督和舆论引导。</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县委宣传部</w:t>
            </w:r>
          </w:p>
        </w:tc>
        <w:tc>
          <w:tcPr>
            <w:tcW w:w="1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1458" w:type="dxa"/>
            <w:vMerge w:val="continue"/>
            <w:tcBorders>
              <w:left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77"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宋体" w:hAnsi="宋体" w:eastAsia="宋体" w:cs="宋体"/>
                <w:b/>
                <w:i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87.通过政府购买服务等方式，在城市社区和农村建立专兼职食品安全和食用农产品质量安全协管员队伍，充分发挥群众调查摸底、信息报告、聚餐登记、日常巡查、宣传引导等监督作用，形成覆盖城市和农村的食品安全监督网络。</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县食安办</w:t>
            </w:r>
          </w:p>
        </w:tc>
        <w:tc>
          <w:tcPr>
            <w:tcW w:w="1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各乡镇</w:t>
            </w:r>
          </w:p>
        </w:tc>
        <w:tc>
          <w:tcPr>
            <w:tcW w:w="145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kern w:val="0"/>
                <w:sz w:val="21"/>
                <w:szCs w:val="21"/>
                <w:u w:val="none"/>
                <w:lang w:val="en-US" w:eastAsia="zh-CN" w:bidi="ar"/>
              </w:rPr>
            </w:pPr>
          </w:p>
        </w:tc>
      </w:tr>
      <w:tr>
        <w:tblPrEx>
          <w:tblCellMar>
            <w:top w:w="0" w:type="dxa"/>
            <w:left w:w="0" w:type="dxa"/>
            <w:bottom w:w="0" w:type="dxa"/>
            <w:right w:w="0" w:type="dxa"/>
          </w:tblCellMar>
        </w:tblPrEx>
        <w:trPr>
          <w:trHeight w:val="677"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宋体" w:hAnsi="宋体" w:eastAsia="宋体" w:cs="宋体"/>
                <w:b/>
                <w:i w:val="0"/>
                <w:color w:val="000000"/>
                <w:sz w:val="22"/>
                <w:szCs w:val="22"/>
                <w:u w:val="none"/>
              </w:rPr>
            </w:pP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（三十二）完善规范投诉举报机制</w:t>
            </w: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88.建立</w:t>
            </w:r>
            <w:r>
              <w:rPr>
                <w:rFonts w:hint="eastAsia" w:ascii="仿宋" w:hAnsi="仿宋" w:eastAsia="仿宋" w:cs="仿宋"/>
                <w:i w:val="0"/>
                <w:color w:val="auto"/>
                <w:kern w:val="0"/>
                <w:sz w:val="21"/>
                <w:szCs w:val="21"/>
                <w:u w:val="none"/>
                <w:lang w:val="en-US" w:eastAsia="zh-CN" w:bidi="ar"/>
              </w:rPr>
              <w:t>统一、权威、高效的12315投诉举报平台。落实举报奖励制度。鼓励企业内部知情人举报</w:t>
            </w:r>
            <w:r>
              <w:rPr>
                <w:rFonts w:hint="eastAsia" w:ascii="仿宋" w:hAnsi="仿宋" w:eastAsia="仿宋" w:cs="仿宋"/>
                <w:color w:val="auto"/>
                <w:kern w:val="0"/>
                <w:sz w:val="21"/>
                <w:szCs w:val="21"/>
                <w:lang w:bidi="ar"/>
              </w:rPr>
              <w:t>种植养殖、私屠滥宰、餐厨垃圾、</w:t>
            </w:r>
            <w:r>
              <w:rPr>
                <w:rFonts w:hint="eastAsia" w:ascii="仿宋" w:hAnsi="仿宋" w:eastAsia="仿宋" w:cs="仿宋"/>
                <w:i w:val="0"/>
                <w:color w:val="auto"/>
                <w:kern w:val="0"/>
                <w:sz w:val="21"/>
                <w:szCs w:val="21"/>
                <w:u w:val="none"/>
                <w:lang w:val="en-US" w:eastAsia="zh-CN" w:bidi="ar"/>
              </w:rPr>
              <w:t>食品研发、生产、销售等环节中的违法犯罪行为，经查证属实的，按照有关规定给予奖励。加强对</w:t>
            </w:r>
            <w:r>
              <w:rPr>
                <w:rFonts w:hint="eastAsia" w:ascii="仿宋" w:hAnsi="仿宋" w:eastAsia="仿宋" w:cs="仿宋"/>
                <w:i w:val="0"/>
                <w:color w:val="000000"/>
                <w:kern w:val="0"/>
                <w:sz w:val="21"/>
                <w:szCs w:val="21"/>
                <w:u w:val="none"/>
                <w:lang w:val="en-US" w:eastAsia="zh-CN" w:bidi="ar"/>
              </w:rPr>
              <w:t>举报人的保护，严肃查处对举报人的打击报复行为。要依法严肃查处。依法严厉打击恶意举报非法牟利的行为。</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县食品安全委员会相关成员单位</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14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lang w:val="en-US" w:eastAsia="zh-CN"/>
              </w:rPr>
              <w:t>2020年10月完成并长期坚持底</w:t>
            </w:r>
          </w:p>
        </w:tc>
      </w:tr>
      <w:tr>
        <w:tblPrEx>
          <w:tblCellMar>
            <w:top w:w="0" w:type="dxa"/>
            <w:left w:w="0" w:type="dxa"/>
            <w:bottom w:w="0" w:type="dxa"/>
            <w:right w:w="0" w:type="dxa"/>
          </w:tblCellMar>
        </w:tblPrEx>
        <w:trPr>
          <w:trHeight w:val="90" w:hRule="atLeast"/>
          <w:jc w:val="center"/>
        </w:trPr>
        <w:tc>
          <w:tcPr>
            <w:tcW w:w="7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0"/>
              </w:numPr>
              <w:suppressLineNumbers w:val="0"/>
              <w:spacing w:line="270" w:lineRule="exact"/>
              <w:jc w:val="both"/>
              <w:textAlignment w:val="center"/>
              <w:rPr>
                <w:rFonts w:hint="eastAsia" w:ascii="宋体" w:hAnsi="宋体" w:eastAsia="宋体" w:cs="宋体"/>
                <w:b/>
                <w:i w:val="0"/>
                <w:color w:val="000000"/>
                <w:kern w:val="0"/>
                <w:sz w:val="22"/>
                <w:szCs w:val="22"/>
                <w:u w:val="none"/>
                <w:lang w:val="en-US" w:eastAsia="zh-CN" w:bidi="ar"/>
              </w:rPr>
            </w:pPr>
          </w:p>
          <w:p>
            <w:pPr>
              <w:pStyle w:val="4"/>
              <w:spacing w:line="270" w:lineRule="exact"/>
              <w:rPr>
                <w:rFonts w:hint="eastAsia" w:ascii="宋体" w:hAnsi="宋体" w:eastAsia="宋体" w:cs="宋体"/>
                <w:b/>
                <w:i w:val="0"/>
                <w:color w:val="000000"/>
                <w:kern w:val="0"/>
                <w:sz w:val="22"/>
                <w:szCs w:val="22"/>
                <w:u w:val="none"/>
                <w:lang w:val="en-US" w:eastAsia="zh-CN" w:bidi="ar"/>
              </w:rPr>
            </w:pPr>
          </w:p>
          <w:p>
            <w:pPr>
              <w:spacing w:line="270" w:lineRule="exact"/>
              <w:rPr>
                <w:rFonts w:hint="eastAsia" w:ascii="宋体" w:hAnsi="宋体" w:eastAsia="宋体" w:cs="宋体"/>
                <w:b/>
                <w:i w:val="0"/>
                <w:color w:val="000000"/>
                <w:kern w:val="0"/>
                <w:sz w:val="22"/>
                <w:szCs w:val="22"/>
                <w:u w:val="none"/>
                <w:lang w:val="en-US" w:eastAsia="zh-CN" w:bidi="ar"/>
              </w:rPr>
            </w:pPr>
          </w:p>
          <w:p>
            <w:pPr>
              <w:pStyle w:val="4"/>
              <w:spacing w:line="270" w:lineRule="exact"/>
              <w:rPr>
                <w:rFonts w:hint="eastAsia"/>
                <w:lang w:val="en-US" w:eastAsia="zh-CN"/>
              </w:rPr>
            </w:pPr>
          </w:p>
          <w:p>
            <w:pPr>
              <w:keepNext w:val="0"/>
              <w:keepLines w:val="0"/>
              <w:widowControl/>
              <w:numPr>
                <w:ilvl w:val="0"/>
                <w:numId w:val="0"/>
              </w:numPr>
              <w:suppressLineNumbers w:val="0"/>
              <w:spacing w:line="270" w:lineRule="exact"/>
              <w:jc w:val="both"/>
              <w:textAlignment w:val="center"/>
              <w:rPr>
                <w:rFonts w:hint="eastAsia"/>
                <w:lang w:val="en-US" w:eastAsia="zh-CN"/>
              </w:rPr>
            </w:pPr>
            <w:r>
              <w:rPr>
                <w:rFonts w:hint="eastAsia" w:ascii="宋体" w:hAnsi="宋体" w:cs="宋体"/>
                <w:b/>
                <w:i w:val="0"/>
                <w:color w:val="000000"/>
                <w:kern w:val="0"/>
                <w:sz w:val="22"/>
                <w:szCs w:val="22"/>
                <w:u w:val="none"/>
                <w:lang w:val="en-US" w:eastAsia="zh-CN" w:bidi="ar"/>
              </w:rPr>
              <w:t>十、</w:t>
            </w:r>
            <w:r>
              <w:rPr>
                <w:rFonts w:hint="eastAsia" w:ascii="宋体" w:hAnsi="宋体" w:eastAsia="宋体" w:cs="宋体"/>
                <w:b/>
                <w:i w:val="0"/>
                <w:color w:val="000000"/>
                <w:kern w:val="0"/>
                <w:sz w:val="22"/>
                <w:szCs w:val="22"/>
                <w:u w:val="none"/>
                <w:lang w:val="en-US" w:eastAsia="zh-CN" w:bidi="ar"/>
              </w:rPr>
              <w:t>深入开展食品安全放心工程建设攻坚行动</w:t>
            </w:r>
          </w:p>
          <w:p>
            <w:pPr>
              <w:pStyle w:val="4"/>
              <w:keepNext/>
              <w:keepLines/>
              <w:pageBreakBefore w:val="0"/>
              <w:widowControl w:val="0"/>
              <w:numPr>
                <w:ilvl w:val="0"/>
                <w:numId w:val="0"/>
              </w:numPr>
              <w:kinsoku/>
              <w:wordWrap/>
              <w:overflowPunct/>
              <w:topLinePunct w:val="0"/>
              <w:autoSpaceDE/>
              <w:autoSpaceDN/>
              <w:bidi w:val="0"/>
              <w:adjustRightInd/>
              <w:snapToGrid w:val="0"/>
              <w:spacing w:before="0" w:beforeLines="0" w:beforeAutospacing="0" w:after="0" w:afterLines="0" w:afterAutospacing="0" w:line="270" w:lineRule="exact"/>
              <w:jc w:val="both"/>
              <w:textAlignment w:val="auto"/>
              <w:outlineLvl w:val="1"/>
              <w:rPr>
                <w:rFonts w:hint="eastAsia" w:ascii="宋体" w:hAnsi="宋体" w:eastAsia="宋体" w:cs="宋体"/>
                <w:b/>
                <w:i w:val="0"/>
                <w:color w:val="000000"/>
                <w:kern w:val="0"/>
                <w:sz w:val="22"/>
                <w:szCs w:val="22"/>
                <w:u w:val="none"/>
                <w:lang w:val="en-US" w:eastAsia="zh-CN" w:bidi="ar"/>
              </w:rPr>
            </w:pPr>
          </w:p>
          <w:p>
            <w:pPr>
              <w:pStyle w:val="4"/>
              <w:keepNext/>
              <w:keepLines/>
              <w:pageBreakBefore w:val="0"/>
              <w:widowControl w:val="0"/>
              <w:numPr>
                <w:ilvl w:val="0"/>
                <w:numId w:val="0"/>
              </w:numPr>
              <w:kinsoku/>
              <w:wordWrap/>
              <w:overflowPunct/>
              <w:topLinePunct w:val="0"/>
              <w:autoSpaceDE/>
              <w:autoSpaceDN/>
              <w:bidi w:val="0"/>
              <w:adjustRightInd/>
              <w:snapToGrid w:val="0"/>
              <w:spacing w:before="0" w:beforeLines="0" w:beforeAutospacing="0" w:after="0" w:afterLines="0" w:afterAutospacing="0" w:line="270" w:lineRule="exact"/>
              <w:jc w:val="both"/>
              <w:textAlignment w:val="auto"/>
              <w:outlineLvl w:val="1"/>
              <w:rPr>
                <w:rFonts w:hint="eastAsia" w:ascii="宋体" w:hAnsi="宋体" w:eastAsia="宋体" w:cs="宋体"/>
                <w:b/>
                <w:i w:val="0"/>
                <w:color w:val="000000"/>
                <w:kern w:val="0"/>
                <w:sz w:val="22"/>
                <w:szCs w:val="22"/>
                <w:u w:val="none"/>
                <w:lang w:val="en-US" w:eastAsia="zh-CN" w:bidi="ar"/>
              </w:rPr>
            </w:pPr>
          </w:p>
          <w:p>
            <w:pPr>
              <w:pStyle w:val="4"/>
              <w:keepNext/>
              <w:keepLines/>
              <w:pageBreakBefore w:val="0"/>
              <w:widowControl w:val="0"/>
              <w:numPr>
                <w:ilvl w:val="0"/>
                <w:numId w:val="0"/>
              </w:numPr>
              <w:kinsoku/>
              <w:wordWrap/>
              <w:overflowPunct/>
              <w:topLinePunct w:val="0"/>
              <w:autoSpaceDE/>
              <w:autoSpaceDN/>
              <w:bidi w:val="0"/>
              <w:adjustRightInd/>
              <w:snapToGrid w:val="0"/>
              <w:spacing w:before="0" w:beforeLines="0" w:beforeAutospacing="0" w:after="0" w:afterLines="0" w:afterAutospacing="0" w:line="270" w:lineRule="exact"/>
              <w:jc w:val="both"/>
              <w:textAlignment w:val="auto"/>
              <w:outlineLvl w:val="1"/>
              <w:rPr>
                <w:rFonts w:hint="eastAsia" w:ascii="宋体" w:hAnsi="宋体" w:eastAsia="宋体" w:cs="宋体"/>
                <w:b/>
                <w:i w:val="0"/>
                <w:color w:val="000000"/>
                <w:kern w:val="0"/>
                <w:sz w:val="22"/>
                <w:szCs w:val="22"/>
                <w:u w:val="none"/>
                <w:lang w:val="en-US" w:eastAsia="zh-CN" w:bidi="ar"/>
              </w:rPr>
            </w:pPr>
          </w:p>
          <w:p>
            <w:pPr>
              <w:pStyle w:val="4"/>
              <w:keepNext/>
              <w:keepLines/>
              <w:pageBreakBefore w:val="0"/>
              <w:widowControl w:val="0"/>
              <w:numPr>
                <w:ilvl w:val="0"/>
                <w:numId w:val="0"/>
              </w:numPr>
              <w:kinsoku/>
              <w:wordWrap/>
              <w:overflowPunct/>
              <w:topLinePunct w:val="0"/>
              <w:autoSpaceDE/>
              <w:autoSpaceDN/>
              <w:bidi w:val="0"/>
              <w:adjustRightInd/>
              <w:snapToGrid w:val="0"/>
              <w:spacing w:before="0" w:beforeLines="0" w:beforeAutospacing="0" w:after="0" w:afterLines="0" w:afterAutospacing="0" w:line="270" w:lineRule="exact"/>
              <w:jc w:val="both"/>
              <w:textAlignment w:val="auto"/>
              <w:outlineLvl w:val="1"/>
              <w:rPr>
                <w:rFonts w:hint="eastAsia" w:ascii="宋体" w:hAnsi="宋体" w:eastAsia="宋体" w:cs="宋体"/>
                <w:b/>
                <w:i w:val="0"/>
                <w:color w:val="000000"/>
                <w:kern w:val="0"/>
                <w:sz w:val="22"/>
                <w:szCs w:val="22"/>
                <w:u w:val="none"/>
                <w:lang w:val="en-US" w:eastAsia="zh-CN" w:bidi="ar"/>
              </w:rPr>
            </w:pPr>
          </w:p>
          <w:p>
            <w:pPr>
              <w:pStyle w:val="4"/>
              <w:keepNext/>
              <w:keepLines/>
              <w:pageBreakBefore w:val="0"/>
              <w:widowControl w:val="0"/>
              <w:numPr>
                <w:ilvl w:val="0"/>
                <w:numId w:val="0"/>
              </w:numPr>
              <w:kinsoku/>
              <w:wordWrap/>
              <w:overflowPunct/>
              <w:topLinePunct w:val="0"/>
              <w:autoSpaceDE/>
              <w:autoSpaceDN/>
              <w:bidi w:val="0"/>
              <w:adjustRightInd/>
              <w:snapToGrid w:val="0"/>
              <w:spacing w:before="0" w:beforeLines="0" w:beforeAutospacing="0" w:after="0" w:afterLines="0" w:afterAutospacing="0" w:line="270" w:lineRule="exact"/>
              <w:jc w:val="both"/>
              <w:textAlignment w:val="auto"/>
              <w:outlineLvl w:val="1"/>
              <w:rPr>
                <w:rFonts w:hint="eastAsia" w:ascii="宋体" w:hAnsi="宋体" w:eastAsia="宋体" w:cs="宋体"/>
                <w:b/>
                <w:i w:val="0"/>
                <w:color w:val="000000"/>
                <w:kern w:val="0"/>
                <w:sz w:val="22"/>
                <w:szCs w:val="22"/>
                <w:u w:val="none"/>
                <w:lang w:val="en-US" w:eastAsia="zh-CN" w:bidi="ar"/>
              </w:rPr>
            </w:pPr>
          </w:p>
          <w:p>
            <w:pPr>
              <w:pStyle w:val="4"/>
              <w:keepNext/>
              <w:keepLines/>
              <w:pageBreakBefore w:val="0"/>
              <w:widowControl w:val="0"/>
              <w:numPr>
                <w:ilvl w:val="0"/>
                <w:numId w:val="0"/>
              </w:numPr>
              <w:kinsoku/>
              <w:wordWrap/>
              <w:overflowPunct/>
              <w:topLinePunct w:val="0"/>
              <w:autoSpaceDE/>
              <w:autoSpaceDN/>
              <w:bidi w:val="0"/>
              <w:adjustRightInd/>
              <w:snapToGrid w:val="0"/>
              <w:spacing w:before="0" w:beforeLines="0" w:beforeAutospacing="0" w:after="0" w:afterLines="0" w:afterAutospacing="0" w:line="270" w:lineRule="exact"/>
              <w:jc w:val="both"/>
              <w:textAlignment w:val="auto"/>
              <w:outlineLvl w:val="1"/>
              <w:rPr>
                <w:rFonts w:hint="eastAsia" w:ascii="宋体" w:hAnsi="宋体" w:eastAsia="宋体" w:cs="宋体"/>
                <w:b/>
                <w:i w:val="0"/>
                <w:color w:val="000000"/>
                <w:kern w:val="0"/>
                <w:sz w:val="22"/>
                <w:szCs w:val="22"/>
                <w:u w:val="none"/>
                <w:lang w:val="en-US" w:eastAsia="zh-CN" w:bidi="ar"/>
              </w:rPr>
            </w:pPr>
          </w:p>
          <w:p>
            <w:pPr>
              <w:pStyle w:val="4"/>
              <w:keepNext/>
              <w:keepLines/>
              <w:pageBreakBefore w:val="0"/>
              <w:widowControl w:val="0"/>
              <w:numPr>
                <w:ilvl w:val="0"/>
                <w:numId w:val="0"/>
              </w:numPr>
              <w:kinsoku/>
              <w:wordWrap/>
              <w:overflowPunct/>
              <w:topLinePunct w:val="0"/>
              <w:autoSpaceDE/>
              <w:autoSpaceDN/>
              <w:bidi w:val="0"/>
              <w:adjustRightInd/>
              <w:snapToGrid w:val="0"/>
              <w:spacing w:before="0" w:beforeLines="0" w:beforeAutospacing="0" w:after="0" w:afterLines="0" w:afterAutospacing="0" w:line="270" w:lineRule="exact"/>
              <w:jc w:val="both"/>
              <w:textAlignment w:val="auto"/>
              <w:outlineLvl w:val="1"/>
              <w:rPr>
                <w:rFonts w:hint="eastAsia" w:ascii="宋体" w:hAnsi="宋体" w:eastAsia="宋体" w:cs="宋体"/>
                <w:b/>
                <w:i w:val="0"/>
                <w:color w:val="000000"/>
                <w:kern w:val="0"/>
                <w:sz w:val="22"/>
                <w:szCs w:val="22"/>
                <w:u w:val="none"/>
                <w:lang w:val="en-US" w:eastAsia="zh-CN" w:bidi="ar"/>
              </w:rPr>
            </w:pPr>
          </w:p>
          <w:p>
            <w:pPr>
              <w:pStyle w:val="4"/>
              <w:keepNext/>
              <w:keepLines/>
              <w:pageBreakBefore w:val="0"/>
              <w:widowControl w:val="0"/>
              <w:numPr>
                <w:ilvl w:val="0"/>
                <w:numId w:val="0"/>
              </w:numPr>
              <w:kinsoku/>
              <w:wordWrap/>
              <w:overflowPunct/>
              <w:topLinePunct w:val="0"/>
              <w:autoSpaceDE/>
              <w:autoSpaceDN/>
              <w:bidi w:val="0"/>
              <w:adjustRightInd/>
              <w:snapToGrid w:val="0"/>
              <w:spacing w:before="0" w:beforeLines="0" w:beforeAutospacing="0" w:after="0" w:afterLines="0" w:afterAutospacing="0" w:line="270" w:lineRule="exact"/>
              <w:jc w:val="both"/>
              <w:textAlignment w:val="auto"/>
              <w:outlineLvl w:val="1"/>
              <w:rPr>
                <w:rFonts w:hint="eastAsia" w:ascii="宋体" w:hAnsi="宋体" w:eastAsia="宋体" w:cs="宋体"/>
                <w:b/>
                <w:i w:val="0"/>
                <w:color w:val="000000"/>
                <w:kern w:val="0"/>
                <w:sz w:val="22"/>
                <w:szCs w:val="22"/>
                <w:u w:val="none"/>
                <w:lang w:val="en-US" w:eastAsia="zh-CN" w:bidi="ar"/>
              </w:rPr>
            </w:pPr>
          </w:p>
          <w:p>
            <w:pPr>
              <w:pStyle w:val="4"/>
              <w:keepNext/>
              <w:keepLines/>
              <w:pageBreakBefore w:val="0"/>
              <w:widowControl w:val="0"/>
              <w:numPr>
                <w:ilvl w:val="0"/>
                <w:numId w:val="0"/>
              </w:numPr>
              <w:kinsoku/>
              <w:wordWrap/>
              <w:overflowPunct/>
              <w:topLinePunct w:val="0"/>
              <w:autoSpaceDE/>
              <w:autoSpaceDN/>
              <w:bidi w:val="0"/>
              <w:adjustRightInd/>
              <w:snapToGrid w:val="0"/>
              <w:spacing w:before="0" w:beforeLines="0" w:beforeAutospacing="0" w:after="0" w:afterLines="0" w:afterAutospacing="0" w:line="270" w:lineRule="exact"/>
              <w:jc w:val="both"/>
              <w:textAlignment w:val="auto"/>
              <w:outlineLvl w:val="1"/>
              <w:rPr>
                <w:rFonts w:hint="eastAsia" w:ascii="宋体" w:hAnsi="宋体" w:eastAsia="宋体" w:cs="宋体"/>
                <w:b/>
                <w:i w:val="0"/>
                <w:color w:val="000000"/>
                <w:kern w:val="0"/>
                <w:sz w:val="22"/>
                <w:szCs w:val="22"/>
                <w:u w:val="none"/>
                <w:lang w:val="en-US" w:eastAsia="zh-CN" w:bidi="ar"/>
              </w:rPr>
            </w:pPr>
          </w:p>
          <w:p>
            <w:pPr>
              <w:pStyle w:val="4"/>
              <w:keepNext/>
              <w:keepLines/>
              <w:pageBreakBefore w:val="0"/>
              <w:widowControl w:val="0"/>
              <w:numPr>
                <w:ilvl w:val="0"/>
                <w:numId w:val="0"/>
              </w:numPr>
              <w:kinsoku/>
              <w:wordWrap/>
              <w:overflowPunct/>
              <w:topLinePunct w:val="0"/>
              <w:autoSpaceDE/>
              <w:autoSpaceDN/>
              <w:bidi w:val="0"/>
              <w:adjustRightInd/>
              <w:snapToGrid w:val="0"/>
              <w:spacing w:before="0" w:beforeLines="0" w:beforeAutospacing="0" w:after="0" w:afterLines="0" w:afterAutospacing="0" w:line="270" w:lineRule="exact"/>
              <w:jc w:val="both"/>
              <w:textAlignment w:val="auto"/>
              <w:outlineLvl w:val="1"/>
              <w:rPr>
                <w:rFonts w:hint="eastAsia" w:ascii="宋体" w:hAnsi="宋体" w:eastAsia="宋体" w:cs="宋体"/>
                <w:b/>
                <w:i w:val="0"/>
                <w:color w:val="000000"/>
                <w:kern w:val="0"/>
                <w:sz w:val="22"/>
                <w:szCs w:val="22"/>
                <w:u w:val="none"/>
                <w:lang w:val="en-US" w:eastAsia="zh-CN" w:bidi="ar"/>
              </w:rPr>
            </w:pPr>
          </w:p>
          <w:p>
            <w:pPr>
              <w:pStyle w:val="4"/>
              <w:keepNext/>
              <w:keepLines/>
              <w:pageBreakBefore w:val="0"/>
              <w:widowControl w:val="0"/>
              <w:numPr>
                <w:ilvl w:val="0"/>
                <w:numId w:val="0"/>
              </w:numPr>
              <w:kinsoku/>
              <w:wordWrap/>
              <w:overflowPunct/>
              <w:topLinePunct w:val="0"/>
              <w:autoSpaceDE/>
              <w:autoSpaceDN/>
              <w:bidi w:val="0"/>
              <w:adjustRightInd/>
              <w:snapToGrid w:val="0"/>
              <w:spacing w:before="0" w:beforeLines="0" w:beforeAutospacing="0" w:after="0" w:afterLines="0" w:afterAutospacing="0" w:line="270" w:lineRule="exact"/>
              <w:jc w:val="both"/>
              <w:textAlignment w:val="auto"/>
              <w:outlineLvl w:val="1"/>
              <w:rPr>
                <w:rFonts w:hint="eastAsia" w:ascii="宋体" w:hAnsi="宋体" w:eastAsia="宋体" w:cs="宋体"/>
                <w:b/>
                <w:i w:val="0"/>
                <w:color w:val="000000"/>
                <w:kern w:val="0"/>
                <w:sz w:val="22"/>
                <w:szCs w:val="22"/>
                <w:u w:val="none"/>
                <w:lang w:val="en-US" w:eastAsia="zh-CN" w:bidi="ar"/>
              </w:rPr>
            </w:pPr>
          </w:p>
          <w:p>
            <w:pPr>
              <w:pStyle w:val="4"/>
              <w:keepNext/>
              <w:keepLines/>
              <w:pageBreakBefore w:val="0"/>
              <w:widowControl w:val="0"/>
              <w:numPr>
                <w:ilvl w:val="0"/>
                <w:numId w:val="0"/>
              </w:numPr>
              <w:kinsoku/>
              <w:wordWrap/>
              <w:overflowPunct/>
              <w:topLinePunct w:val="0"/>
              <w:autoSpaceDE/>
              <w:autoSpaceDN/>
              <w:bidi w:val="0"/>
              <w:adjustRightInd/>
              <w:snapToGrid w:val="0"/>
              <w:spacing w:before="0" w:beforeLines="0" w:beforeAutospacing="0" w:after="0" w:afterLines="0" w:afterAutospacing="0" w:line="270" w:lineRule="exact"/>
              <w:jc w:val="both"/>
              <w:textAlignment w:val="auto"/>
              <w:outlineLvl w:val="1"/>
              <w:rPr>
                <w:rFonts w:hint="eastAsia" w:ascii="宋体" w:hAnsi="宋体" w:eastAsia="宋体" w:cs="宋体"/>
                <w:b/>
                <w:i w:val="0"/>
                <w:color w:val="000000"/>
                <w:kern w:val="0"/>
                <w:sz w:val="22"/>
                <w:szCs w:val="22"/>
                <w:u w:val="none"/>
                <w:lang w:val="en-US" w:eastAsia="zh-CN" w:bidi="ar"/>
              </w:rPr>
            </w:pPr>
          </w:p>
          <w:p>
            <w:pPr>
              <w:pStyle w:val="4"/>
              <w:keepNext/>
              <w:keepLines/>
              <w:pageBreakBefore w:val="0"/>
              <w:widowControl w:val="0"/>
              <w:numPr>
                <w:ilvl w:val="0"/>
                <w:numId w:val="0"/>
              </w:numPr>
              <w:kinsoku/>
              <w:wordWrap/>
              <w:overflowPunct/>
              <w:topLinePunct w:val="0"/>
              <w:autoSpaceDE/>
              <w:autoSpaceDN/>
              <w:bidi w:val="0"/>
              <w:adjustRightInd/>
              <w:snapToGrid w:val="0"/>
              <w:spacing w:before="0" w:beforeLines="0" w:beforeAutospacing="0" w:after="0" w:afterLines="0" w:afterAutospacing="0" w:line="270" w:lineRule="exact"/>
              <w:jc w:val="both"/>
              <w:textAlignment w:val="auto"/>
              <w:outlineLvl w:val="1"/>
              <w:rPr>
                <w:rFonts w:hint="eastAsia" w:ascii="宋体" w:hAnsi="宋体" w:eastAsia="宋体" w:cs="宋体"/>
                <w:b/>
                <w:i w:val="0"/>
                <w:color w:val="000000"/>
                <w:kern w:val="0"/>
                <w:sz w:val="22"/>
                <w:szCs w:val="22"/>
                <w:u w:val="none"/>
                <w:lang w:val="en-US" w:eastAsia="zh-CN" w:bidi="ar"/>
              </w:rPr>
            </w:pPr>
          </w:p>
          <w:p>
            <w:pPr>
              <w:pStyle w:val="4"/>
              <w:keepNext/>
              <w:keepLines/>
              <w:pageBreakBefore w:val="0"/>
              <w:widowControl w:val="0"/>
              <w:numPr>
                <w:ilvl w:val="0"/>
                <w:numId w:val="0"/>
              </w:numPr>
              <w:kinsoku/>
              <w:wordWrap/>
              <w:overflowPunct/>
              <w:topLinePunct w:val="0"/>
              <w:autoSpaceDE/>
              <w:autoSpaceDN/>
              <w:bidi w:val="0"/>
              <w:adjustRightInd/>
              <w:snapToGrid w:val="0"/>
              <w:spacing w:before="0" w:beforeLines="0" w:beforeAutospacing="0" w:after="0" w:afterLines="0" w:afterAutospacing="0" w:line="270" w:lineRule="exact"/>
              <w:jc w:val="both"/>
              <w:textAlignment w:val="auto"/>
              <w:outlineLvl w:val="1"/>
              <w:rPr>
                <w:rFonts w:hint="eastAsia" w:ascii="宋体" w:hAnsi="宋体" w:eastAsia="宋体" w:cs="宋体"/>
                <w:b/>
                <w:i w:val="0"/>
                <w:color w:val="000000"/>
                <w:kern w:val="0"/>
                <w:sz w:val="22"/>
                <w:szCs w:val="22"/>
                <w:u w:val="none"/>
                <w:lang w:val="en-US" w:eastAsia="zh-CN" w:bidi="ar"/>
              </w:rPr>
            </w:pPr>
          </w:p>
          <w:p>
            <w:pPr>
              <w:pStyle w:val="4"/>
              <w:keepNext/>
              <w:keepLines/>
              <w:pageBreakBefore w:val="0"/>
              <w:widowControl w:val="0"/>
              <w:numPr>
                <w:ilvl w:val="0"/>
                <w:numId w:val="0"/>
              </w:numPr>
              <w:kinsoku/>
              <w:wordWrap/>
              <w:overflowPunct/>
              <w:topLinePunct w:val="0"/>
              <w:autoSpaceDE/>
              <w:autoSpaceDN/>
              <w:bidi w:val="0"/>
              <w:adjustRightInd/>
              <w:snapToGrid w:val="0"/>
              <w:spacing w:before="0" w:beforeLines="0" w:beforeAutospacing="0" w:after="0" w:afterLines="0" w:afterAutospacing="0" w:line="270" w:lineRule="exact"/>
              <w:jc w:val="both"/>
              <w:textAlignment w:val="auto"/>
              <w:outlineLvl w:val="1"/>
              <w:rPr>
                <w:rFonts w:hint="eastAsia" w:ascii="宋体" w:hAnsi="宋体" w:eastAsia="宋体" w:cs="宋体"/>
                <w:b/>
                <w:i w:val="0"/>
                <w:color w:val="000000"/>
                <w:kern w:val="0"/>
                <w:sz w:val="22"/>
                <w:szCs w:val="22"/>
                <w:u w:val="none"/>
                <w:lang w:val="en-US" w:eastAsia="zh-CN" w:bidi="ar"/>
              </w:rPr>
            </w:pPr>
          </w:p>
          <w:p>
            <w:pPr>
              <w:pStyle w:val="4"/>
              <w:keepNext/>
              <w:keepLines/>
              <w:pageBreakBefore w:val="0"/>
              <w:widowControl w:val="0"/>
              <w:numPr>
                <w:ilvl w:val="0"/>
                <w:numId w:val="0"/>
              </w:numPr>
              <w:kinsoku/>
              <w:wordWrap/>
              <w:overflowPunct/>
              <w:topLinePunct w:val="0"/>
              <w:autoSpaceDE/>
              <w:autoSpaceDN/>
              <w:bidi w:val="0"/>
              <w:adjustRightInd/>
              <w:snapToGrid w:val="0"/>
              <w:spacing w:before="0" w:beforeLines="0" w:beforeAutospacing="0" w:after="0" w:afterLines="0" w:afterAutospacing="0" w:line="270" w:lineRule="exact"/>
              <w:jc w:val="both"/>
              <w:textAlignment w:val="auto"/>
              <w:outlineLvl w:val="1"/>
              <w:rPr>
                <w:rFonts w:hint="eastAsia" w:ascii="宋体" w:hAnsi="宋体" w:eastAsia="宋体" w:cs="宋体"/>
                <w:b/>
                <w:i w:val="0"/>
                <w:color w:val="000000"/>
                <w:kern w:val="0"/>
                <w:sz w:val="22"/>
                <w:szCs w:val="22"/>
                <w:u w:val="none"/>
                <w:lang w:val="en-US" w:eastAsia="zh-CN" w:bidi="ar"/>
              </w:rPr>
            </w:pPr>
          </w:p>
          <w:p>
            <w:pPr>
              <w:pStyle w:val="4"/>
              <w:keepNext/>
              <w:keepLines/>
              <w:pageBreakBefore w:val="0"/>
              <w:widowControl w:val="0"/>
              <w:numPr>
                <w:ilvl w:val="0"/>
                <w:numId w:val="0"/>
              </w:numPr>
              <w:kinsoku/>
              <w:wordWrap/>
              <w:overflowPunct/>
              <w:topLinePunct w:val="0"/>
              <w:autoSpaceDE/>
              <w:autoSpaceDN/>
              <w:bidi w:val="0"/>
              <w:adjustRightInd/>
              <w:snapToGrid w:val="0"/>
              <w:spacing w:before="0" w:beforeLines="0" w:beforeAutospacing="0" w:after="0" w:afterLines="0" w:afterAutospacing="0" w:line="270" w:lineRule="exact"/>
              <w:jc w:val="both"/>
              <w:textAlignment w:val="auto"/>
              <w:outlineLvl w:val="1"/>
              <w:rPr>
                <w:rFonts w:hint="eastAsia" w:ascii="宋体" w:hAnsi="宋体" w:eastAsia="宋体" w:cs="宋体"/>
                <w:b/>
                <w:i w:val="0"/>
                <w:color w:val="000000"/>
                <w:kern w:val="0"/>
                <w:sz w:val="22"/>
                <w:szCs w:val="22"/>
                <w:u w:val="none"/>
                <w:lang w:val="en-US" w:eastAsia="zh-CN" w:bidi="ar"/>
              </w:rPr>
            </w:pPr>
          </w:p>
          <w:p>
            <w:pPr>
              <w:keepNext w:val="0"/>
              <w:keepLines w:val="0"/>
              <w:widowControl/>
              <w:numPr>
                <w:ilvl w:val="0"/>
                <w:numId w:val="0"/>
              </w:numPr>
              <w:suppressLineNumbers w:val="0"/>
              <w:spacing w:line="270" w:lineRule="exact"/>
              <w:jc w:val="both"/>
              <w:textAlignment w:val="center"/>
              <w:rPr>
                <w:rFonts w:hint="eastAsia"/>
                <w:lang w:val="en-US" w:eastAsia="zh-CN"/>
              </w:rPr>
            </w:pPr>
            <w:r>
              <w:rPr>
                <w:rFonts w:hint="eastAsia" w:ascii="宋体" w:hAnsi="宋体" w:cs="宋体"/>
                <w:b/>
                <w:i w:val="0"/>
                <w:color w:val="000000"/>
                <w:kern w:val="0"/>
                <w:sz w:val="22"/>
                <w:szCs w:val="22"/>
                <w:u w:val="none"/>
                <w:lang w:val="en-US" w:eastAsia="zh-CN" w:bidi="ar"/>
              </w:rPr>
              <w:t>十、</w:t>
            </w:r>
            <w:r>
              <w:rPr>
                <w:rFonts w:hint="eastAsia" w:ascii="宋体" w:hAnsi="宋体" w:eastAsia="宋体" w:cs="宋体"/>
                <w:b/>
                <w:i w:val="0"/>
                <w:color w:val="000000"/>
                <w:kern w:val="0"/>
                <w:sz w:val="22"/>
                <w:szCs w:val="22"/>
                <w:u w:val="none"/>
                <w:lang w:val="en-US" w:eastAsia="zh-CN" w:bidi="ar"/>
              </w:rPr>
              <w:t>深入开展食品安全放心工程建设攻坚行动</w:t>
            </w:r>
          </w:p>
          <w:p>
            <w:pPr>
              <w:pStyle w:val="4"/>
              <w:keepNext/>
              <w:keepLines/>
              <w:pageBreakBefore w:val="0"/>
              <w:widowControl w:val="0"/>
              <w:numPr>
                <w:ilvl w:val="0"/>
                <w:numId w:val="0"/>
              </w:numPr>
              <w:kinsoku/>
              <w:wordWrap/>
              <w:overflowPunct/>
              <w:topLinePunct w:val="0"/>
              <w:autoSpaceDE/>
              <w:autoSpaceDN/>
              <w:bidi w:val="0"/>
              <w:adjustRightInd/>
              <w:snapToGrid w:val="0"/>
              <w:spacing w:before="0" w:beforeLines="0" w:beforeAutospacing="0" w:after="0" w:afterLines="0" w:afterAutospacing="0" w:line="270" w:lineRule="exact"/>
              <w:jc w:val="both"/>
              <w:textAlignment w:val="auto"/>
              <w:outlineLvl w:val="1"/>
              <w:rPr>
                <w:rFonts w:hint="eastAsia" w:ascii="宋体" w:hAnsi="宋体" w:eastAsia="宋体" w:cs="宋体"/>
                <w:b/>
                <w:i w:val="0"/>
                <w:color w:val="000000"/>
                <w:kern w:val="0"/>
                <w:sz w:val="22"/>
                <w:szCs w:val="22"/>
                <w:u w:val="none"/>
                <w:lang w:val="en-US" w:eastAsia="zh-CN" w:bidi="ar"/>
              </w:rPr>
            </w:pPr>
          </w:p>
          <w:p>
            <w:pPr>
              <w:pStyle w:val="4"/>
              <w:keepNext/>
              <w:keepLines/>
              <w:pageBreakBefore w:val="0"/>
              <w:widowControl w:val="0"/>
              <w:numPr>
                <w:ilvl w:val="0"/>
                <w:numId w:val="0"/>
              </w:numPr>
              <w:kinsoku/>
              <w:wordWrap/>
              <w:overflowPunct/>
              <w:topLinePunct w:val="0"/>
              <w:autoSpaceDE/>
              <w:autoSpaceDN/>
              <w:bidi w:val="0"/>
              <w:adjustRightInd/>
              <w:snapToGrid w:val="0"/>
              <w:spacing w:before="0" w:beforeLines="0" w:beforeAutospacing="0" w:after="0" w:afterLines="0" w:afterAutospacing="0" w:line="270" w:lineRule="exact"/>
              <w:jc w:val="both"/>
              <w:textAlignment w:val="auto"/>
              <w:outlineLvl w:val="1"/>
              <w:rPr>
                <w:rFonts w:hint="eastAsia" w:ascii="宋体" w:hAnsi="宋体" w:eastAsia="宋体" w:cs="宋体"/>
                <w:b/>
                <w:i w:val="0"/>
                <w:color w:val="000000"/>
                <w:kern w:val="0"/>
                <w:sz w:val="22"/>
                <w:szCs w:val="22"/>
                <w:u w:val="none"/>
                <w:lang w:val="en-US" w:eastAsia="zh-CN" w:bidi="ar"/>
              </w:rPr>
            </w:pPr>
          </w:p>
          <w:p>
            <w:pPr>
              <w:pStyle w:val="4"/>
              <w:keepNext/>
              <w:keepLines/>
              <w:pageBreakBefore w:val="0"/>
              <w:widowControl w:val="0"/>
              <w:numPr>
                <w:ilvl w:val="0"/>
                <w:numId w:val="0"/>
              </w:numPr>
              <w:kinsoku/>
              <w:wordWrap/>
              <w:overflowPunct/>
              <w:topLinePunct w:val="0"/>
              <w:autoSpaceDE/>
              <w:autoSpaceDN/>
              <w:bidi w:val="0"/>
              <w:adjustRightInd/>
              <w:snapToGrid w:val="0"/>
              <w:spacing w:before="0" w:beforeLines="0" w:beforeAutospacing="0" w:after="0" w:afterLines="0" w:afterAutospacing="0" w:line="270" w:lineRule="exact"/>
              <w:jc w:val="both"/>
              <w:textAlignment w:val="auto"/>
              <w:outlineLvl w:val="1"/>
              <w:rPr>
                <w:rFonts w:hint="eastAsia" w:ascii="宋体" w:hAnsi="宋体" w:eastAsia="宋体" w:cs="宋体"/>
                <w:b/>
                <w:i w:val="0"/>
                <w:color w:val="000000"/>
                <w:kern w:val="0"/>
                <w:sz w:val="22"/>
                <w:szCs w:val="22"/>
                <w:u w:val="none"/>
                <w:lang w:val="en-US" w:eastAsia="zh-CN" w:bidi="ar"/>
              </w:rPr>
            </w:pPr>
          </w:p>
          <w:p>
            <w:pPr>
              <w:pStyle w:val="4"/>
              <w:keepNext/>
              <w:keepLines/>
              <w:pageBreakBefore w:val="0"/>
              <w:widowControl w:val="0"/>
              <w:numPr>
                <w:ilvl w:val="0"/>
                <w:numId w:val="0"/>
              </w:numPr>
              <w:kinsoku/>
              <w:wordWrap/>
              <w:overflowPunct/>
              <w:topLinePunct w:val="0"/>
              <w:autoSpaceDE/>
              <w:autoSpaceDN/>
              <w:bidi w:val="0"/>
              <w:adjustRightInd/>
              <w:snapToGrid w:val="0"/>
              <w:spacing w:before="0" w:beforeLines="0" w:beforeAutospacing="0" w:after="0" w:afterLines="0" w:afterAutospacing="0" w:line="270" w:lineRule="exact"/>
              <w:jc w:val="both"/>
              <w:textAlignment w:val="auto"/>
              <w:outlineLvl w:val="1"/>
              <w:rPr>
                <w:rFonts w:hint="eastAsia" w:ascii="宋体" w:hAnsi="宋体" w:eastAsia="宋体" w:cs="宋体"/>
                <w:b/>
                <w:i w:val="0"/>
                <w:color w:val="000000"/>
                <w:kern w:val="0"/>
                <w:sz w:val="22"/>
                <w:szCs w:val="22"/>
                <w:u w:val="none"/>
                <w:lang w:val="en-US" w:eastAsia="zh-CN" w:bidi="ar"/>
              </w:rPr>
            </w:pPr>
          </w:p>
          <w:p>
            <w:pPr>
              <w:pStyle w:val="4"/>
              <w:keepNext/>
              <w:keepLines/>
              <w:pageBreakBefore w:val="0"/>
              <w:widowControl w:val="0"/>
              <w:numPr>
                <w:ilvl w:val="0"/>
                <w:numId w:val="0"/>
              </w:numPr>
              <w:kinsoku/>
              <w:wordWrap/>
              <w:overflowPunct/>
              <w:topLinePunct w:val="0"/>
              <w:autoSpaceDE/>
              <w:autoSpaceDN/>
              <w:bidi w:val="0"/>
              <w:adjustRightInd/>
              <w:snapToGrid w:val="0"/>
              <w:spacing w:before="0" w:beforeLines="0" w:beforeAutospacing="0" w:after="0" w:afterLines="0" w:afterAutospacing="0" w:line="270" w:lineRule="exact"/>
              <w:jc w:val="both"/>
              <w:textAlignment w:val="auto"/>
              <w:outlineLvl w:val="1"/>
              <w:rPr>
                <w:rFonts w:hint="eastAsia" w:ascii="宋体" w:hAnsi="宋体" w:eastAsia="宋体" w:cs="宋体"/>
                <w:b/>
                <w:i w:val="0"/>
                <w:color w:val="000000"/>
                <w:kern w:val="0"/>
                <w:sz w:val="22"/>
                <w:szCs w:val="22"/>
                <w:u w:val="none"/>
                <w:lang w:val="en-US" w:eastAsia="zh-CN" w:bidi="ar"/>
              </w:rPr>
            </w:pPr>
          </w:p>
          <w:p>
            <w:pPr>
              <w:pStyle w:val="4"/>
              <w:keepNext/>
              <w:keepLines/>
              <w:pageBreakBefore w:val="0"/>
              <w:widowControl w:val="0"/>
              <w:numPr>
                <w:ilvl w:val="0"/>
                <w:numId w:val="0"/>
              </w:numPr>
              <w:kinsoku/>
              <w:wordWrap/>
              <w:overflowPunct/>
              <w:topLinePunct w:val="0"/>
              <w:autoSpaceDE/>
              <w:autoSpaceDN/>
              <w:bidi w:val="0"/>
              <w:adjustRightInd/>
              <w:snapToGrid w:val="0"/>
              <w:spacing w:before="0" w:beforeLines="0" w:beforeAutospacing="0" w:after="0" w:afterLines="0" w:afterAutospacing="0" w:line="270" w:lineRule="exact"/>
              <w:jc w:val="both"/>
              <w:textAlignment w:val="auto"/>
              <w:outlineLvl w:val="1"/>
              <w:rPr>
                <w:rFonts w:hint="eastAsia" w:ascii="宋体" w:hAnsi="宋体" w:eastAsia="宋体" w:cs="宋体"/>
                <w:b/>
                <w:i w:val="0"/>
                <w:color w:val="000000"/>
                <w:kern w:val="0"/>
                <w:sz w:val="22"/>
                <w:szCs w:val="22"/>
                <w:u w:val="none"/>
                <w:lang w:val="en-US" w:eastAsia="zh-CN" w:bidi="ar"/>
              </w:rPr>
            </w:pPr>
          </w:p>
          <w:p>
            <w:pPr>
              <w:pStyle w:val="4"/>
              <w:keepNext/>
              <w:keepLines/>
              <w:pageBreakBefore w:val="0"/>
              <w:widowControl w:val="0"/>
              <w:numPr>
                <w:ilvl w:val="0"/>
                <w:numId w:val="0"/>
              </w:numPr>
              <w:kinsoku/>
              <w:wordWrap/>
              <w:overflowPunct/>
              <w:topLinePunct w:val="0"/>
              <w:autoSpaceDE/>
              <w:autoSpaceDN/>
              <w:bidi w:val="0"/>
              <w:adjustRightInd/>
              <w:snapToGrid w:val="0"/>
              <w:spacing w:before="0" w:beforeLines="0" w:beforeAutospacing="0" w:after="0" w:afterLines="0" w:afterAutospacing="0" w:line="270" w:lineRule="exact"/>
              <w:jc w:val="both"/>
              <w:textAlignment w:val="auto"/>
              <w:outlineLvl w:val="1"/>
              <w:rPr>
                <w:rFonts w:hint="eastAsia" w:ascii="宋体" w:hAnsi="宋体" w:eastAsia="宋体" w:cs="宋体"/>
                <w:b/>
                <w:i w:val="0"/>
                <w:color w:val="000000"/>
                <w:kern w:val="0"/>
                <w:sz w:val="22"/>
                <w:szCs w:val="22"/>
                <w:u w:val="none"/>
                <w:lang w:val="en-US" w:eastAsia="zh-CN" w:bidi="ar"/>
              </w:rPr>
            </w:pPr>
          </w:p>
          <w:p>
            <w:pPr>
              <w:pStyle w:val="4"/>
              <w:keepNext/>
              <w:keepLines/>
              <w:pageBreakBefore w:val="0"/>
              <w:widowControl w:val="0"/>
              <w:numPr>
                <w:ilvl w:val="0"/>
                <w:numId w:val="0"/>
              </w:numPr>
              <w:kinsoku/>
              <w:wordWrap/>
              <w:overflowPunct/>
              <w:topLinePunct w:val="0"/>
              <w:autoSpaceDE/>
              <w:autoSpaceDN/>
              <w:bidi w:val="0"/>
              <w:adjustRightInd/>
              <w:snapToGrid w:val="0"/>
              <w:spacing w:before="0" w:beforeLines="0" w:beforeAutospacing="0" w:after="0" w:afterLines="0" w:afterAutospacing="0" w:line="270" w:lineRule="exact"/>
              <w:jc w:val="both"/>
              <w:textAlignment w:val="auto"/>
              <w:outlineLvl w:val="1"/>
              <w:rPr>
                <w:rFonts w:hint="eastAsia" w:ascii="宋体" w:hAnsi="宋体" w:eastAsia="宋体" w:cs="宋体"/>
                <w:b/>
                <w:i w:val="0"/>
                <w:color w:val="000000"/>
                <w:kern w:val="0"/>
                <w:sz w:val="22"/>
                <w:szCs w:val="22"/>
                <w:u w:val="none"/>
                <w:lang w:val="en-US" w:eastAsia="zh-CN" w:bidi="ar"/>
              </w:rPr>
            </w:pPr>
          </w:p>
          <w:p>
            <w:pPr>
              <w:pStyle w:val="4"/>
              <w:keepNext/>
              <w:keepLines/>
              <w:pageBreakBefore w:val="0"/>
              <w:widowControl w:val="0"/>
              <w:numPr>
                <w:ilvl w:val="0"/>
                <w:numId w:val="0"/>
              </w:numPr>
              <w:kinsoku/>
              <w:wordWrap/>
              <w:overflowPunct/>
              <w:topLinePunct w:val="0"/>
              <w:autoSpaceDE/>
              <w:autoSpaceDN/>
              <w:bidi w:val="0"/>
              <w:adjustRightInd/>
              <w:snapToGrid w:val="0"/>
              <w:spacing w:before="0" w:beforeLines="0" w:beforeAutospacing="0" w:after="0" w:afterLines="0" w:afterAutospacing="0" w:line="270" w:lineRule="exact"/>
              <w:jc w:val="both"/>
              <w:textAlignment w:val="auto"/>
              <w:outlineLvl w:val="1"/>
              <w:rPr>
                <w:rFonts w:hint="eastAsia" w:ascii="宋体" w:hAnsi="宋体" w:eastAsia="宋体" w:cs="宋体"/>
                <w:b/>
                <w:i w:val="0"/>
                <w:color w:val="000000"/>
                <w:kern w:val="0"/>
                <w:sz w:val="22"/>
                <w:szCs w:val="22"/>
                <w:u w:val="none"/>
                <w:lang w:val="en-US" w:eastAsia="zh-CN" w:bidi="ar"/>
              </w:rPr>
            </w:pPr>
          </w:p>
          <w:p>
            <w:pPr>
              <w:pStyle w:val="4"/>
              <w:keepNext/>
              <w:keepLines/>
              <w:pageBreakBefore w:val="0"/>
              <w:widowControl w:val="0"/>
              <w:numPr>
                <w:ilvl w:val="0"/>
                <w:numId w:val="0"/>
              </w:numPr>
              <w:kinsoku/>
              <w:wordWrap/>
              <w:overflowPunct/>
              <w:topLinePunct w:val="0"/>
              <w:autoSpaceDE/>
              <w:autoSpaceDN/>
              <w:bidi w:val="0"/>
              <w:adjustRightInd/>
              <w:snapToGrid w:val="0"/>
              <w:spacing w:before="0" w:beforeLines="0" w:beforeAutospacing="0" w:after="0" w:afterLines="0" w:afterAutospacing="0" w:line="270" w:lineRule="exact"/>
              <w:jc w:val="both"/>
              <w:textAlignment w:val="auto"/>
              <w:outlineLvl w:val="1"/>
              <w:rPr>
                <w:rFonts w:hint="eastAsia" w:ascii="宋体" w:hAnsi="宋体" w:eastAsia="宋体" w:cs="宋体"/>
                <w:b/>
                <w:i w:val="0"/>
                <w:color w:val="000000"/>
                <w:kern w:val="0"/>
                <w:sz w:val="22"/>
                <w:szCs w:val="22"/>
                <w:u w:val="none"/>
                <w:lang w:val="en-US" w:eastAsia="zh-CN" w:bidi="ar"/>
              </w:rPr>
            </w:pPr>
          </w:p>
          <w:p>
            <w:pPr>
              <w:pStyle w:val="4"/>
              <w:keepNext/>
              <w:keepLines/>
              <w:pageBreakBefore w:val="0"/>
              <w:widowControl w:val="0"/>
              <w:numPr>
                <w:ilvl w:val="0"/>
                <w:numId w:val="0"/>
              </w:numPr>
              <w:kinsoku/>
              <w:wordWrap/>
              <w:overflowPunct/>
              <w:topLinePunct w:val="0"/>
              <w:autoSpaceDE/>
              <w:autoSpaceDN/>
              <w:bidi w:val="0"/>
              <w:adjustRightInd/>
              <w:snapToGrid w:val="0"/>
              <w:spacing w:before="0" w:beforeLines="0" w:beforeAutospacing="0" w:after="0" w:afterLines="0" w:afterAutospacing="0" w:line="270" w:lineRule="exact"/>
              <w:jc w:val="both"/>
              <w:textAlignment w:val="auto"/>
              <w:outlineLvl w:val="1"/>
              <w:rPr>
                <w:rFonts w:hint="eastAsia" w:ascii="宋体" w:hAnsi="宋体" w:eastAsia="宋体" w:cs="宋体"/>
                <w:b/>
                <w:i w:val="0"/>
                <w:color w:val="000000"/>
                <w:kern w:val="0"/>
                <w:sz w:val="22"/>
                <w:szCs w:val="22"/>
                <w:u w:val="none"/>
                <w:lang w:val="en-US" w:eastAsia="zh-CN" w:bidi="ar"/>
              </w:rPr>
            </w:pPr>
          </w:p>
          <w:p>
            <w:pPr>
              <w:pStyle w:val="4"/>
              <w:keepNext/>
              <w:keepLines/>
              <w:pageBreakBefore w:val="0"/>
              <w:widowControl w:val="0"/>
              <w:numPr>
                <w:ilvl w:val="0"/>
                <w:numId w:val="0"/>
              </w:numPr>
              <w:kinsoku/>
              <w:wordWrap/>
              <w:overflowPunct/>
              <w:topLinePunct w:val="0"/>
              <w:autoSpaceDE/>
              <w:autoSpaceDN/>
              <w:bidi w:val="0"/>
              <w:adjustRightInd/>
              <w:snapToGrid w:val="0"/>
              <w:spacing w:before="0" w:beforeLines="0" w:beforeAutospacing="0" w:after="0" w:afterLines="0" w:afterAutospacing="0" w:line="270" w:lineRule="exact"/>
              <w:jc w:val="both"/>
              <w:textAlignment w:val="auto"/>
              <w:outlineLvl w:val="1"/>
              <w:rPr>
                <w:rFonts w:hint="eastAsia" w:ascii="宋体" w:hAnsi="宋体" w:eastAsia="宋体" w:cs="宋体"/>
                <w:b/>
                <w:i w:val="0"/>
                <w:color w:val="000000"/>
                <w:kern w:val="0"/>
                <w:sz w:val="22"/>
                <w:szCs w:val="22"/>
                <w:u w:val="none"/>
                <w:lang w:val="en-US" w:eastAsia="zh-CN" w:bidi="ar"/>
              </w:rPr>
            </w:pPr>
          </w:p>
          <w:p>
            <w:pPr>
              <w:pStyle w:val="4"/>
              <w:keepNext/>
              <w:keepLines/>
              <w:pageBreakBefore w:val="0"/>
              <w:widowControl w:val="0"/>
              <w:numPr>
                <w:ilvl w:val="0"/>
                <w:numId w:val="0"/>
              </w:numPr>
              <w:kinsoku/>
              <w:wordWrap/>
              <w:overflowPunct/>
              <w:topLinePunct w:val="0"/>
              <w:autoSpaceDE/>
              <w:autoSpaceDN/>
              <w:bidi w:val="0"/>
              <w:adjustRightInd/>
              <w:snapToGrid w:val="0"/>
              <w:spacing w:before="0" w:beforeLines="0" w:beforeAutospacing="0" w:after="0" w:afterLines="0" w:afterAutospacing="0" w:line="270" w:lineRule="exact"/>
              <w:jc w:val="both"/>
              <w:textAlignment w:val="auto"/>
              <w:outlineLvl w:val="1"/>
              <w:rPr>
                <w:rFonts w:hint="eastAsia" w:ascii="宋体" w:hAnsi="宋体" w:eastAsia="宋体" w:cs="宋体"/>
                <w:b/>
                <w:i w:val="0"/>
                <w:color w:val="000000"/>
                <w:kern w:val="0"/>
                <w:sz w:val="22"/>
                <w:szCs w:val="22"/>
                <w:u w:val="none"/>
                <w:lang w:val="en-US" w:eastAsia="zh-CN" w:bidi="ar"/>
              </w:rPr>
            </w:pPr>
          </w:p>
          <w:p>
            <w:pPr>
              <w:pStyle w:val="4"/>
              <w:keepNext/>
              <w:keepLines/>
              <w:pageBreakBefore w:val="0"/>
              <w:widowControl w:val="0"/>
              <w:numPr>
                <w:ilvl w:val="0"/>
                <w:numId w:val="0"/>
              </w:numPr>
              <w:kinsoku/>
              <w:wordWrap/>
              <w:overflowPunct/>
              <w:topLinePunct w:val="0"/>
              <w:autoSpaceDE/>
              <w:autoSpaceDN/>
              <w:bidi w:val="0"/>
              <w:adjustRightInd/>
              <w:snapToGrid w:val="0"/>
              <w:spacing w:before="0" w:beforeLines="0" w:beforeAutospacing="0" w:after="0" w:afterLines="0" w:afterAutospacing="0" w:line="270" w:lineRule="exact"/>
              <w:jc w:val="both"/>
              <w:textAlignment w:val="auto"/>
              <w:outlineLvl w:val="1"/>
              <w:rPr>
                <w:rFonts w:hint="eastAsia" w:ascii="宋体" w:hAnsi="宋体" w:eastAsia="宋体" w:cs="宋体"/>
                <w:b/>
                <w:i w:val="0"/>
                <w:color w:val="000000"/>
                <w:kern w:val="0"/>
                <w:sz w:val="22"/>
                <w:szCs w:val="22"/>
                <w:u w:val="none"/>
                <w:lang w:val="en-US" w:eastAsia="zh-CN" w:bidi="ar"/>
              </w:rPr>
            </w:pPr>
          </w:p>
          <w:p>
            <w:pPr>
              <w:pStyle w:val="4"/>
              <w:keepNext/>
              <w:keepLines/>
              <w:pageBreakBefore w:val="0"/>
              <w:widowControl w:val="0"/>
              <w:numPr>
                <w:ilvl w:val="0"/>
                <w:numId w:val="0"/>
              </w:numPr>
              <w:kinsoku/>
              <w:wordWrap/>
              <w:overflowPunct/>
              <w:topLinePunct w:val="0"/>
              <w:autoSpaceDE/>
              <w:autoSpaceDN/>
              <w:bidi w:val="0"/>
              <w:adjustRightInd/>
              <w:snapToGrid w:val="0"/>
              <w:spacing w:before="0" w:beforeLines="0" w:beforeAutospacing="0" w:after="0" w:afterLines="0" w:afterAutospacing="0" w:line="270" w:lineRule="exact"/>
              <w:jc w:val="both"/>
              <w:textAlignment w:val="auto"/>
              <w:outlineLvl w:val="1"/>
              <w:rPr>
                <w:rFonts w:hint="eastAsia" w:ascii="宋体" w:hAnsi="宋体" w:eastAsia="宋体" w:cs="宋体"/>
                <w:b/>
                <w:i w:val="0"/>
                <w:color w:val="000000"/>
                <w:kern w:val="0"/>
                <w:sz w:val="22"/>
                <w:szCs w:val="22"/>
                <w:u w:val="none"/>
                <w:lang w:val="en-US" w:eastAsia="zh-CN" w:bidi="ar"/>
              </w:rPr>
            </w:pPr>
          </w:p>
          <w:p>
            <w:pPr>
              <w:pStyle w:val="4"/>
              <w:keepNext/>
              <w:keepLines/>
              <w:pageBreakBefore w:val="0"/>
              <w:widowControl w:val="0"/>
              <w:numPr>
                <w:ilvl w:val="0"/>
                <w:numId w:val="0"/>
              </w:numPr>
              <w:kinsoku/>
              <w:wordWrap/>
              <w:overflowPunct/>
              <w:topLinePunct w:val="0"/>
              <w:autoSpaceDE/>
              <w:autoSpaceDN/>
              <w:bidi w:val="0"/>
              <w:adjustRightInd/>
              <w:snapToGrid w:val="0"/>
              <w:spacing w:before="0" w:beforeLines="0" w:beforeAutospacing="0" w:after="0" w:afterLines="0" w:afterAutospacing="0" w:line="270" w:lineRule="exact"/>
              <w:jc w:val="both"/>
              <w:textAlignment w:val="auto"/>
              <w:outlineLvl w:val="1"/>
              <w:rPr>
                <w:rFonts w:hint="eastAsia" w:ascii="宋体" w:hAnsi="宋体" w:eastAsia="宋体" w:cs="宋体"/>
                <w:b/>
                <w:i w:val="0"/>
                <w:color w:val="000000"/>
                <w:kern w:val="0"/>
                <w:sz w:val="22"/>
                <w:szCs w:val="22"/>
                <w:u w:val="none"/>
                <w:lang w:val="en-US" w:eastAsia="zh-CN" w:bidi="ar"/>
              </w:rPr>
            </w:pPr>
          </w:p>
          <w:p>
            <w:pPr>
              <w:pStyle w:val="4"/>
              <w:keepNext/>
              <w:keepLines/>
              <w:pageBreakBefore w:val="0"/>
              <w:widowControl w:val="0"/>
              <w:numPr>
                <w:ilvl w:val="0"/>
                <w:numId w:val="0"/>
              </w:numPr>
              <w:kinsoku/>
              <w:wordWrap/>
              <w:overflowPunct/>
              <w:topLinePunct w:val="0"/>
              <w:autoSpaceDE/>
              <w:autoSpaceDN/>
              <w:bidi w:val="0"/>
              <w:adjustRightInd/>
              <w:snapToGrid w:val="0"/>
              <w:spacing w:before="0" w:beforeLines="0" w:beforeAutospacing="0" w:after="0" w:afterLines="0" w:afterAutospacing="0" w:line="270" w:lineRule="exact"/>
              <w:jc w:val="both"/>
              <w:textAlignment w:val="auto"/>
              <w:outlineLvl w:val="1"/>
              <w:rPr>
                <w:rFonts w:hint="eastAsia" w:ascii="宋体" w:hAnsi="宋体" w:eastAsia="宋体" w:cs="宋体"/>
                <w:b/>
                <w:i w:val="0"/>
                <w:color w:val="000000"/>
                <w:kern w:val="0"/>
                <w:sz w:val="22"/>
                <w:szCs w:val="22"/>
                <w:u w:val="none"/>
                <w:lang w:val="en-US" w:eastAsia="zh-CN" w:bidi="ar"/>
              </w:rPr>
            </w:pPr>
          </w:p>
          <w:p>
            <w:pPr>
              <w:pStyle w:val="4"/>
              <w:keepNext/>
              <w:keepLines/>
              <w:pageBreakBefore w:val="0"/>
              <w:widowControl w:val="0"/>
              <w:numPr>
                <w:ilvl w:val="0"/>
                <w:numId w:val="0"/>
              </w:numPr>
              <w:kinsoku/>
              <w:wordWrap/>
              <w:overflowPunct/>
              <w:topLinePunct w:val="0"/>
              <w:autoSpaceDE/>
              <w:autoSpaceDN/>
              <w:bidi w:val="0"/>
              <w:adjustRightInd/>
              <w:snapToGrid w:val="0"/>
              <w:spacing w:before="0" w:beforeLines="0" w:beforeAutospacing="0" w:after="0" w:afterLines="0" w:afterAutospacing="0" w:line="270" w:lineRule="exact"/>
              <w:jc w:val="both"/>
              <w:textAlignment w:val="auto"/>
              <w:outlineLvl w:val="1"/>
              <w:rPr>
                <w:rFonts w:hint="eastAsia" w:ascii="宋体" w:hAnsi="宋体" w:eastAsia="宋体" w:cs="宋体"/>
                <w:b/>
                <w:i w:val="0"/>
                <w:color w:val="000000"/>
                <w:kern w:val="0"/>
                <w:sz w:val="22"/>
                <w:szCs w:val="22"/>
                <w:u w:val="none"/>
                <w:lang w:val="en-US" w:eastAsia="zh-CN" w:bidi="ar"/>
              </w:rPr>
            </w:pPr>
          </w:p>
          <w:p>
            <w:pPr>
              <w:pStyle w:val="4"/>
              <w:keepNext/>
              <w:keepLines/>
              <w:pageBreakBefore w:val="0"/>
              <w:widowControl w:val="0"/>
              <w:numPr>
                <w:ilvl w:val="0"/>
                <w:numId w:val="0"/>
              </w:numPr>
              <w:kinsoku/>
              <w:wordWrap/>
              <w:overflowPunct/>
              <w:topLinePunct w:val="0"/>
              <w:autoSpaceDE/>
              <w:autoSpaceDN/>
              <w:bidi w:val="0"/>
              <w:adjustRightInd/>
              <w:snapToGrid w:val="0"/>
              <w:spacing w:before="0" w:beforeLines="0" w:beforeAutospacing="0" w:after="0" w:afterLines="0" w:afterAutospacing="0" w:line="270" w:lineRule="exact"/>
              <w:jc w:val="both"/>
              <w:textAlignment w:val="auto"/>
              <w:outlineLvl w:val="1"/>
              <w:rPr>
                <w:rFonts w:hint="eastAsia" w:ascii="宋体" w:hAnsi="宋体" w:eastAsia="宋体" w:cs="宋体"/>
                <w:b/>
                <w:i w:val="0"/>
                <w:color w:val="000000"/>
                <w:kern w:val="0"/>
                <w:sz w:val="22"/>
                <w:szCs w:val="22"/>
                <w:u w:val="none"/>
                <w:lang w:val="en-US" w:eastAsia="zh-CN" w:bidi="ar"/>
              </w:rPr>
            </w:pPr>
          </w:p>
          <w:p>
            <w:pPr>
              <w:pStyle w:val="4"/>
              <w:keepNext/>
              <w:keepLines/>
              <w:pageBreakBefore w:val="0"/>
              <w:widowControl w:val="0"/>
              <w:numPr>
                <w:ilvl w:val="0"/>
                <w:numId w:val="0"/>
              </w:numPr>
              <w:kinsoku/>
              <w:wordWrap/>
              <w:overflowPunct/>
              <w:topLinePunct w:val="0"/>
              <w:autoSpaceDE/>
              <w:autoSpaceDN/>
              <w:bidi w:val="0"/>
              <w:adjustRightInd/>
              <w:snapToGrid w:val="0"/>
              <w:spacing w:before="0" w:beforeLines="0" w:beforeAutospacing="0" w:after="0" w:afterLines="0" w:afterAutospacing="0" w:line="270" w:lineRule="exact"/>
              <w:jc w:val="both"/>
              <w:textAlignment w:val="auto"/>
              <w:outlineLvl w:val="1"/>
              <w:rPr>
                <w:rFonts w:hint="eastAsia" w:ascii="宋体" w:hAnsi="宋体" w:eastAsia="宋体" w:cs="宋体"/>
                <w:b/>
                <w:i w:val="0"/>
                <w:color w:val="000000"/>
                <w:kern w:val="0"/>
                <w:sz w:val="22"/>
                <w:szCs w:val="22"/>
                <w:u w:val="none"/>
                <w:lang w:val="en-US" w:eastAsia="zh-CN" w:bidi="ar"/>
              </w:rPr>
            </w:pPr>
          </w:p>
          <w:p>
            <w:pPr>
              <w:pStyle w:val="4"/>
              <w:keepNext/>
              <w:keepLines/>
              <w:pageBreakBefore w:val="0"/>
              <w:widowControl w:val="0"/>
              <w:numPr>
                <w:ilvl w:val="0"/>
                <w:numId w:val="0"/>
              </w:numPr>
              <w:kinsoku/>
              <w:wordWrap/>
              <w:overflowPunct/>
              <w:topLinePunct w:val="0"/>
              <w:autoSpaceDE/>
              <w:autoSpaceDN/>
              <w:bidi w:val="0"/>
              <w:adjustRightInd/>
              <w:snapToGrid w:val="0"/>
              <w:spacing w:before="0" w:beforeLines="0" w:beforeAutospacing="0" w:after="0" w:afterLines="0" w:afterAutospacing="0" w:line="270" w:lineRule="exact"/>
              <w:jc w:val="both"/>
              <w:textAlignment w:val="auto"/>
              <w:outlineLvl w:val="1"/>
              <w:rPr>
                <w:rFonts w:hint="eastAsia"/>
              </w:rPr>
            </w:pPr>
            <w:r>
              <w:rPr>
                <w:rFonts w:hint="eastAsia" w:ascii="宋体" w:hAnsi="宋体" w:eastAsia="宋体" w:cs="宋体"/>
                <w:b/>
                <w:i w:val="0"/>
                <w:color w:val="000000"/>
                <w:kern w:val="0"/>
                <w:sz w:val="22"/>
                <w:szCs w:val="22"/>
                <w:u w:val="none"/>
                <w:lang w:val="en-US" w:eastAsia="zh-CN" w:bidi="ar"/>
              </w:rPr>
              <w:t>十、深入开展食品安全放心工程建设攻坚行动</w:t>
            </w: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（三十三）实施农药兽药使用减量和产地环境净化行动</w:t>
            </w:r>
          </w:p>
        </w:tc>
        <w:tc>
          <w:tcPr>
            <w:tcW w:w="9915"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89.深入开展高毒高风险农药淘汰工作，分期分批淘汰现存高毒农药。大力实施化肥农药减量增效、畜禽水产养殖用药减量、兽药抗菌药治理行动，遏制农药兽药残留超标问题。推行饲料、农（兽）药质量安全管理规范，加快推进绿色防控、统防统治、健康养殖等技术的推广应用，从源头上减少农（兽）药使用。强化过程管控，积极开展“绿剑护农”、农资打假等专项整治行动，推行投入品使用规程规范，严格执行间隔期、休药期、采摘期制度，规范生产行为。加强耕地土壤环境类别划分和重金属污染区耕地风险管控与修复，重度污染区要加快退出食用农产品种植。</w:t>
            </w:r>
          </w:p>
        </w:tc>
        <w:tc>
          <w:tcPr>
            <w:tcW w:w="1361"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农业农村局</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市生态环境局平罗分局</w:t>
            </w:r>
          </w:p>
        </w:tc>
        <w:tc>
          <w:tcPr>
            <w:tcW w:w="1458" w:type="dxa"/>
            <w:tcBorders>
              <w:top w:val="single" w:color="000000" w:sz="4" w:space="0"/>
              <w:left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lang w:val="en-US" w:eastAsia="zh-CN"/>
              </w:rPr>
              <w:t>2020年10月底完成并长期坚持</w:t>
            </w:r>
          </w:p>
        </w:tc>
      </w:tr>
      <w:tr>
        <w:tblPrEx>
          <w:tblCellMar>
            <w:top w:w="0" w:type="dxa"/>
            <w:left w:w="0" w:type="dxa"/>
            <w:bottom w:w="0" w:type="dxa"/>
            <w:right w:w="0" w:type="dxa"/>
          </w:tblCellMar>
        </w:tblPrEx>
        <w:trPr>
          <w:trHeight w:val="677"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宋体" w:hAnsi="宋体" w:eastAsia="宋体" w:cs="宋体"/>
                <w:b/>
                <w:i w:val="0"/>
                <w:color w:val="000000"/>
                <w:sz w:val="22"/>
                <w:szCs w:val="22"/>
                <w:u w:val="none"/>
              </w:rPr>
            </w:pPr>
          </w:p>
        </w:tc>
        <w:tc>
          <w:tcPr>
            <w:tcW w:w="11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（三十四）实施校园食品安全守护行动</w:t>
            </w: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90.严格落实学校食品安全校长（园长）负责制，设立专职食品安全管理员，学校食品安全工作纳入教育系统年度工</w:t>
            </w:r>
            <w:r>
              <w:rPr>
                <w:rFonts w:hint="eastAsia" w:ascii="仿宋" w:hAnsi="仿宋" w:eastAsia="仿宋" w:cs="仿宋"/>
                <w:i w:val="0"/>
                <w:color w:val="auto"/>
                <w:kern w:val="0"/>
                <w:sz w:val="21"/>
                <w:szCs w:val="21"/>
                <w:u w:val="none"/>
                <w:lang w:val="en-US" w:eastAsia="zh-CN" w:bidi="ar"/>
              </w:rPr>
              <w:t>作目标考核，落实索证索票管理制度和食品留样管理制度，防范发生群体性食源性疾病事件。实行食材原料集中配送制度，落实学校相关负责人陪餐制度，全面推行“网络明厨亮灶”，</w:t>
            </w:r>
            <w:r>
              <w:rPr>
                <w:rFonts w:hint="eastAsia" w:ascii="仿宋" w:hAnsi="仿宋" w:eastAsia="仿宋" w:cs="仿宋"/>
                <w:color w:val="auto"/>
                <w:kern w:val="0"/>
                <w:sz w:val="21"/>
                <w:szCs w:val="21"/>
                <w:lang w:eastAsia="zh-CN" w:bidi="ar"/>
              </w:rPr>
              <w:t>2020年重点餐饮单位“网络明厨亮灶”率达到100%，</w:t>
            </w:r>
            <w:r>
              <w:rPr>
                <w:rFonts w:hint="eastAsia" w:ascii="仿宋" w:hAnsi="仿宋" w:eastAsia="仿宋" w:cs="仿宋"/>
                <w:i w:val="0"/>
                <w:color w:val="auto"/>
                <w:kern w:val="0"/>
                <w:sz w:val="21"/>
                <w:szCs w:val="21"/>
                <w:u w:val="none"/>
                <w:lang w:val="en-US" w:eastAsia="zh-CN" w:bidi="ar"/>
              </w:rPr>
              <w:t>鼓励家长参与监督。对学校（含幼儿园）食堂、学生集体用餐配送单位、实行全覆盖监督检查。落实农村义务教育学生营养改善计划，保证学生营养餐质量和安全。</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教体局</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市场监管局</w:t>
            </w:r>
          </w:p>
          <w:p>
            <w:pPr>
              <w:keepNext w:val="0"/>
              <w:keepLines w:val="0"/>
              <w:widowControl/>
              <w:suppressLineNumbers w:val="0"/>
              <w:spacing w:line="270" w:lineRule="exact"/>
              <w:jc w:val="center"/>
              <w:textAlignment w:val="center"/>
              <w:rPr>
                <w:rFonts w:hint="eastAsia"/>
                <w:sz w:val="21"/>
                <w:szCs w:val="21"/>
                <w:lang w:eastAsia="zh-CN"/>
              </w:rPr>
            </w:pPr>
            <w:r>
              <w:rPr>
                <w:rFonts w:hint="eastAsia" w:ascii="仿宋" w:hAnsi="仿宋" w:eastAsia="仿宋" w:cs="仿宋"/>
                <w:i w:val="0"/>
                <w:color w:val="000000"/>
                <w:kern w:val="0"/>
                <w:sz w:val="21"/>
                <w:szCs w:val="21"/>
                <w:u w:val="none"/>
                <w:lang w:val="en-US" w:eastAsia="zh-CN" w:bidi="ar"/>
              </w:rPr>
              <w:t>卫生健康局</w:t>
            </w:r>
          </w:p>
        </w:tc>
        <w:tc>
          <w:tcPr>
            <w:tcW w:w="14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val="en-US" w:eastAsia="zh-CN"/>
              </w:rPr>
              <w:t>2020年10月底完成并长期坚持</w:t>
            </w:r>
          </w:p>
        </w:tc>
      </w:tr>
      <w:tr>
        <w:tblPrEx>
          <w:tblCellMar>
            <w:top w:w="0" w:type="dxa"/>
            <w:left w:w="0" w:type="dxa"/>
            <w:bottom w:w="0" w:type="dxa"/>
            <w:right w:w="0" w:type="dxa"/>
          </w:tblCellMar>
        </w:tblPrEx>
        <w:trPr>
          <w:trHeight w:val="277"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宋体" w:hAnsi="宋体" w:eastAsia="宋体" w:cs="宋体"/>
                <w:b/>
                <w:i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91.强化校园公共卫生监管，加强宣传教育培训，规范学校农村义务教育学生营养改善计划有效落实，保证学生营养餐质量和安全。</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卫生健康局</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highlight w:val="none"/>
                <w:u w:val="none"/>
                <w:lang w:eastAsia="zh-CN"/>
              </w:rPr>
            </w:pPr>
            <w:r>
              <w:rPr>
                <w:rFonts w:hint="eastAsia" w:ascii="仿宋" w:hAnsi="仿宋" w:eastAsia="仿宋" w:cs="仿宋"/>
                <w:i w:val="0"/>
                <w:color w:val="000000"/>
                <w:sz w:val="21"/>
                <w:szCs w:val="21"/>
                <w:highlight w:val="none"/>
                <w:u w:val="none"/>
                <w:lang w:eastAsia="zh-CN"/>
              </w:rPr>
              <w:t>教体局</w:t>
            </w:r>
          </w:p>
          <w:p>
            <w:pPr>
              <w:spacing w:line="270" w:lineRule="exact"/>
              <w:jc w:val="center"/>
              <w:rPr>
                <w:rFonts w:hint="eastAsia" w:ascii="仿宋" w:hAnsi="仿宋" w:eastAsia="仿宋" w:cs="仿宋"/>
                <w:i w:val="0"/>
                <w:color w:val="000000"/>
                <w:sz w:val="21"/>
                <w:szCs w:val="21"/>
                <w:highlight w:val="none"/>
                <w:u w:val="none"/>
                <w:lang w:eastAsia="zh-CN"/>
              </w:rPr>
            </w:pPr>
            <w:r>
              <w:rPr>
                <w:rFonts w:hint="eastAsia" w:ascii="仿宋" w:hAnsi="仿宋" w:eastAsia="仿宋" w:cs="仿宋"/>
                <w:i w:val="0"/>
                <w:color w:val="000000"/>
                <w:sz w:val="21"/>
                <w:szCs w:val="21"/>
                <w:highlight w:val="none"/>
                <w:u w:val="none"/>
                <w:lang w:eastAsia="zh-CN"/>
              </w:rPr>
              <w:t>市场监管局</w:t>
            </w:r>
          </w:p>
        </w:tc>
        <w:tc>
          <w:tcPr>
            <w:tcW w:w="14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lang w:val="en-US" w:eastAsia="zh-CN"/>
              </w:rPr>
              <w:t>2020年8月底完成并长期坚持</w:t>
            </w:r>
          </w:p>
        </w:tc>
      </w:tr>
      <w:tr>
        <w:tblPrEx>
          <w:tblCellMar>
            <w:top w:w="0" w:type="dxa"/>
            <w:left w:w="0" w:type="dxa"/>
            <w:bottom w:w="0" w:type="dxa"/>
            <w:right w:w="0" w:type="dxa"/>
          </w:tblCellMar>
        </w:tblPrEx>
        <w:trPr>
          <w:trHeight w:val="411"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宋体" w:hAnsi="宋体" w:eastAsia="宋体" w:cs="宋体"/>
                <w:b/>
                <w:i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92.监督学校食堂落实索证索票管理制度和食品留样管理制度、食材原料集中配送制度，全面推行“网络明厨亮灶”，对学校（含幼儿园）食堂、学生集体用餐配送单位、食材原料集中配送单位、校园周边食品经营者实行全覆盖监督检查。</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市场监管局</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教体局</w:t>
            </w:r>
          </w:p>
        </w:tc>
        <w:tc>
          <w:tcPr>
            <w:tcW w:w="14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lang w:val="en-US" w:eastAsia="zh-CN"/>
              </w:rPr>
              <w:t>2020年5月底完成并长期坚持</w:t>
            </w:r>
          </w:p>
        </w:tc>
      </w:tr>
      <w:tr>
        <w:tblPrEx>
          <w:tblCellMar>
            <w:top w:w="0" w:type="dxa"/>
            <w:left w:w="0" w:type="dxa"/>
            <w:bottom w:w="0" w:type="dxa"/>
            <w:right w:w="0" w:type="dxa"/>
          </w:tblCellMar>
        </w:tblPrEx>
        <w:trPr>
          <w:trHeight w:val="411"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宋体" w:hAnsi="宋体" w:eastAsia="宋体" w:cs="宋体"/>
                <w:b/>
                <w:i w:val="0"/>
                <w:color w:val="000000"/>
                <w:sz w:val="22"/>
                <w:szCs w:val="22"/>
                <w:u w:val="none"/>
              </w:rPr>
            </w:pPr>
          </w:p>
        </w:tc>
        <w:tc>
          <w:tcPr>
            <w:tcW w:w="11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（三十五）实施农村假冒伪劣食品治理行动</w:t>
            </w: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93.持续推进农村食品安全综合治理，严格落实《宁夏回族自治区食品生产加工小作坊小经营店和食品小摊点管理条例》，加强“三小”登记备案管理。以农村地区、城乡结合部等为重点区域，以食品小作坊、小销售店、小餐饮、小摊点等食品生产经营主体和校园周边、农村集市、农贸市场、食品批发市场为重点对象，以方便食品、休闲食品、酒水饮料、调味品、奶及奶制品、肉及肉制品等农村消费量大的食品为重点品类，全面清理食品生产经营主体资格，严厉打击制售“三无”食品、假冒食品、劣质食品、过期食品等违法违规行为，坚决取缔“黑工厂”、“黑窝点”“黑作坊”，实现风险隐患排查整治常态化。</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市场监管局</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农业农村局、公安局</w:t>
            </w:r>
          </w:p>
        </w:tc>
        <w:tc>
          <w:tcPr>
            <w:tcW w:w="14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sz w:val="21"/>
                <w:szCs w:val="21"/>
                <w:u w:val="none"/>
                <w:lang w:val="en-US" w:eastAsia="zh-CN"/>
              </w:rPr>
              <w:t>2020年10月底完成并长期坚持</w:t>
            </w:r>
          </w:p>
        </w:tc>
      </w:tr>
      <w:tr>
        <w:tblPrEx>
          <w:tblCellMar>
            <w:top w:w="0" w:type="dxa"/>
            <w:left w:w="0" w:type="dxa"/>
            <w:bottom w:w="0" w:type="dxa"/>
            <w:right w:w="0" w:type="dxa"/>
          </w:tblCellMar>
        </w:tblPrEx>
        <w:trPr>
          <w:trHeight w:val="411"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宋体" w:hAnsi="宋体" w:eastAsia="宋体" w:cs="宋体"/>
                <w:b/>
                <w:i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94.积极支持农村集贸市场和专业批发市场提升改造，大力扶持农村食品连锁加盟和集中配送服务业发展，用2年时间，建立规范的农村食品流通供应体系，净化农村消费市场，提高农村食品安全保障水平。</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商务局</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各乡镇</w:t>
            </w:r>
          </w:p>
        </w:tc>
        <w:tc>
          <w:tcPr>
            <w:tcW w:w="14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lang w:val="en-US" w:eastAsia="zh-CN"/>
              </w:rPr>
              <w:t>2020年10月底完成并长期坚持</w:t>
            </w:r>
          </w:p>
        </w:tc>
      </w:tr>
      <w:tr>
        <w:tblPrEx>
          <w:tblCellMar>
            <w:top w:w="0" w:type="dxa"/>
            <w:left w:w="0" w:type="dxa"/>
            <w:bottom w:w="0" w:type="dxa"/>
            <w:right w:w="0" w:type="dxa"/>
          </w:tblCellMar>
        </w:tblPrEx>
        <w:trPr>
          <w:trHeight w:val="90"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宋体" w:hAnsi="宋体" w:eastAsia="宋体" w:cs="宋体"/>
                <w:b/>
                <w:i w:val="0"/>
                <w:color w:val="000000"/>
                <w:sz w:val="22"/>
                <w:szCs w:val="22"/>
                <w:u w:val="none"/>
              </w:rPr>
            </w:pPr>
          </w:p>
        </w:tc>
        <w:tc>
          <w:tcPr>
            <w:tcW w:w="11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（三十六）实施餐饮质量安全提升行动</w:t>
            </w: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95.实施“明厨亮灶”提档升级，实现食品加工操作过程阳光，接入全县综合监管系统，使餐饮服务单位粗加工、切配、烹饪、餐饮具清洗消毒等关键环节及备餐、分餐等重点区域场所直观、公开、可视，供广大消费者线上线下监督查看。推进餐饮安全管理量化分级，认真落实企业自查、日常检查、色标管理、法人培训、监督公示等五项制度，加大日常监督检查频次，按照《宁夏餐饮服务食品安全监督动态等级评定表》进行动态评定。强化网络订餐平台食品安全责任，继续推行网络订餐配送环节“食品安全封签”制度，使用环保可降解的容器包装。</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市场监管局</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14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lang w:val="en-US" w:eastAsia="zh-CN"/>
              </w:rPr>
              <w:t>2020年10月底完成并长期坚持</w:t>
            </w:r>
          </w:p>
        </w:tc>
      </w:tr>
      <w:tr>
        <w:tblPrEx>
          <w:tblCellMar>
            <w:top w:w="0" w:type="dxa"/>
            <w:left w:w="0" w:type="dxa"/>
            <w:bottom w:w="0" w:type="dxa"/>
            <w:right w:w="0" w:type="dxa"/>
          </w:tblCellMar>
        </w:tblPrEx>
        <w:trPr>
          <w:trHeight w:val="277"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宋体" w:hAnsi="宋体" w:eastAsia="宋体" w:cs="宋体"/>
                <w:b/>
                <w:i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96.强化网络订餐平台等商贸服务流通行业食品安全主体责任，支持餐饮服务经营者发展连锁经营和中央厨房，提升餐饮行业标准化水平，规范快餐、团餐等大众餐饮服务。</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商务局</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auto"/>
                <w:sz w:val="21"/>
                <w:szCs w:val="21"/>
                <w:highlight w:val="none"/>
                <w:u w:val="none"/>
                <w:lang w:eastAsia="zh-CN"/>
              </w:rPr>
            </w:pPr>
            <w:r>
              <w:rPr>
                <w:rFonts w:hint="eastAsia" w:ascii="仿宋" w:hAnsi="仿宋" w:eastAsia="仿宋" w:cs="仿宋"/>
                <w:i w:val="0"/>
                <w:color w:val="auto"/>
                <w:sz w:val="21"/>
                <w:szCs w:val="21"/>
                <w:highlight w:val="none"/>
                <w:u w:val="none"/>
                <w:lang w:eastAsia="zh-CN"/>
              </w:rPr>
              <w:t>市场监管局</w:t>
            </w:r>
          </w:p>
        </w:tc>
        <w:tc>
          <w:tcPr>
            <w:tcW w:w="14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lang w:val="en-US" w:eastAsia="zh-CN"/>
              </w:rPr>
              <w:t>2020年10月底完成并长期坚持</w:t>
            </w:r>
          </w:p>
        </w:tc>
      </w:tr>
      <w:tr>
        <w:tblPrEx>
          <w:tblCellMar>
            <w:top w:w="0" w:type="dxa"/>
            <w:left w:w="0" w:type="dxa"/>
            <w:bottom w:w="0" w:type="dxa"/>
            <w:right w:w="0" w:type="dxa"/>
          </w:tblCellMar>
        </w:tblPrEx>
        <w:trPr>
          <w:trHeight w:val="544"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宋体" w:hAnsi="宋体" w:eastAsia="宋体" w:cs="宋体"/>
                <w:b/>
                <w:i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97.大力推进餐厨废弃物资源化利用和无害化处理，开展餐饮门店“厕所革命”，改善就餐环境卫生。</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市生态环境局平罗分局</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发改局</w:t>
            </w:r>
          </w:p>
          <w:p>
            <w:pPr>
              <w:keepNext w:val="0"/>
              <w:keepLines w:val="0"/>
              <w:widowControl/>
              <w:suppressLineNumbers w:val="0"/>
              <w:spacing w:line="27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住建局</w:t>
            </w:r>
          </w:p>
          <w:p>
            <w:pPr>
              <w:keepNext w:val="0"/>
              <w:keepLines w:val="0"/>
              <w:widowControl/>
              <w:suppressLineNumbers w:val="0"/>
              <w:spacing w:line="27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卫生健康局</w:t>
            </w:r>
          </w:p>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各乡镇</w:t>
            </w:r>
          </w:p>
        </w:tc>
        <w:tc>
          <w:tcPr>
            <w:tcW w:w="1458"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lang w:val="en-US" w:eastAsia="zh-CN"/>
              </w:rPr>
            </w:pPr>
          </w:p>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lang w:val="en-US" w:eastAsia="zh-CN"/>
              </w:rPr>
            </w:pPr>
          </w:p>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2020年7月底完成并长期坚持</w:t>
            </w:r>
          </w:p>
          <w:p>
            <w:pPr>
              <w:spacing w:line="270" w:lineRule="exact"/>
              <w:jc w:val="center"/>
              <w:rPr>
                <w:rFonts w:hint="eastAsia" w:ascii="仿宋" w:hAnsi="仿宋" w:eastAsia="仿宋" w:cs="仿宋"/>
                <w:i w:val="0"/>
                <w:color w:val="000000"/>
                <w:kern w:val="0"/>
                <w:sz w:val="21"/>
                <w:szCs w:val="21"/>
                <w:u w:val="none"/>
                <w:lang w:val="en-US" w:eastAsia="zh-CN" w:bidi="ar"/>
              </w:rPr>
            </w:pPr>
          </w:p>
        </w:tc>
      </w:tr>
      <w:tr>
        <w:tblPrEx>
          <w:tblCellMar>
            <w:top w:w="0" w:type="dxa"/>
            <w:left w:w="0" w:type="dxa"/>
            <w:bottom w:w="0" w:type="dxa"/>
            <w:right w:w="0" w:type="dxa"/>
          </w:tblCellMar>
        </w:tblPrEx>
        <w:trPr>
          <w:trHeight w:val="411"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宋体" w:hAnsi="宋体" w:eastAsia="宋体" w:cs="宋体"/>
                <w:b/>
                <w:i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98.稳定发展县城建成区域内餐厨垃圾集中回收专业化处置成果，积极探索工业园区和乡镇餐厨垃圾集中回收处置模式，防范“地沟油”流入餐桌。</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住建局</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园区管委会</w:t>
            </w:r>
          </w:p>
          <w:p>
            <w:pPr>
              <w:spacing w:line="270" w:lineRule="exact"/>
              <w:jc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各乡镇</w:t>
            </w:r>
          </w:p>
        </w:tc>
        <w:tc>
          <w:tcPr>
            <w:tcW w:w="1458"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kern w:val="0"/>
                <w:sz w:val="21"/>
                <w:szCs w:val="21"/>
                <w:u w:val="none"/>
                <w:lang w:val="en-US" w:eastAsia="zh-CN" w:bidi="ar"/>
              </w:rPr>
            </w:pPr>
          </w:p>
        </w:tc>
      </w:tr>
      <w:tr>
        <w:tblPrEx>
          <w:tblCellMar>
            <w:top w:w="0" w:type="dxa"/>
            <w:left w:w="0" w:type="dxa"/>
            <w:bottom w:w="0" w:type="dxa"/>
            <w:right w:w="0" w:type="dxa"/>
          </w:tblCellMar>
        </w:tblPrEx>
        <w:trPr>
          <w:trHeight w:val="144"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宋体" w:hAnsi="宋体" w:eastAsia="宋体" w:cs="宋体"/>
                <w:b/>
                <w:i w:val="0"/>
                <w:color w:val="000000"/>
                <w:sz w:val="22"/>
                <w:szCs w:val="22"/>
                <w:u w:val="none"/>
              </w:rPr>
            </w:pPr>
          </w:p>
        </w:tc>
        <w:tc>
          <w:tcPr>
            <w:tcW w:w="11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（三十七）实施保健食品行业专项清理整治行动</w:t>
            </w: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99.严厉打击保健食品欺诈和虚假宣传、虚假广告等违法犯罪行为，通过建立实施信用体系、索证索票台账管理、有奖举报和市场退出等制度，开展靶向性检查、错峰检查，加大联合执法力度，大力整治保健食品市场经营秩序，打击传销，构建保健食品市场长效监管机制。完善保健食品标准和标签标识管理。做好消费者维权服务工作。</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市场监管局</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公安局</w:t>
            </w:r>
          </w:p>
        </w:tc>
        <w:tc>
          <w:tcPr>
            <w:tcW w:w="1458"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lang w:val="en-US" w:eastAsia="zh-CN"/>
              </w:rPr>
            </w:pPr>
          </w:p>
          <w:p>
            <w:pPr>
              <w:spacing w:line="270" w:lineRule="exact"/>
              <w:jc w:val="center"/>
              <w:rPr>
                <w:rFonts w:hint="eastAsia" w:ascii="仿宋" w:hAnsi="仿宋" w:eastAsia="仿宋" w:cs="仿宋"/>
                <w:i w:val="0"/>
                <w:color w:val="000000"/>
                <w:sz w:val="21"/>
                <w:szCs w:val="21"/>
                <w:u w:val="none"/>
                <w:lang w:val="en-US" w:eastAsia="zh-CN"/>
              </w:rPr>
            </w:pPr>
          </w:p>
          <w:p>
            <w:pPr>
              <w:spacing w:line="270" w:lineRule="exact"/>
              <w:jc w:val="center"/>
              <w:rPr>
                <w:rFonts w:hint="eastAsia" w:ascii="仿宋" w:hAnsi="仿宋" w:eastAsia="仿宋" w:cs="仿宋"/>
                <w:i w:val="0"/>
                <w:color w:val="000000"/>
                <w:sz w:val="21"/>
                <w:szCs w:val="21"/>
                <w:u w:val="none"/>
                <w:lang w:val="en-US" w:eastAsia="zh-CN"/>
              </w:rPr>
            </w:pPr>
          </w:p>
          <w:p>
            <w:pPr>
              <w:spacing w:line="270" w:lineRule="exact"/>
              <w:jc w:val="center"/>
              <w:rPr>
                <w:rFonts w:hint="eastAsia" w:ascii="仿宋" w:hAnsi="仿宋" w:eastAsia="仿宋" w:cs="仿宋"/>
                <w:i w:val="0"/>
                <w:color w:val="000000"/>
                <w:sz w:val="21"/>
                <w:szCs w:val="21"/>
                <w:u w:val="none"/>
                <w:lang w:val="en-US" w:eastAsia="zh-CN"/>
              </w:rPr>
            </w:pPr>
          </w:p>
          <w:p>
            <w:pPr>
              <w:spacing w:line="270" w:lineRule="exact"/>
              <w:jc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lang w:val="en-US" w:eastAsia="zh-CN"/>
              </w:rPr>
              <w:t>2020年10月底完成并长期坚持</w:t>
            </w:r>
          </w:p>
        </w:tc>
      </w:tr>
      <w:tr>
        <w:tblPrEx>
          <w:tblCellMar>
            <w:top w:w="0" w:type="dxa"/>
            <w:left w:w="0" w:type="dxa"/>
            <w:bottom w:w="0" w:type="dxa"/>
            <w:right w:w="0" w:type="dxa"/>
          </w:tblCellMar>
        </w:tblPrEx>
        <w:trPr>
          <w:trHeight w:val="411"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宋体" w:hAnsi="宋体" w:eastAsia="宋体" w:cs="宋体"/>
                <w:b/>
                <w:i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100.针对会销保健食品中存在的“洗脑”式的销售行为，广泛开展以老年人识骗、防骗为主要内容的“进社区、进学校、进商场、进网络、进农村”的科普知识宣传活动，引导老年人树立理性的消费观念。</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县委宣传部</w:t>
            </w:r>
          </w:p>
        </w:tc>
        <w:tc>
          <w:tcPr>
            <w:tcW w:w="1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文广局</w:t>
            </w:r>
          </w:p>
        </w:tc>
        <w:tc>
          <w:tcPr>
            <w:tcW w:w="1458"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kern w:val="0"/>
                <w:sz w:val="21"/>
                <w:szCs w:val="21"/>
                <w:u w:val="none"/>
                <w:lang w:val="en-US" w:eastAsia="zh-CN" w:bidi="ar"/>
              </w:rPr>
            </w:pPr>
          </w:p>
        </w:tc>
      </w:tr>
      <w:tr>
        <w:tblPrEx>
          <w:tblCellMar>
            <w:top w:w="0" w:type="dxa"/>
            <w:left w:w="0" w:type="dxa"/>
            <w:bottom w:w="0" w:type="dxa"/>
            <w:right w:w="0" w:type="dxa"/>
          </w:tblCellMar>
        </w:tblPrEx>
        <w:trPr>
          <w:trHeight w:val="640"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宋体" w:hAnsi="宋体" w:eastAsia="宋体" w:cs="宋体"/>
                <w:b/>
                <w:i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101.广泛开展保健食品营养科学科普知识宣传活动，引导老年人树立理性的消费观念。</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卫生健康局</w:t>
            </w:r>
          </w:p>
        </w:tc>
        <w:tc>
          <w:tcPr>
            <w:tcW w:w="1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auto"/>
                <w:sz w:val="21"/>
                <w:szCs w:val="21"/>
                <w:u w:val="none"/>
                <w:lang w:eastAsia="zh-CN"/>
              </w:rPr>
              <w:t>县食品安全委员会成员单位、各乡镇</w:t>
            </w:r>
          </w:p>
        </w:tc>
        <w:tc>
          <w:tcPr>
            <w:tcW w:w="1458" w:type="dxa"/>
            <w:vMerge w:val="continue"/>
            <w:tcBorders>
              <w:left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77"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宋体" w:hAnsi="宋体" w:eastAsia="宋体" w:cs="宋体"/>
                <w:b/>
                <w:i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102.</w:t>
            </w:r>
            <w:r>
              <w:rPr>
                <w:rFonts w:hint="eastAsia" w:ascii="仿宋" w:hAnsi="仿宋" w:eastAsia="仿宋" w:cs="仿宋"/>
                <w:color w:val="auto"/>
                <w:kern w:val="0"/>
                <w:sz w:val="21"/>
                <w:szCs w:val="21"/>
                <w:lang w:bidi="ar"/>
              </w:rPr>
              <w:t>推行“阳光会销”智慧监控，</w:t>
            </w:r>
            <w:r>
              <w:rPr>
                <w:rFonts w:hint="eastAsia" w:ascii="仿宋" w:hAnsi="仿宋" w:eastAsia="仿宋" w:cs="仿宋"/>
                <w:i w:val="0"/>
                <w:color w:val="auto"/>
                <w:kern w:val="0"/>
                <w:sz w:val="21"/>
                <w:szCs w:val="21"/>
                <w:u w:val="none"/>
                <w:lang w:val="en-US" w:eastAsia="zh-CN" w:bidi="ar"/>
              </w:rPr>
              <w:t>加强对体验式、授课式活动场所业主的管控，及时发现上报各种非法销售保健食品违法行为。</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商务局</w:t>
            </w:r>
          </w:p>
        </w:tc>
        <w:tc>
          <w:tcPr>
            <w:tcW w:w="1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各乡镇</w:t>
            </w:r>
          </w:p>
        </w:tc>
        <w:tc>
          <w:tcPr>
            <w:tcW w:w="1458" w:type="dxa"/>
            <w:vMerge w:val="continue"/>
            <w:tcBorders>
              <w:left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711"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宋体" w:hAnsi="宋体" w:eastAsia="宋体" w:cs="宋体"/>
                <w:b/>
                <w:i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103.加强对体验式、授课式活动现场的管控，及时发现查处各种非法销售保健食品违法行为。</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公安局</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市场监管局</w:t>
            </w:r>
          </w:p>
          <w:p>
            <w:pPr>
              <w:keepNext w:val="0"/>
              <w:keepLines w:val="0"/>
              <w:widowControl/>
              <w:suppressLineNumbers w:val="0"/>
              <w:spacing w:line="270" w:lineRule="exact"/>
              <w:jc w:val="center"/>
              <w:textAlignment w:val="center"/>
              <w:rPr>
                <w:rFonts w:hint="eastAsia"/>
                <w:sz w:val="21"/>
                <w:szCs w:val="21"/>
                <w:lang w:eastAsia="zh-CN"/>
              </w:rPr>
            </w:pPr>
            <w:r>
              <w:rPr>
                <w:rFonts w:hint="eastAsia" w:ascii="仿宋" w:hAnsi="仿宋" w:eastAsia="仿宋" w:cs="仿宋"/>
                <w:i w:val="0"/>
                <w:color w:val="000000"/>
                <w:kern w:val="0"/>
                <w:sz w:val="21"/>
                <w:szCs w:val="21"/>
                <w:u w:val="none"/>
                <w:lang w:val="en-US" w:eastAsia="zh-CN" w:bidi="ar"/>
              </w:rPr>
              <w:t>各乡镇</w:t>
            </w:r>
          </w:p>
        </w:tc>
        <w:tc>
          <w:tcPr>
            <w:tcW w:w="1458"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677"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宋体" w:hAnsi="宋体" w:eastAsia="宋体" w:cs="宋体"/>
                <w:b/>
                <w:i w:val="0"/>
                <w:color w:val="000000"/>
                <w:sz w:val="22"/>
                <w:szCs w:val="22"/>
                <w:u w:val="none"/>
              </w:rPr>
            </w:pP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（三十八）实施“优质粮食工程”行动</w:t>
            </w: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104.统筹推进“好粮油”行动计划、粮食质量安全检验检测体系和粮油产后服务体系建设，抓好质量调查品质测报和优质品率测评扦样会检，提高粮油优质品率，构建专业化、社会化的产后服务体系，提高绿色优质安全粮油产品供给水平。</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发改局</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14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lang w:val="en-US" w:eastAsia="zh-CN"/>
              </w:rPr>
              <w:t>2020年7月底完成并长期坚持</w:t>
            </w:r>
          </w:p>
        </w:tc>
      </w:tr>
      <w:tr>
        <w:tblPrEx>
          <w:tblCellMar>
            <w:top w:w="0" w:type="dxa"/>
            <w:left w:w="0" w:type="dxa"/>
            <w:bottom w:w="0" w:type="dxa"/>
            <w:right w:w="0" w:type="dxa"/>
          </w:tblCellMar>
        </w:tblPrEx>
        <w:trPr>
          <w:trHeight w:val="277"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宋体" w:hAnsi="宋体" w:eastAsia="宋体" w:cs="宋体"/>
                <w:b/>
                <w:i w:val="0"/>
                <w:color w:val="000000"/>
                <w:sz w:val="22"/>
                <w:szCs w:val="22"/>
                <w:u w:val="none"/>
              </w:rPr>
            </w:pPr>
          </w:p>
        </w:tc>
        <w:tc>
          <w:tcPr>
            <w:tcW w:w="11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（三十九）实施进口食品“国门守护”行动</w:t>
            </w: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105.落实跨境电商零售进口监管政策，严防输入型食品安全风险，严防流入消费市场。</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商务局</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1458"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lang w:val="en-US" w:eastAsia="zh-CN"/>
              </w:rPr>
              <w:t>2020年10月底完成并长期坚持</w:t>
            </w:r>
          </w:p>
        </w:tc>
      </w:tr>
      <w:tr>
        <w:tblPrEx>
          <w:tblCellMar>
            <w:top w:w="0" w:type="dxa"/>
            <w:left w:w="0" w:type="dxa"/>
            <w:bottom w:w="0" w:type="dxa"/>
            <w:right w:w="0" w:type="dxa"/>
          </w:tblCellMar>
        </w:tblPrEx>
        <w:trPr>
          <w:trHeight w:val="277"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宋体" w:hAnsi="宋体" w:eastAsia="宋体" w:cs="宋体"/>
                <w:b/>
                <w:i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106.强化对不合格进口食品的处置。</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市场监管局</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1458" w:type="dxa"/>
            <w:vMerge w:val="continue"/>
            <w:tcBorders>
              <w:left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545"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宋体" w:hAnsi="宋体" w:eastAsia="宋体" w:cs="宋体"/>
                <w:b/>
                <w:i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107.依法打击食品走私行为。</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公安局</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1458"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77"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宋体" w:hAnsi="宋体" w:eastAsia="宋体" w:cs="宋体"/>
                <w:b/>
                <w:i w:val="0"/>
                <w:color w:val="000000"/>
                <w:sz w:val="22"/>
                <w:szCs w:val="22"/>
                <w:u w:val="none"/>
              </w:rPr>
            </w:pPr>
          </w:p>
        </w:tc>
        <w:tc>
          <w:tcPr>
            <w:tcW w:w="11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（四十）实施“双安双创”示范引领行动</w:t>
            </w: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108.继续夯实自治区级食品安全示范县复审验收和石嘴山市国家食品安全示范城市创建工作，精心培育食品安</w:t>
            </w:r>
            <w:r>
              <w:rPr>
                <w:rFonts w:hint="eastAsia" w:ascii="仿宋" w:hAnsi="仿宋" w:eastAsia="仿宋" w:cs="仿宋"/>
                <w:i w:val="0"/>
                <w:color w:val="auto"/>
                <w:kern w:val="0"/>
                <w:sz w:val="21"/>
                <w:szCs w:val="21"/>
                <w:u w:val="none"/>
                <w:lang w:val="en-US" w:eastAsia="zh-CN" w:bidi="ar"/>
              </w:rPr>
              <w:t>全示范单位、示范乡镇，夯实食品安全示范县复审基础。</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市场监管局</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各乡镇</w:t>
            </w:r>
          </w:p>
        </w:tc>
        <w:tc>
          <w:tcPr>
            <w:tcW w:w="1458"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sz w:val="21"/>
                <w:szCs w:val="21"/>
                <w:u w:val="none"/>
                <w:lang w:val="en-US" w:eastAsia="zh-CN"/>
              </w:rPr>
              <w:t>2020年8月底完成并长期坚持</w:t>
            </w:r>
          </w:p>
        </w:tc>
      </w:tr>
      <w:tr>
        <w:tblPrEx>
          <w:tblCellMar>
            <w:top w:w="0" w:type="dxa"/>
            <w:left w:w="0" w:type="dxa"/>
            <w:bottom w:w="0" w:type="dxa"/>
            <w:right w:w="0" w:type="dxa"/>
          </w:tblCellMar>
        </w:tblPrEx>
        <w:trPr>
          <w:trHeight w:val="400"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宋体" w:hAnsi="宋体" w:eastAsia="宋体" w:cs="宋体"/>
                <w:b/>
                <w:i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9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109.积极申请开展食用农产品质量安全县创建活动，探索建立行之有效的农产品质量安全监管模式，全面提升农产品质量安全监管水平。</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农业农村局</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各乡镇</w:t>
            </w:r>
          </w:p>
        </w:tc>
        <w:tc>
          <w:tcPr>
            <w:tcW w:w="1458"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kern w:val="0"/>
                <w:sz w:val="21"/>
                <w:szCs w:val="21"/>
                <w:u w:val="none"/>
                <w:lang w:val="en-US" w:eastAsia="zh-CN" w:bidi="ar"/>
              </w:rPr>
            </w:pPr>
          </w:p>
        </w:tc>
      </w:tr>
      <w:tr>
        <w:tblPrEx>
          <w:tblCellMar>
            <w:top w:w="0" w:type="dxa"/>
            <w:left w:w="0" w:type="dxa"/>
            <w:bottom w:w="0" w:type="dxa"/>
            <w:right w:w="0" w:type="dxa"/>
          </w:tblCellMar>
        </w:tblPrEx>
        <w:trPr>
          <w:trHeight w:val="748" w:hRule="atLeast"/>
          <w:jc w:val="center"/>
        </w:trPr>
        <w:tc>
          <w:tcPr>
            <w:tcW w:w="7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十一、落实党政同责</w:t>
            </w:r>
          </w:p>
        </w:tc>
        <w:tc>
          <w:tcPr>
            <w:tcW w:w="11109" w:type="dxa"/>
            <w:gridSpan w:val="2"/>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110.认真贯彻落实《平罗县党政领导班子成员食品安全责任清单》（平党办综〔2019〕23号），明确本乡镇、本部门党政班子成员食品安全责任清单。</w:t>
            </w:r>
          </w:p>
        </w:tc>
        <w:tc>
          <w:tcPr>
            <w:tcW w:w="136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食品安全委员会各成员单位、各乡镇</w:t>
            </w:r>
          </w:p>
        </w:tc>
        <w:tc>
          <w:tcPr>
            <w:tcW w:w="1258" w:type="dxa"/>
            <w:vMerge w:val="restart"/>
            <w:tcBorders>
              <w:top w:val="single" w:color="000000" w:sz="4" w:space="0"/>
              <w:left w:val="single" w:color="000000" w:sz="4" w:space="0"/>
              <w:bottom w:val="single" w:color="auto" w:sz="4" w:space="0"/>
              <w:right w:val="single" w:color="auto"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145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pacing w:val="-23"/>
                <w:sz w:val="21"/>
                <w:szCs w:val="21"/>
                <w:u w:val="none"/>
              </w:rPr>
            </w:pPr>
            <w:r>
              <w:rPr>
                <w:rFonts w:hint="eastAsia" w:ascii="仿宋" w:hAnsi="仿宋" w:eastAsia="仿宋" w:cs="仿宋"/>
                <w:i w:val="0"/>
                <w:color w:val="000000"/>
                <w:spacing w:val="-23"/>
                <w:sz w:val="21"/>
                <w:szCs w:val="21"/>
                <w:u w:val="none"/>
                <w:lang w:val="en-US" w:eastAsia="zh-CN"/>
              </w:rPr>
              <w:t>2020年5月底</w:t>
            </w:r>
            <w:r>
              <w:rPr>
                <w:rFonts w:hint="eastAsia" w:ascii="仿宋" w:hAnsi="仿宋" w:eastAsia="仿宋" w:cs="仿宋"/>
                <w:i w:val="0"/>
                <w:color w:val="000000"/>
                <w:sz w:val="21"/>
                <w:szCs w:val="21"/>
                <w:u w:val="none"/>
                <w:lang w:val="en-US" w:eastAsia="zh-CN"/>
              </w:rPr>
              <w:t>完成并长期坚持</w:t>
            </w:r>
          </w:p>
        </w:tc>
      </w:tr>
      <w:tr>
        <w:tblPrEx>
          <w:tblCellMar>
            <w:top w:w="0" w:type="dxa"/>
            <w:left w:w="0" w:type="dxa"/>
            <w:bottom w:w="0" w:type="dxa"/>
            <w:right w:w="0" w:type="dxa"/>
          </w:tblCellMar>
        </w:tblPrEx>
        <w:trPr>
          <w:trHeight w:val="283" w:hRule="atLeast"/>
          <w:jc w:val="center"/>
        </w:trPr>
        <w:tc>
          <w:tcPr>
            <w:tcW w:w="776"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宋体" w:hAnsi="宋体" w:eastAsia="宋体" w:cs="宋体"/>
                <w:b/>
                <w:i w:val="0"/>
                <w:color w:val="000000"/>
                <w:kern w:val="0"/>
                <w:sz w:val="22"/>
                <w:szCs w:val="22"/>
                <w:u w:val="none"/>
                <w:lang w:val="en-US" w:eastAsia="zh-CN" w:bidi="ar"/>
              </w:rPr>
            </w:pPr>
          </w:p>
        </w:tc>
        <w:tc>
          <w:tcPr>
            <w:tcW w:w="11109" w:type="dxa"/>
            <w:gridSpan w:val="2"/>
            <w:tcBorders>
              <w:top w:val="single" w:color="auto"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111.每年12月初，向县委和政府报告年度食品安全年度工作情况。</w:t>
            </w:r>
          </w:p>
        </w:tc>
        <w:tc>
          <w:tcPr>
            <w:tcW w:w="136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食品安全委员会各成员单位、各乡镇</w:t>
            </w:r>
          </w:p>
        </w:tc>
        <w:tc>
          <w:tcPr>
            <w:tcW w:w="125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1458"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pacing w:val="-23"/>
                <w:sz w:val="21"/>
                <w:szCs w:val="21"/>
                <w:u w:val="none"/>
                <w:lang w:val="en-US" w:eastAsia="zh-CN"/>
              </w:rPr>
            </w:pPr>
            <w:r>
              <w:rPr>
                <w:rFonts w:hint="eastAsia" w:ascii="仿宋" w:hAnsi="仿宋" w:eastAsia="仿宋" w:cs="仿宋"/>
                <w:i w:val="0"/>
                <w:color w:val="000000"/>
                <w:spacing w:val="-23"/>
                <w:sz w:val="21"/>
                <w:szCs w:val="21"/>
                <w:u w:val="none"/>
                <w:lang w:val="en-US" w:eastAsia="zh-CN"/>
              </w:rPr>
              <w:t>2020年11月底</w:t>
            </w:r>
          </w:p>
          <w:p>
            <w:pPr>
              <w:spacing w:line="270" w:lineRule="exact"/>
              <w:jc w:val="center"/>
              <w:rPr>
                <w:rFonts w:hint="eastAsia" w:ascii="仿宋" w:hAnsi="仿宋" w:eastAsia="仿宋" w:cs="仿宋"/>
                <w:i w:val="0"/>
                <w:color w:val="000000"/>
                <w:spacing w:val="-23"/>
                <w:sz w:val="21"/>
                <w:szCs w:val="21"/>
                <w:u w:val="none"/>
              </w:rPr>
            </w:pPr>
            <w:r>
              <w:rPr>
                <w:rFonts w:hint="eastAsia" w:ascii="仿宋" w:hAnsi="仿宋" w:eastAsia="仿宋" w:cs="仿宋"/>
                <w:i w:val="0"/>
                <w:color w:val="000000"/>
                <w:sz w:val="21"/>
                <w:szCs w:val="21"/>
                <w:u w:val="none"/>
                <w:lang w:val="en-US" w:eastAsia="zh-CN"/>
              </w:rPr>
              <w:t>完成并长期坚持</w:t>
            </w:r>
          </w:p>
        </w:tc>
      </w:tr>
      <w:tr>
        <w:tblPrEx>
          <w:tblCellMar>
            <w:top w:w="0" w:type="dxa"/>
            <w:left w:w="0" w:type="dxa"/>
            <w:bottom w:w="0" w:type="dxa"/>
            <w:right w:w="0" w:type="dxa"/>
          </w:tblCellMar>
        </w:tblPrEx>
        <w:trPr>
          <w:trHeight w:val="144"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宋体" w:hAnsi="宋体" w:eastAsia="宋体" w:cs="宋体"/>
                <w:b/>
                <w:i w:val="0"/>
                <w:color w:val="000000"/>
                <w:sz w:val="22"/>
                <w:szCs w:val="22"/>
                <w:u w:val="none"/>
              </w:rPr>
            </w:pPr>
          </w:p>
        </w:tc>
        <w:tc>
          <w:tcPr>
            <w:tcW w:w="111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112.结合巡视巡察，对党政领导干部履行食品安全工作职责情况进行督查督办。</w:t>
            </w:r>
          </w:p>
        </w:tc>
        <w:tc>
          <w:tcPr>
            <w:tcW w:w="1361"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auto"/>
                <w:kern w:val="0"/>
                <w:sz w:val="21"/>
                <w:szCs w:val="21"/>
                <w:u w:val="none"/>
                <w:lang w:val="en-US" w:eastAsia="zh-CN" w:bidi="ar"/>
              </w:rPr>
              <w:t>县委巡察办</w:t>
            </w:r>
          </w:p>
        </w:tc>
        <w:tc>
          <w:tcPr>
            <w:tcW w:w="1258" w:type="dxa"/>
            <w:tcBorders>
              <w:top w:val="single" w:color="auto" w:sz="4" w:space="0"/>
              <w:left w:val="single" w:color="000000" w:sz="4" w:space="0"/>
              <w:bottom w:val="single" w:color="000000" w:sz="4" w:space="0"/>
              <w:right w:val="single" w:color="auto"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1458"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pacing w:val="-23"/>
                <w:sz w:val="21"/>
                <w:szCs w:val="21"/>
                <w:u w:val="none"/>
              </w:rPr>
            </w:pPr>
          </w:p>
        </w:tc>
      </w:tr>
      <w:tr>
        <w:tblPrEx>
          <w:tblCellMar>
            <w:top w:w="0" w:type="dxa"/>
            <w:left w:w="0" w:type="dxa"/>
            <w:bottom w:w="0" w:type="dxa"/>
            <w:right w:w="0" w:type="dxa"/>
          </w:tblCellMar>
        </w:tblPrEx>
        <w:trPr>
          <w:trHeight w:val="684"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宋体" w:hAnsi="宋体" w:eastAsia="宋体" w:cs="宋体"/>
                <w:b/>
                <w:i w:val="0"/>
                <w:color w:val="000000"/>
                <w:sz w:val="22"/>
                <w:szCs w:val="22"/>
                <w:u w:val="none"/>
              </w:rPr>
            </w:pPr>
          </w:p>
        </w:tc>
        <w:tc>
          <w:tcPr>
            <w:tcW w:w="111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113.强化食品安全委员会及其办公室统筹协调作用，及时研究部署食品安全工作，协调解决跨部门、跨地区重大问题。</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食品安全委员会办公室</w:t>
            </w:r>
          </w:p>
        </w:tc>
        <w:tc>
          <w:tcPr>
            <w:tcW w:w="125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145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pacing w:val="-23"/>
                <w:sz w:val="21"/>
                <w:szCs w:val="21"/>
                <w:u w:val="none"/>
              </w:rPr>
            </w:pPr>
            <w:r>
              <w:rPr>
                <w:rFonts w:hint="eastAsia" w:ascii="仿宋" w:hAnsi="仿宋" w:eastAsia="仿宋" w:cs="仿宋"/>
                <w:i w:val="0"/>
                <w:color w:val="000000"/>
                <w:spacing w:val="-23"/>
                <w:sz w:val="21"/>
                <w:szCs w:val="21"/>
                <w:u w:val="none"/>
                <w:lang w:val="en-US" w:eastAsia="zh-CN"/>
              </w:rPr>
              <w:t>2020年10月底</w:t>
            </w:r>
            <w:r>
              <w:rPr>
                <w:rFonts w:hint="eastAsia" w:ascii="仿宋" w:hAnsi="仿宋" w:eastAsia="仿宋" w:cs="仿宋"/>
                <w:i w:val="0"/>
                <w:color w:val="000000"/>
                <w:sz w:val="21"/>
                <w:szCs w:val="21"/>
                <w:u w:val="none"/>
                <w:lang w:val="en-US" w:eastAsia="zh-CN"/>
              </w:rPr>
              <w:t>完成并长期坚持</w:t>
            </w:r>
          </w:p>
        </w:tc>
      </w:tr>
      <w:tr>
        <w:tblPrEx>
          <w:tblCellMar>
            <w:top w:w="0" w:type="dxa"/>
            <w:left w:w="0" w:type="dxa"/>
            <w:bottom w:w="0" w:type="dxa"/>
            <w:right w:w="0" w:type="dxa"/>
          </w:tblCellMar>
        </w:tblPrEx>
        <w:trPr>
          <w:trHeight w:val="277"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宋体" w:hAnsi="宋体" w:eastAsia="宋体" w:cs="宋体"/>
                <w:b/>
                <w:i w:val="0"/>
                <w:color w:val="000000"/>
                <w:sz w:val="22"/>
                <w:szCs w:val="22"/>
                <w:u w:val="none"/>
              </w:rPr>
            </w:pPr>
          </w:p>
        </w:tc>
        <w:tc>
          <w:tcPr>
            <w:tcW w:w="111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114.各有关部门要按照管行业必须管安全的要求，对主管领域的食品安全工作承担管理责任。</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食品安全委员会各成员单位</w:t>
            </w:r>
          </w:p>
        </w:tc>
        <w:tc>
          <w:tcPr>
            <w:tcW w:w="125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145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pacing w:val="-23"/>
                <w:sz w:val="21"/>
                <w:szCs w:val="21"/>
                <w:u w:val="none"/>
              </w:rPr>
            </w:pPr>
            <w:r>
              <w:rPr>
                <w:rFonts w:hint="eastAsia" w:ascii="仿宋" w:hAnsi="仿宋" w:eastAsia="仿宋" w:cs="仿宋"/>
                <w:i w:val="0"/>
                <w:color w:val="000000"/>
                <w:spacing w:val="-23"/>
                <w:sz w:val="21"/>
                <w:szCs w:val="21"/>
                <w:u w:val="none"/>
                <w:lang w:val="en-US" w:eastAsia="zh-CN"/>
              </w:rPr>
              <w:t>2020年7月底</w:t>
            </w:r>
            <w:r>
              <w:rPr>
                <w:rFonts w:hint="eastAsia" w:ascii="仿宋" w:hAnsi="仿宋" w:eastAsia="仿宋" w:cs="仿宋"/>
                <w:i w:val="0"/>
                <w:color w:val="000000"/>
                <w:sz w:val="21"/>
                <w:szCs w:val="21"/>
                <w:u w:val="none"/>
                <w:lang w:val="en-US" w:eastAsia="zh-CN"/>
              </w:rPr>
              <w:t>完成并长期坚持</w:t>
            </w:r>
          </w:p>
        </w:tc>
      </w:tr>
      <w:tr>
        <w:tblPrEx>
          <w:tblCellMar>
            <w:top w:w="0" w:type="dxa"/>
            <w:left w:w="0" w:type="dxa"/>
            <w:bottom w:w="0" w:type="dxa"/>
            <w:right w:w="0" w:type="dxa"/>
          </w:tblCellMar>
        </w:tblPrEx>
        <w:trPr>
          <w:trHeight w:val="277" w:hRule="atLeast"/>
          <w:jc w:val="center"/>
        </w:trPr>
        <w:tc>
          <w:tcPr>
            <w:tcW w:w="7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宋体" w:hAnsi="宋体" w:eastAsia="宋体" w:cs="宋体"/>
                <w:b/>
                <w:i w:val="0"/>
                <w:color w:val="000000"/>
                <w:sz w:val="22"/>
                <w:szCs w:val="22"/>
                <w:u w:val="none"/>
              </w:rPr>
            </w:pPr>
          </w:p>
        </w:tc>
        <w:tc>
          <w:tcPr>
            <w:tcW w:w="111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115.压实监管责任，加强全链条、全流程监管。</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农业农村局</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市场监管局</w:t>
            </w:r>
          </w:p>
        </w:tc>
        <w:tc>
          <w:tcPr>
            <w:tcW w:w="125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z w:val="21"/>
                <w:szCs w:val="21"/>
                <w:u w:val="none"/>
              </w:rPr>
            </w:pPr>
          </w:p>
        </w:tc>
        <w:tc>
          <w:tcPr>
            <w:tcW w:w="145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000000"/>
                <w:spacing w:val="-23"/>
                <w:sz w:val="21"/>
                <w:szCs w:val="21"/>
                <w:u w:val="none"/>
              </w:rPr>
            </w:pPr>
            <w:r>
              <w:rPr>
                <w:rFonts w:hint="eastAsia" w:ascii="仿宋" w:hAnsi="仿宋" w:eastAsia="仿宋" w:cs="仿宋"/>
                <w:i w:val="0"/>
                <w:color w:val="000000"/>
                <w:spacing w:val="-23"/>
                <w:sz w:val="21"/>
                <w:szCs w:val="21"/>
                <w:u w:val="none"/>
                <w:lang w:val="en-US" w:eastAsia="zh-CN"/>
              </w:rPr>
              <w:t>2020年10月底</w:t>
            </w:r>
            <w:r>
              <w:rPr>
                <w:rFonts w:hint="eastAsia" w:ascii="仿宋" w:hAnsi="仿宋" w:eastAsia="仿宋" w:cs="仿宋"/>
                <w:i w:val="0"/>
                <w:color w:val="000000"/>
                <w:sz w:val="21"/>
                <w:szCs w:val="21"/>
                <w:u w:val="none"/>
                <w:lang w:val="en-US" w:eastAsia="zh-CN"/>
              </w:rPr>
              <w:t>完成并长期坚持</w:t>
            </w:r>
          </w:p>
        </w:tc>
      </w:tr>
      <w:tr>
        <w:tblPrEx>
          <w:tblCellMar>
            <w:top w:w="0" w:type="dxa"/>
            <w:left w:w="0" w:type="dxa"/>
            <w:bottom w:w="0" w:type="dxa"/>
            <w:right w:w="0" w:type="dxa"/>
          </w:tblCellMar>
        </w:tblPrEx>
        <w:trPr>
          <w:trHeight w:val="544" w:hRule="atLeast"/>
          <w:jc w:val="center"/>
        </w:trPr>
        <w:tc>
          <w:tcPr>
            <w:tcW w:w="7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十二、加大投入保障</w:t>
            </w:r>
          </w:p>
        </w:tc>
        <w:tc>
          <w:tcPr>
            <w:tcW w:w="111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116.健全食品和农产品质量安全监管财政资金保障机制，将食品和农产品质量安全工作所需经费列入同级财政预算，保障必要的监管执法条件。对部门延续性项目、跨年度实施的重大项目支出，编制纳入中期财政规划。企业要加大食品质量安全管理方面的投入，鼓励社会资本进入食品安全专业化服务领域，构建多元化投入保障机制。</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财政局</w:t>
            </w:r>
          </w:p>
        </w:tc>
        <w:tc>
          <w:tcPr>
            <w:tcW w:w="1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市场监管局</w:t>
            </w:r>
          </w:p>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各乡镇</w:t>
            </w:r>
          </w:p>
        </w:tc>
        <w:tc>
          <w:tcPr>
            <w:tcW w:w="1458"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pacing w:val="-23"/>
                <w:kern w:val="0"/>
                <w:sz w:val="21"/>
                <w:szCs w:val="21"/>
                <w:u w:val="none"/>
                <w:lang w:val="en-US" w:eastAsia="zh-CN" w:bidi="ar"/>
              </w:rPr>
            </w:pPr>
            <w:r>
              <w:rPr>
                <w:rFonts w:hint="eastAsia" w:ascii="仿宋" w:hAnsi="仿宋" w:eastAsia="仿宋" w:cs="仿宋"/>
                <w:i w:val="0"/>
                <w:color w:val="000000"/>
                <w:spacing w:val="-23"/>
                <w:sz w:val="21"/>
                <w:szCs w:val="21"/>
                <w:u w:val="none"/>
                <w:lang w:val="en-US" w:eastAsia="zh-CN"/>
              </w:rPr>
              <w:t>2020年10月底</w:t>
            </w:r>
            <w:r>
              <w:rPr>
                <w:rFonts w:hint="eastAsia" w:ascii="仿宋" w:hAnsi="仿宋" w:eastAsia="仿宋" w:cs="仿宋"/>
                <w:i w:val="0"/>
                <w:color w:val="000000"/>
                <w:sz w:val="21"/>
                <w:szCs w:val="21"/>
                <w:u w:val="none"/>
                <w:lang w:val="en-US" w:eastAsia="zh-CN"/>
              </w:rPr>
              <w:t>完成并长期坚持</w:t>
            </w:r>
          </w:p>
        </w:tc>
      </w:tr>
      <w:tr>
        <w:tblPrEx>
          <w:tblCellMar>
            <w:top w:w="0" w:type="dxa"/>
            <w:left w:w="0" w:type="dxa"/>
            <w:bottom w:w="0" w:type="dxa"/>
            <w:right w:w="0" w:type="dxa"/>
          </w:tblCellMar>
        </w:tblPrEx>
        <w:trPr>
          <w:trHeight w:val="677" w:hRule="atLeast"/>
          <w:jc w:val="center"/>
        </w:trPr>
        <w:tc>
          <w:tcPr>
            <w:tcW w:w="7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十三、激励干部担当</w:t>
            </w:r>
          </w:p>
        </w:tc>
        <w:tc>
          <w:tcPr>
            <w:tcW w:w="111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117.加强监管队伍思想政治建设，增强“四个意识”，坚定“四个自信”，做到“两个维护”，忠实履行监管职责，激励干部担当尽责、干事创业、改革创新。要关心爱护一线监管执法干部，建立健全容错纠错机制，对符合容错条件的干部要主动容错，充分调动激发干部积极性、创造性。对在食品安全工作中作出突出贡献的单位和个人，按照国家有关规定给予表彰奖励，在推荐评选党政领导干部作为奖励人选时，要通过食安办考察其履行食品安全职责情况。</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县委组织部</w:t>
            </w:r>
          </w:p>
        </w:tc>
        <w:tc>
          <w:tcPr>
            <w:tcW w:w="1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食品安全委员会相关成员单位，各乡镇</w:t>
            </w:r>
          </w:p>
        </w:tc>
        <w:tc>
          <w:tcPr>
            <w:tcW w:w="1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000000"/>
                <w:spacing w:val="-23"/>
                <w:kern w:val="0"/>
                <w:sz w:val="21"/>
                <w:szCs w:val="21"/>
                <w:u w:val="none"/>
                <w:lang w:val="en-US" w:eastAsia="zh-CN" w:bidi="ar"/>
              </w:rPr>
            </w:pPr>
            <w:r>
              <w:rPr>
                <w:rFonts w:hint="eastAsia" w:ascii="仿宋" w:hAnsi="仿宋" w:eastAsia="仿宋" w:cs="仿宋"/>
                <w:i w:val="0"/>
                <w:color w:val="000000"/>
                <w:spacing w:val="-23"/>
                <w:sz w:val="21"/>
                <w:szCs w:val="21"/>
                <w:u w:val="none"/>
                <w:lang w:val="en-US" w:eastAsia="zh-CN"/>
              </w:rPr>
              <w:t>2020年10月底</w:t>
            </w:r>
            <w:r>
              <w:rPr>
                <w:rFonts w:hint="eastAsia" w:ascii="仿宋" w:hAnsi="仿宋" w:eastAsia="仿宋" w:cs="仿宋"/>
                <w:i w:val="0"/>
                <w:color w:val="000000"/>
                <w:sz w:val="21"/>
                <w:szCs w:val="21"/>
                <w:u w:val="none"/>
                <w:lang w:val="en-US" w:eastAsia="zh-CN"/>
              </w:rPr>
              <w:t>完成并长期坚持</w:t>
            </w:r>
          </w:p>
        </w:tc>
      </w:tr>
      <w:tr>
        <w:tblPrEx>
          <w:tblCellMar>
            <w:top w:w="0" w:type="dxa"/>
            <w:left w:w="0" w:type="dxa"/>
            <w:bottom w:w="0" w:type="dxa"/>
            <w:right w:w="0" w:type="dxa"/>
          </w:tblCellMar>
        </w:tblPrEx>
        <w:trPr>
          <w:trHeight w:val="548" w:hRule="atLeast"/>
          <w:jc w:val="center"/>
        </w:trPr>
        <w:tc>
          <w:tcPr>
            <w:tcW w:w="7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宋体" w:hAnsi="宋体" w:eastAsia="宋体" w:cs="宋体"/>
                <w:b/>
                <w:i w:val="0"/>
                <w:color w:val="0000FF"/>
                <w:sz w:val="22"/>
                <w:szCs w:val="22"/>
                <w:u w:val="none"/>
              </w:rPr>
            </w:pPr>
            <w:r>
              <w:rPr>
                <w:rFonts w:hint="eastAsia" w:ascii="宋体" w:hAnsi="宋体" w:eastAsia="宋体" w:cs="宋体"/>
                <w:b/>
                <w:i w:val="0"/>
                <w:color w:val="auto"/>
                <w:kern w:val="0"/>
                <w:sz w:val="22"/>
                <w:szCs w:val="22"/>
                <w:u w:val="none"/>
                <w:lang w:val="en-US" w:eastAsia="zh-CN" w:bidi="ar"/>
              </w:rPr>
              <w:t>十四、强化组织实施</w:t>
            </w:r>
          </w:p>
        </w:tc>
        <w:tc>
          <w:tcPr>
            <w:tcW w:w="1110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left"/>
              <w:textAlignment w:val="center"/>
              <w:rPr>
                <w:rFonts w:hint="default" w:ascii="仿宋" w:hAnsi="仿宋" w:eastAsia="仿宋" w:cs="仿宋"/>
                <w:i w:val="0"/>
                <w:color w:val="auto"/>
                <w:sz w:val="21"/>
                <w:szCs w:val="21"/>
                <w:u w:val="none"/>
                <w:lang w:val="en-US"/>
              </w:rPr>
            </w:pPr>
            <w:r>
              <w:rPr>
                <w:rFonts w:hint="eastAsia" w:ascii="仿宋" w:hAnsi="仿宋" w:eastAsia="仿宋" w:cs="仿宋"/>
                <w:i w:val="0"/>
                <w:color w:val="auto"/>
                <w:kern w:val="0"/>
                <w:sz w:val="21"/>
                <w:szCs w:val="21"/>
                <w:u w:val="none"/>
                <w:lang w:val="en-US" w:eastAsia="zh-CN" w:bidi="ar"/>
              </w:rPr>
              <w:t>118.各有关部门（单位）要根据本实施方案提出的改革任务和工作要求，结合实际认真研究制定具体的工作方案，细化工作措施，明确时间表、路线图、责任人，确保各项改革举措落实到位。县食品安全委员会办公室要会同有关部门（单位）建立食品安全综合协调机制，加强沟通会商，研究解决工作中遇到的问题。各牵头单位4月底之前上报各自落实工作措施，明确时间表、任务图、责任人。</w:t>
            </w:r>
          </w:p>
        </w:tc>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70" w:lineRule="exact"/>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县食品安全委员会相关成员单位</w:t>
            </w:r>
          </w:p>
        </w:tc>
        <w:tc>
          <w:tcPr>
            <w:tcW w:w="1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各乡镇</w:t>
            </w:r>
          </w:p>
        </w:tc>
        <w:tc>
          <w:tcPr>
            <w:tcW w:w="1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70" w:lineRule="exact"/>
              <w:jc w:val="center"/>
              <w:rPr>
                <w:rFonts w:hint="eastAsia" w:ascii="仿宋" w:hAnsi="仿宋" w:eastAsia="仿宋" w:cs="仿宋"/>
                <w:i w:val="0"/>
                <w:color w:val="auto"/>
                <w:spacing w:val="-23"/>
                <w:kern w:val="0"/>
                <w:sz w:val="21"/>
                <w:szCs w:val="21"/>
                <w:u w:val="none"/>
                <w:lang w:val="en-US" w:eastAsia="zh-CN" w:bidi="ar"/>
              </w:rPr>
            </w:pPr>
            <w:r>
              <w:rPr>
                <w:rFonts w:hint="eastAsia" w:ascii="仿宋" w:hAnsi="仿宋" w:eastAsia="仿宋" w:cs="仿宋"/>
                <w:i w:val="0"/>
                <w:color w:val="auto"/>
                <w:spacing w:val="-23"/>
                <w:sz w:val="21"/>
                <w:szCs w:val="21"/>
                <w:u w:val="none"/>
                <w:lang w:val="en-US" w:eastAsia="zh-CN"/>
              </w:rPr>
              <w:t>2020年4月底</w:t>
            </w:r>
            <w:r>
              <w:rPr>
                <w:rFonts w:hint="eastAsia" w:ascii="仿宋" w:hAnsi="仿宋" w:eastAsia="仿宋" w:cs="仿宋"/>
                <w:i w:val="0"/>
                <w:color w:val="000000"/>
                <w:sz w:val="21"/>
                <w:szCs w:val="21"/>
                <w:u w:val="none"/>
                <w:lang w:val="en-US" w:eastAsia="zh-CN"/>
              </w:rPr>
              <w:t>完成并长期坚持</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0"/>
        <w:jc w:val="center"/>
        <w:rPr>
          <w:rFonts w:hint="eastAsia"/>
          <w:lang w:eastAsia="zh-CN"/>
        </w:rPr>
        <w:sectPr>
          <w:pgSz w:w="16838" w:h="11906" w:orient="landscape"/>
          <w:pgMar w:top="1474" w:right="1417" w:bottom="1474" w:left="1247" w:header="851" w:footer="992" w:gutter="0"/>
          <w:pgNumType w:fmt="numberInDash"/>
          <w:cols w:space="720" w:num="1"/>
          <w:rtlGutter w:val="0"/>
          <w:docGrid w:type="lines" w:linePitch="315" w:charSpace="0"/>
        </w:sect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0"/>
        <w:jc w:val="both"/>
        <w:rPr>
          <w:rStyle w:val="11"/>
          <w:rFonts w:hint="eastAsia" w:ascii="黑体" w:hAnsi="黑体" w:eastAsia="黑体" w:cs="黑体"/>
          <w:b w:val="0"/>
          <w:bCs/>
          <w:i w:val="0"/>
          <w:caps w:val="0"/>
          <w:color w:val="333333"/>
          <w:spacing w:val="0"/>
          <w:sz w:val="32"/>
          <w:szCs w:val="32"/>
          <w:shd w:val="clear" w:color="auto" w:fill="FFFFFF"/>
          <w:lang w:eastAsia="zh-CN"/>
        </w:rPr>
      </w:pPr>
      <w:r>
        <w:rPr>
          <w:rFonts w:hint="eastAsia" w:ascii="黑体" w:hAnsi="黑体" w:cs="黑体"/>
          <w:b w:val="0"/>
          <w:bCs/>
          <w:szCs w:val="32"/>
          <w:lang w:eastAsia="zh-CN"/>
        </w:rPr>
        <w:t>附件</w:t>
      </w:r>
      <w:r>
        <w:rPr>
          <w:rFonts w:hint="eastAsia" w:ascii="黑体" w:hAnsi="黑体" w:cs="黑体"/>
          <w:b w:val="0"/>
          <w:bCs/>
          <w:szCs w:val="32"/>
          <w:lang w:val="en-US" w:eastAsia="zh-CN"/>
        </w:rPr>
        <w:t>2</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napToGrid w:val="0"/>
        <w:spacing w:before="0" w:beforeAutospacing="0" w:after="0" w:afterAutospacing="0" w:line="240" w:lineRule="auto"/>
        <w:ind w:left="0" w:right="0" w:firstLine="0"/>
        <w:jc w:val="center"/>
        <w:rPr>
          <w:rFonts w:hint="eastAsia" w:ascii="方正小标宋简体" w:hAnsi="方正小标宋简体" w:eastAsia="方正小标宋简体" w:cs="方正小标宋简体"/>
          <w:b w:val="0"/>
          <w:i w:val="0"/>
          <w:caps w:val="0"/>
          <w:color w:val="auto"/>
          <w:spacing w:val="0"/>
          <w:sz w:val="44"/>
          <w:szCs w:val="44"/>
        </w:rPr>
      </w:pPr>
      <w:r>
        <w:rPr>
          <w:rStyle w:val="11"/>
          <w:rFonts w:hint="eastAsia" w:ascii="方正小标宋简体" w:hAnsi="方正小标宋简体" w:eastAsia="方正小标宋简体" w:cs="方正小标宋简体"/>
          <w:b w:val="0"/>
          <w:i w:val="0"/>
          <w:caps w:val="0"/>
          <w:color w:val="auto"/>
          <w:spacing w:val="0"/>
          <w:sz w:val="44"/>
          <w:szCs w:val="44"/>
          <w:shd w:val="clear" w:color="auto" w:fill="auto"/>
          <w:lang w:eastAsia="zh-CN"/>
        </w:rPr>
        <w:t>平罗县</w:t>
      </w:r>
      <w:r>
        <w:rPr>
          <w:rStyle w:val="11"/>
          <w:rFonts w:hint="eastAsia" w:ascii="方正小标宋简体" w:hAnsi="方正小标宋简体" w:eastAsia="方正小标宋简体" w:cs="方正小标宋简体"/>
          <w:b w:val="0"/>
          <w:i w:val="0"/>
          <w:caps w:val="0"/>
          <w:color w:val="auto"/>
          <w:spacing w:val="0"/>
          <w:sz w:val="44"/>
          <w:szCs w:val="44"/>
          <w:shd w:val="clear" w:color="auto" w:fill="auto"/>
        </w:rPr>
        <w:t>食品安全监管事权清单</w:t>
      </w:r>
    </w:p>
    <w:tbl>
      <w:tblPr>
        <w:tblStyle w:val="8"/>
        <w:tblW w:w="9724" w:type="dxa"/>
        <w:jc w:val="center"/>
        <w:tblLayout w:type="fixed"/>
        <w:tblCellMar>
          <w:top w:w="0" w:type="dxa"/>
          <w:left w:w="0" w:type="dxa"/>
          <w:bottom w:w="0" w:type="dxa"/>
          <w:right w:w="0" w:type="dxa"/>
        </w:tblCellMar>
      </w:tblPr>
      <w:tblGrid>
        <w:gridCol w:w="1004"/>
        <w:gridCol w:w="1114"/>
        <w:gridCol w:w="7606"/>
      </w:tblGrid>
      <w:tr>
        <w:tblPrEx>
          <w:tblCellMar>
            <w:top w:w="0" w:type="dxa"/>
            <w:left w:w="0" w:type="dxa"/>
            <w:bottom w:w="0" w:type="dxa"/>
            <w:right w:w="0" w:type="dxa"/>
          </w:tblCellMar>
        </w:tblPrEx>
        <w:trPr>
          <w:trHeight w:val="485" w:hRule="atLeast"/>
          <w:tblHeader/>
          <w:jc w:val="center"/>
        </w:trPr>
        <w:tc>
          <w:tcPr>
            <w:tcW w:w="10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center"/>
              <w:textAlignment w:val="center"/>
              <w:rPr>
                <w:rFonts w:ascii="sinsum" w:hAnsi="sinsum" w:eastAsia="sinsum" w:cs="sinsum"/>
                <w:i w:val="0"/>
                <w:color w:val="333333"/>
                <w:sz w:val="24"/>
                <w:szCs w:val="24"/>
                <w:u w:val="none"/>
              </w:rPr>
            </w:pPr>
            <w:r>
              <w:rPr>
                <w:rFonts w:hint="default" w:ascii="sinsum" w:hAnsi="sinsum" w:eastAsia="sinsum" w:cs="sinsum"/>
                <w:i w:val="0"/>
                <w:color w:val="333333"/>
                <w:kern w:val="0"/>
                <w:sz w:val="24"/>
                <w:szCs w:val="24"/>
                <w:u w:val="none"/>
                <w:lang w:val="en-US" w:eastAsia="zh-CN" w:bidi="ar"/>
              </w:rPr>
              <w:t xml:space="preserve"> </w:t>
            </w:r>
            <w:r>
              <w:rPr>
                <w:rStyle w:val="12"/>
                <w:sz w:val="24"/>
                <w:szCs w:val="24"/>
                <w:lang w:val="en-US" w:eastAsia="zh-CN" w:bidi="ar"/>
              </w:rPr>
              <w:t>序号</w:t>
            </w:r>
          </w:p>
        </w:tc>
        <w:tc>
          <w:tcPr>
            <w:tcW w:w="11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部门</w:t>
            </w:r>
          </w:p>
          <w:p>
            <w:pPr>
              <w:keepNext w:val="0"/>
              <w:keepLines w:val="0"/>
              <w:widowControl/>
              <w:suppressLineNumbers w:val="0"/>
              <w:spacing w:line="260" w:lineRule="exact"/>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名称</w:t>
            </w:r>
          </w:p>
        </w:tc>
        <w:tc>
          <w:tcPr>
            <w:tcW w:w="76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事权清单</w:t>
            </w:r>
          </w:p>
        </w:tc>
      </w:tr>
      <w:tr>
        <w:tblPrEx>
          <w:tblCellMar>
            <w:top w:w="0" w:type="dxa"/>
            <w:left w:w="0" w:type="dxa"/>
            <w:bottom w:w="0" w:type="dxa"/>
            <w:right w:w="0" w:type="dxa"/>
          </w:tblCellMar>
        </w:tblPrEx>
        <w:trPr>
          <w:trHeight w:val="485" w:hRule="atLeast"/>
          <w:jc w:val="center"/>
        </w:trPr>
        <w:tc>
          <w:tcPr>
            <w:tcW w:w="10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11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纪委监委</w:t>
            </w:r>
          </w:p>
        </w:tc>
        <w:tc>
          <w:tcPr>
            <w:tcW w:w="76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80" w:lineRule="exact"/>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负责对国家公务员和国家行政机关任命的其他人员,在食品安全事件中失职、渎职</w:t>
            </w:r>
            <w:r>
              <w:rPr>
                <w:rFonts w:hint="eastAsia" w:ascii="仿宋_GB2312" w:hAnsi="仿宋_GB2312" w:eastAsia="仿宋_GB2312" w:cs="仿宋_GB2312"/>
                <w:i w:val="0"/>
                <w:color w:val="000000"/>
                <w:kern w:val="0"/>
                <w:sz w:val="24"/>
                <w:szCs w:val="24"/>
                <w:highlight w:val="none"/>
                <w:u w:val="none"/>
                <w:lang w:val="en-US" w:eastAsia="zh-CN" w:bidi="ar"/>
              </w:rPr>
              <w:t>等违</w:t>
            </w:r>
            <w:r>
              <w:rPr>
                <w:rFonts w:hint="eastAsia" w:ascii="仿宋_GB2312" w:hAnsi="仿宋_GB2312" w:eastAsia="仿宋_GB2312" w:cs="仿宋_GB2312"/>
                <w:i w:val="0"/>
                <w:color w:val="000000"/>
                <w:kern w:val="0"/>
                <w:sz w:val="24"/>
                <w:szCs w:val="24"/>
                <w:u w:val="none"/>
                <w:lang w:val="en-US" w:eastAsia="zh-CN" w:bidi="ar"/>
              </w:rPr>
              <w:t>纪违法行为进行调查</w:t>
            </w:r>
            <w:r>
              <w:rPr>
                <w:rStyle w:val="13"/>
                <w:rFonts w:hint="eastAsia" w:ascii="仿宋_GB2312" w:hAnsi="仿宋_GB2312" w:eastAsia="仿宋_GB2312" w:cs="仿宋_GB2312"/>
                <w:sz w:val="24"/>
                <w:szCs w:val="24"/>
                <w:lang w:val="en-US" w:eastAsia="zh-CN" w:bidi="ar"/>
              </w:rPr>
              <w:t>处理。</w:t>
            </w:r>
          </w:p>
        </w:tc>
      </w:tr>
      <w:tr>
        <w:tblPrEx>
          <w:tblCellMar>
            <w:top w:w="0" w:type="dxa"/>
            <w:left w:w="0" w:type="dxa"/>
            <w:bottom w:w="0" w:type="dxa"/>
            <w:right w:w="0" w:type="dxa"/>
          </w:tblCellMar>
        </w:tblPrEx>
        <w:trPr>
          <w:trHeight w:val="1232" w:hRule="atLeast"/>
          <w:jc w:val="center"/>
        </w:trPr>
        <w:tc>
          <w:tcPr>
            <w:tcW w:w="10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11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政法委</w:t>
            </w:r>
          </w:p>
        </w:tc>
        <w:tc>
          <w:tcPr>
            <w:tcW w:w="76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1.推动完善有关食品安全执法司法政策。</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2.组织指导在综治工作（平安建设）考核评价体系中开展食品安全考核评议工作。</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3.指导、协调政法各部门支持食品安全监管部门开展执法工作。督促推动重大危害食品安全犯罪案件依法处理工作。</w:t>
            </w:r>
          </w:p>
        </w:tc>
      </w:tr>
      <w:tr>
        <w:tblPrEx>
          <w:tblCellMar>
            <w:top w:w="0" w:type="dxa"/>
            <w:left w:w="0" w:type="dxa"/>
            <w:bottom w:w="0" w:type="dxa"/>
            <w:right w:w="0" w:type="dxa"/>
          </w:tblCellMar>
        </w:tblPrEx>
        <w:trPr>
          <w:trHeight w:val="573" w:hRule="atLeast"/>
          <w:jc w:val="center"/>
        </w:trPr>
        <w:tc>
          <w:tcPr>
            <w:tcW w:w="10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11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宣传部</w:t>
            </w:r>
          </w:p>
        </w:tc>
        <w:tc>
          <w:tcPr>
            <w:tcW w:w="76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1.指导全县食品安全宣传工作，协调新闻媒体开展食品安全报道。</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2.指导协调职能部门做好食品安全新闻宣传工作。</w:t>
            </w:r>
          </w:p>
        </w:tc>
      </w:tr>
      <w:tr>
        <w:tblPrEx>
          <w:tblCellMar>
            <w:top w:w="0" w:type="dxa"/>
            <w:left w:w="0" w:type="dxa"/>
            <w:bottom w:w="0" w:type="dxa"/>
            <w:right w:w="0" w:type="dxa"/>
          </w:tblCellMar>
        </w:tblPrEx>
        <w:trPr>
          <w:trHeight w:val="771" w:hRule="atLeast"/>
          <w:jc w:val="center"/>
        </w:trPr>
        <w:tc>
          <w:tcPr>
            <w:tcW w:w="10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c>
          <w:tcPr>
            <w:tcW w:w="11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网信办</w:t>
            </w:r>
          </w:p>
        </w:tc>
        <w:tc>
          <w:tcPr>
            <w:tcW w:w="76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80" w:lineRule="exact"/>
              <w:jc w:val="left"/>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1.指导相关单位做好网络舆情监控和应对处置，及时回应公众关切，协调食品安全舆论引导工作。</w:t>
            </w:r>
            <w:r>
              <w:rPr>
                <w:rFonts w:hint="eastAsia" w:ascii="仿宋_GB2312" w:hAnsi="仿宋_GB2312" w:eastAsia="仿宋_GB2312" w:cs="仿宋_GB2312"/>
                <w:i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color w:val="000000"/>
                <w:kern w:val="0"/>
                <w:sz w:val="24"/>
                <w:szCs w:val="24"/>
                <w:highlight w:val="none"/>
                <w:u w:val="none"/>
                <w:lang w:val="en-US" w:eastAsia="zh-CN" w:bidi="ar"/>
              </w:rPr>
              <w:t>2.协同开展网上涉及食品安全违法和不良信息举报处置工作。</w:t>
            </w:r>
          </w:p>
        </w:tc>
      </w:tr>
      <w:tr>
        <w:tblPrEx>
          <w:tblCellMar>
            <w:top w:w="0" w:type="dxa"/>
            <w:left w:w="0" w:type="dxa"/>
            <w:bottom w:w="0" w:type="dxa"/>
            <w:right w:w="0" w:type="dxa"/>
          </w:tblCellMar>
        </w:tblPrEx>
        <w:trPr>
          <w:trHeight w:val="3366" w:hRule="atLeast"/>
          <w:jc w:val="center"/>
        </w:trPr>
        <w:tc>
          <w:tcPr>
            <w:tcW w:w="10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c>
          <w:tcPr>
            <w:tcW w:w="11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发改局</w:t>
            </w:r>
          </w:p>
        </w:tc>
        <w:tc>
          <w:tcPr>
            <w:tcW w:w="76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80" w:lineRule="exact"/>
              <w:jc w:val="left"/>
              <w:textAlignment w:val="center"/>
              <w:rPr>
                <w:rFonts w:hint="eastAsia" w:ascii="仿宋_GB2312" w:hAnsi="仿宋_GB2312" w:eastAsia="仿宋_GB2312" w:cs="仿宋_GB2312"/>
                <w:i w:val="0"/>
                <w:color w:val="000000"/>
                <w:sz w:val="24"/>
                <w:szCs w:val="24"/>
                <w:highlight w:val="none"/>
                <w:u w:val="none"/>
              </w:rPr>
            </w:pPr>
            <w:r>
              <w:rPr>
                <w:rFonts w:hint="eastAsia" w:ascii="仿宋_GB2312" w:hAnsi="仿宋_GB2312" w:eastAsia="仿宋_GB2312" w:cs="仿宋_GB2312"/>
                <w:i w:val="0"/>
                <w:color w:val="000000"/>
                <w:kern w:val="0"/>
                <w:sz w:val="24"/>
                <w:szCs w:val="24"/>
                <w:highlight w:val="none"/>
                <w:u w:val="none"/>
                <w:lang w:val="en-US" w:eastAsia="zh-CN" w:bidi="ar"/>
              </w:rPr>
              <w:t>1.将食品工业发展纳入全县“十四五”规划。</w:t>
            </w:r>
            <w:r>
              <w:rPr>
                <w:rFonts w:hint="eastAsia" w:ascii="仿宋_GB2312" w:hAnsi="仿宋_GB2312" w:eastAsia="仿宋_GB2312" w:cs="仿宋_GB2312"/>
                <w:i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color w:val="000000"/>
                <w:kern w:val="0"/>
                <w:sz w:val="24"/>
                <w:szCs w:val="24"/>
                <w:highlight w:val="none"/>
                <w:u w:val="none"/>
                <w:lang w:val="en-US" w:eastAsia="zh-CN" w:bidi="ar"/>
              </w:rPr>
              <w:t>2.组织推进食品安全领域重要经济体制改革。</w:t>
            </w:r>
            <w:r>
              <w:rPr>
                <w:rFonts w:hint="eastAsia" w:ascii="仿宋_GB2312" w:hAnsi="仿宋_GB2312" w:eastAsia="仿宋_GB2312" w:cs="仿宋_GB2312"/>
                <w:i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color w:val="000000"/>
                <w:kern w:val="0"/>
                <w:sz w:val="24"/>
                <w:szCs w:val="24"/>
                <w:highlight w:val="none"/>
                <w:u w:val="none"/>
                <w:lang w:val="en-US" w:eastAsia="zh-CN" w:bidi="ar"/>
              </w:rPr>
              <w:t>3.会同相关部门推动食品和食用农产品冷链物流等产业体系和能力建设、餐厨废弃物资源化利用和无害化处理，组织实施试点示范重大工程。</w:t>
            </w:r>
            <w:r>
              <w:rPr>
                <w:rFonts w:hint="eastAsia" w:ascii="仿宋_GB2312" w:hAnsi="仿宋_GB2312" w:eastAsia="仿宋_GB2312" w:cs="仿宋_GB2312"/>
                <w:i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color w:val="000000"/>
                <w:kern w:val="0"/>
                <w:sz w:val="24"/>
                <w:szCs w:val="24"/>
                <w:highlight w:val="none"/>
                <w:u w:val="none"/>
                <w:lang w:val="en-US" w:eastAsia="zh-CN" w:bidi="ar"/>
              </w:rPr>
              <w:t>4.总体协调食品安全领域信用体系建设，实施守信联合激励和失信联合惩戒。</w:t>
            </w:r>
            <w:r>
              <w:rPr>
                <w:rFonts w:hint="eastAsia" w:ascii="仿宋_GB2312" w:hAnsi="仿宋_GB2312" w:eastAsia="仿宋_GB2312" w:cs="仿宋_GB2312"/>
                <w:i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color w:val="000000"/>
                <w:kern w:val="0"/>
                <w:sz w:val="24"/>
                <w:szCs w:val="24"/>
                <w:highlight w:val="none"/>
                <w:u w:val="none"/>
                <w:lang w:val="en-US" w:eastAsia="zh-CN" w:bidi="ar"/>
              </w:rPr>
              <w:t>5.做好食品安全专项项目的审批及申报中央、自治区、石嘴山市资金补助项目的组织、申报工作。</w:t>
            </w:r>
            <w:r>
              <w:rPr>
                <w:rFonts w:hint="eastAsia" w:ascii="仿宋_GB2312" w:hAnsi="仿宋_GB2312" w:eastAsia="仿宋_GB2312" w:cs="仿宋_GB2312"/>
                <w:i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color w:val="000000"/>
                <w:kern w:val="0"/>
                <w:sz w:val="24"/>
                <w:szCs w:val="24"/>
                <w:highlight w:val="none"/>
                <w:u w:val="none"/>
                <w:lang w:val="en-US" w:eastAsia="zh-CN" w:bidi="ar"/>
              </w:rPr>
              <w:t>6.贯彻落实粮食质量标准。</w:t>
            </w:r>
            <w:r>
              <w:rPr>
                <w:rFonts w:hint="eastAsia" w:ascii="仿宋_GB2312" w:hAnsi="仿宋_GB2312" w:eastAsia="仿宋_GB2312" w:cs="仿宋_GB2312"/>
                <w:i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color w:val="000000"/>
                <w:kern w:val="0"/>
                <w:sz w:val="24"/>
                <w:szCs w:val="24"/>
                <w:highlight w:val="none"/>
                <w:u w:val="none"/>
                <w:lang w:val="en-US" w:eastAsia="zh-CN" w:bidi="ar"/>
              </w:rPr>
              <w:t>7.负责全县本级储备粮、糖和政策性粮食的质量安全监管，建立健全粮食质量安全保障体系。</w:t>
            </w:r>
            <w:r>
              <w:rPr>
                <w:rFonts w:hint="eastAsia" w:ascii="仿宋_GB2312" w:hAnsi="仿宋_GB2312" w:eastAsia="仿宋_GB2312" w:cs="仿宋_GB2312"/>
                <w:i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color w:val="000000"/>
                <w:kern w:val="0"/>
                <w:sz w:val="24"/>
                <w:szCs w:val="24"/>
                <w:highlight w:val="none"/>
                <w:u w:val="none"/>
                <w:lang w:val="en-US" w:eastAsia="zh-CN" w:bidi="ar"/>
              </w:rPr>
              <w:t>8.负责储备粮收购、储存、运输环节的质量安全监管，组织实施粮食收购、储存环节粮食质量安全监测和检验标准。</w:t>
            </w:r>
          </w:p>
        </w:tc>
      </w:tr>
      <w:tr>
        <w:tblPrEx>
          <w:tblCellMar>
            <w:top w:w="0" w:type="dxa"/>
            <w:left w:w="0" w:type="dxa"/>
            <w:bottom w:w="0" w:type="dxa"/>
            <w:right w:w="0" w:type="dxa"/>
          </w:tblCellMar>
        </w:tblPrEx>
        <w:trPr>
          <w:trHeight w:val="2114" w:hRule="atLeast"/>
          <w:jc w:val="center"/>
        </w:trPr>
        <w:tc>
          <w:tcPr>
            <w:tcW w:w="10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w:t>
            </w:r>
          </w:p>
        </w:tc>
        <w:tc>
          <w:tcPr>
            <w:tcW w:w="11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工</w:t>
            </w:r>
            <w:r>
              <w:rPr>
                <w:rStyle w:val="13"/>
                <w:rFonts w:hint="eastAsia" w:ascii="仿宋_GB2312" w:hAnsi="仿宋_GB2312" w:eastAsia="仿宋_GB2312" w:cs="仿宋_GB2312"/>
                <w:sz w:val="24"/>
                <w:szCs w:val="24"/>
                <w:lang w:val="en-US" w:eastAsia="zh-CN" w:bidi="ar"/>
              </w:rPr>
              <w:t>信局</w:t>
            </w:r>
          </w:p>
        </w:tc>
        <w:tc>
          <w:tcPr>
            <w:tcW w:w="76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1.制定食品工业发展规划，拟订相关行业发展规划和政策并组织实施，协调解决食品工业发展重大问题，推进食品工业结构调整和优化升级，推动食品企业质量管理能力建设。</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2.监测分析食品工业运行态势，加强对食品企业诚信体系建设的指导，促进食品行业健康发展。</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3.组织推动实施盐业产业发展政策，配合相关部门做好食盐供应应急管理工作。</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4.牵头开展食品、食用农产品追溯体系互联互通工作，协同有关部门开展食品、食用农产品追溯标准化、认证认可工作。</w:t>
            </w:r>
          </w:p>
        </w:tc>
      </w:tr>
      <w:tr>
        <w:tblPrEx>
          <w:tblCellMar>
            <w:top w:w="0" w:type="dxa"/>
            <w:left w:w="0" w:type="dxa"/>
            <w:bottom w:w="0" w:type="dxa"/>
            <w:right w:w="0" w:type="dxa"/>
          </w:tblCellMar>
        </w:tblPrEx>
        <w:trPr>
          <w:trHeight w:val="1800" w:hRule="atLeast"/>
          <w:jc w:val="center"/>
        </w:trPr>
        <w:tc>
          <w:tcPr>
            <w:tcW w:w="10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w:t>
            </w:r>
          </w:p>
        </w:tc>
        <w:tc>
          <w:tcPr>
            <w:tcW w:w="11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教体局</w:t>
            </w:r>
          </w:p>
        </w:tc>
        <w:tc>
          <w:tcPr>
            <w:tcW w:w="76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1.负责组织开展校园食品安全科普教育。</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2.推动实施学校食品安全管理政策，指导学校食品安全日常管理。</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3.负责农村义务教育学生营养改善计划、学校食品安全日常管理，组织开展学校食堂日常食品安全自查；配合有关部门开展针对在校学生的供餐企业、个人或家庭托餐单位等食品安全检查。</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4.负责指导学校食堂负责人和关键岗位人员进行食品安全培训。</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5.指导建立和完善学校食品安全事故应急处置机制。</w:t>
            </w:r>
          </w:p>
        </w:tc>
      </w:tr>
      <w:tr>
        <w:tblPrEx>
          <w:tblCellMar>
            <w:top w:w="0" w:type="dxa"/>
            <w:left w:w="0" w:type="dxa"/>
            <w:bottom w:w="0" w:type="dxa"/>
            <w:right w:w="0" w:type="dxa"/>
          </w:tblCellMar>
        </w:tblPrEx>
        <w:trPr>
          <w:trHeight w:val="1416" w:hRule="atLeast"/>
          <w:jc w:val="center"/>
        </w:trPr>
        <w:tc>
          <w:tcPr>
            <w:tcW w:w="10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w:t>
            </w:r>
          </w:p>
        </w:tc>
        <w:tc>
          <w:tcPr>
            <w:tcW w:w="1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商务局</w:t>
            </w:r>
          </w:p>
        </w:tc>
        <w:tc>
          <w:tcPr>
            <w:tcW w:w="76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1.负责拟定促进餐饮服务、酒类流通的发展规划和政策，负责餐饮行业管理，引导餐饮服务企业诚信经营。</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2.牵头组织相关执法部门开展查处大米、冻品、食糖等重点品种走私食品行为，切断走私运输、储存、销售等环节非法利益链条。</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3.负责开展食品、食用农产品追溯体系互联互通工作，协同有关部门开展食品、食用农产品追溯标淮化、认证认可工作。</w:t>
            </w:r>
          </w:p>
        </w:tc>
      </w:tr>
      <w:tr>
        <w:tblPrEx>
          <w:tblCellMar>
            <w:top w:w="0" w:type="dxa"/>
            <w:left w:w="0" w:type="dxa"/>
            <w:bottom w:w="0" w:type="dxa"/>
            <w:right w:w="0" w:type="dxa"/>
          </w:tblCellMar>
        </w:tblPrEx>
        <w:trPr>
          <w:trHeight w:val="1896" w:hRule="atLeast"/>
          <w:jc w:val="center"/>
        </w:trPr>
        <w:tc>
          <w:tcPr>
            <w:tcW w:w="10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9</w:t>
            </w:r>
          </w:p>
        </w:tc>
        <w:tc>
          <w:tcPr>
            <w:tcW w:w="11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科技局</w:t>
            </w:r>
          </w:p>
        </w:tc>
        <w:tc>
          <w:tcPr>
            <w:tcW w:w="76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1.组织开展食品安全领域科技发展战略研究，组织实施食品安全关键技术及应用示范研究。</w:t>
            </w:r>
            <w:r>
              <w:rPr>
                <w:rFonts w:hint="eastAsia" w:ascii="仿宋_GB2312" w:hAnsi="仿宋_GB2312" w:eastAsia="仿宋_GB2312" w:cs="仿宋_GB2312"/>
                <w:i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color w:val="000000"/>
                <w:kern w:val="0"/>
                <w:sz w:val="24"/>
                <w:szCs w:val="24"/>
                <w:highlight w:val="none"/>
                <w:u w:val="none"/>
                <w:lang w:val="en-US" w:eastAsia="zh-CN" w:bidi="ar"/>
              </w:rPr>
              <w:t>2.鼓励开展科技提升食品、食用农产品质量的相关研究，促进食品安全技术成果转化。</w:t>
            </w:r>
            <w:r>
              <w:rPr>
                <w:rFonts w:hint="eastAsia" w:ascii="仿宋_GB2312" w:hAnsi="仿宋_GB2312" w:eastAsia="仿宋_GB2312" w:cs="仿宋_GB2312"/>
                <w:i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color w:val="000000"/>
                <w:kern w:val="0"/>
                <w:sz w:val="24"/>
                <w:szCs w:val="24"/>
                <w:highlight w:val="none"/>
                <w:u w:val="none"/>
                <w:lang w:val="en-US" w:eastAsia="zh-CN" w:bidi="ar"/>
              </w:rPr>
              <w:t>3.配合相关部门开展食品安全科普宣传。</w:t>
            </w:r>
            <w:r>
              <w:rPr>
                <w:rFonts w:hint="eastAsia" w:ascii="仿宋_GB2312" w:hAnsi="仿宋_GB2312" w:eastAsia="仿宋_GB2312" w:cs="仿宋_GB2312"/>
                <w:i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color w:val="000000"/>
                <w:kern w:val="0"/>
                <w:sz w:val="24"/>
                <w:szCs w:val="24"/>
                <w:highlight w:val="none"/>
                <w:u w:val="none"/>
                <w:lang w:val="en-US" w:eastAsia="zh-CN" w:bidi="ar"/>
              </w:rPr>
              <w:t>4.配合相关部门协调食品安全网上宣传和舆论引导等工作。</w:t>
            </w:r>
            <w:r>
              <w:rPr>
                <w:rFonts w:hint="eastAsia" w:ascii="仿宋_GB2312" w:hAnsi="仿宋_GB2312" w:eastAsia="仿宋_GB2312" w:cs="仿宋_GB2312"/>
                <w:i w:val="0"/>
                <w:color w:val="000000"/>
                <w:kern w:val="0"/>
                <w:sz w:val="24"/>
                <w:szCs w:val="24"/>
                <w:highlight w:val="none"/>
                <w:u w:val="none"/>
                <w:lang w:val="en-US" w:eastAsia="zh-CN" w:bidi="ar"/>
              </w:rPr>
              <w:br w:type="textWrapping"/>
            </w:r>
            <w:r>
              <w:rPr>
                <w:rFonts w:hint="eastAsia" w:ascii="仿宋_GB2312" w:hAnsi="仿宋_GB2312" w:eastAsia="仿宋_GB2312" w:cs="仿宋_GB2312"/>
                <w:i w:val="0"/>
                <w:color w:val="000000"/>
                <w:kern w:val="0"/>
                <w:sz w:val="24"/>
                <w:szCs w:val="24"/>
                <w:highlight w:val="none"/>
                <w:u w:val="none"/>
                <w:lang w:val="en-US" w:eastAsia="zh-CN" w:bidi="ar"/>
              </w:rPr>
              <w:t>5.配合相关部门协调食品安全有关部门开展网络举报和谣言治理等工作。</w:t>
            </w:r>
          </w:p>
        </w:tc>
      </w:tr>
      <w:tr>
        <w:tblPrEx>
          <w:tblCellMar>
            <w:top w:w="0" w:type="dxa"/>
            <w:left w:w="0" w:type="dxa"/>
            <w:bottom w:w="0" w:type="dxa"/>
            <w:right w:w="0" w:type="dxa"/>
          </w:tblCellMar>
        </w:tblPrEx>
        <w:trPr>
          <w:trHeight w:val="702" w:hRule="atLeast"/>
          <w:jc w:val="center"/>
        </w:trPr>
        <w:tc>
          <w:tcPr>
            <w:tcW w:w="10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center"/>
              <w:textAlignment w:val="center"/>
              <w:rPr>
                <w:rFonts w:hint="default"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10</w:t>
            </w:r>
          </w:p>
        </w:tc>
        <w:tc>
          <w:tcPr>
            <w:tcW w:w="11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民宗局</w:t>
            </w:r>
          </w:p>
        </w:tc>
        <w:tc>
          <w:tcPr>
            <w:tcW w:w="76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1.负责清真食品生产、经营活动的监督检查。</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2.配合有关部门做好清真食品生产、经营活动的监督管理工作。</w:t>
            </w:r>
          </w:p>
        </w:tc>
      </w:tr>
      <w:tr>
        <w:tblPrEx>
          <w:tblCellMar>
            <w:top w:w="0" w:type="dxa"/>
            <w:left w:w="0" w:type="dxa"/>
            <w:bottom w:w="0" w:type="dxa"/>
            <w:right w:w="0" w:type="dxa"/>
          </w:tblCellMar>
        </w:tblPrEx>
        <w:trPr>
          <w:trHeight w:val="1416" w:hRule="atLeast"/>
          <w:jc w:val="center"/>
        </w:trPr>
        <w:tc>
          <w:tcPr>
            <w:tcW w:w="10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w:t>
            </w:r>
          </w:p>
        </w:tc>
        <w:tc>
          <w:tcPr>
            <w:tcW w:w="11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公安局</w:t>
            </w:r>
          </w:p>
        </w:tc>
        <w:tc>
          <w:tcPr>
            <w:tcW w:w="76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1.依法打击食品安全犯罪行为，协调处置重大食品安全犯罪案件侦办工作。</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2.会同相关部门加强行政执法与刑事司法衔接。</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3.维护食品安全重大事故现场秩序，配合调查食品安全重大事故。</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4.依法查处妨碍食品安全监管部门工作人员依法执行公务的违法犯罪行为。</w:t>
            </w:r>
          </w:p>
        </w:tc>
      </w:tr>
      <w:tr>
        <w:tblPrEx>
          <w:tblCellMar>
            <w:top w:w="0" w:type="dxa"/>
            <w:left w:w="0" w:type="dxa"/>
            <w:bottom w:w="0" w:type="dxa"/>
            <w:right w:w="0" w:type="dxa"/>
          </w:tblCellMar>
        </w:tblPrEx>
        <w:trPr>
          <w:trHeight w:val="640" w:hRule="atLeast"/>
          <w:jc w:val="center"/>
        </w:trPr>
        <w:tc>
          <w:tcPr>
            <w:tcW w:w="10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w:t>
            </w:r>
          </w:p>
        </w:tc>
        <w:tc>
          <w:tcPr>
            <w:tcW w:w="11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民政局</w:t>
            </w:r>
          </w:p>
        </w:tc>
        <w:tc>
          <w:tcPr>
            <w:tcW w:w="76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1.组织推动养老机构实施食品安全管理政策措施及相关标准规范。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2.会同有关部门加强对养老机构的食品安全教育和日常管理。</w:t>
            </w:r>
          </w:p>
        </w:tc>
      </w:tr>
      <w:tr>
        <w:tblPrEx>
          <w:tblCellMar>
            <w:top w:w="0" w:type="dxa"/>
            <w:left w:w="0" w:type="dxa"/>
            <w:bottom w:w="0" w:type="dxa"/>
            <w:right w:w="0" w:type="dxa"/>
          </w:tblCellMar>
        </w:tblPrEx>
        <w:trPr>
          <w:trHeight w:val="1648" w:hRule="atLeast"/>
          <w:jc w:val="center"/>
        </w:trPr>
        <w:tc>
          <w:tcPr>
            <w:tcW w:w="10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w:t>
            </w:r>
          </w:p>
        </w:tc>
        <w:tc>
          <w:tcPr>
            <w:tcW w:w="11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司法局</w:t>
            </w:r>
          </w:p>
        </w:tc>
        <w:tc>
          <w:tcPr>
            <w:tcW w:w="76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1.指导相关部门落实“谁执法谁普法”责任制，开展食品安全法治宣传教育。</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2.组织引导律师等为重大食品安全突发事件、重大违法犯罪案件依法处理工作提供法律服务。</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3.参与食品安全执法重大法律问题的研究处理；对食品安全行政执法进行监督。</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4.承办申请全县人民政府裁决的食品安全行政复议案件。</w:t>
            </w:r>
          </w:p>
        </w:tc>
      </w:tr>
      <w:tr>
        <w:tblPrEx>
          <w:tblCellMar>
            <w:top w:w="0" w:type="dxa"/>
            <w:left w:w="0" w:type="dxa"/>
            <w:bottom w:w="0" w:type="dxa"/>
            <w:right w:w="0" w:type="dxa"/>
          </w:tblCellMar>
        </w:tblPrEx>
        <w:trPr>
          <w:trHeight w:val="1648" w:hRule="atLeast"/>
          <w:jc w:val="center"/>
        </w:trPr>
        <w:tc>
          <w:tcPr>
            <w:tcW w:w="10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w:t>
            </w:r>
          </w:p>
        </w:tc>
        <w:tc>
          <w:tcPr>
            <w:tcW w:w="11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财政局</w:t>
            </w:r>
          </w:p>
        </w:tc>
        <w:tc>
          <w:tcPr>
            <w:tcW w:w="76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1.参与研究食品安全监管体系建设相关政策和行业发展规划，研究提出财政支持措施办法。</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2.落实和完善食品安全监督管理财政投入政策，做好全县本级食品安全监督管理相关经费保障工作，配合有关业务主管部门研究制定资金管理办法。</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3.会同有关部门对食品安全监管有关财政财务法规、制度和预算执行情况以及资金使用情况进行监督。</w:t>
            </w:r>
          </w:p>
        </w:tc>
      </w:tr>
      <w:tr>
        <w:tblPrEx>
          <w:tblCellMar>
            <w:top w:w="0" w:type="dxa"/>
            <w:left w:w="0" w:type="dxa"/>
            <w:bottom w:w="0" w:type="dxa"/>
            <w:right w:w="0" w:type="dxa"/>
          </w:tblCellMar>
        </w:tblPrEx>
        <w:trPr>
          <w:trHeight w:val="938" w:hRule="atLeast"/>
          <w:jc w:val="center"/>
        </w:trPr>
        <w:tc>
          <w:tcPr>
            <w:tcW w:w="10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w:t>
            </w:r>
          </w:p>
        </w:tc>
        <w:tc>
          <w:tcPr>
            <w:tcW w:w="11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住建局</w:t>
            </w:r>
          </w:p>
        </w:tc>
        <w:tc>
          <w:tcPr>
            <w:tcW w:w="76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2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1.协同有关部门开展建筑工地食堂、早晚市等分管主管领域食品安全监管。</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2.配合有关部门督促建筑工地开展食品安全宣传教育，会同食品监管部门建立和完善建筑工地食品安全事故应急处理机制。</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3.负责在《城市道路管理条例》（国务院令第198号）、《城市市容和环境卫生管理条例》（国务院令第101号）、住房城乡建设部《城市管理执法办法》（住房城乡建设部令第34号）框架内，开展对食品摊贩违法违规临时占用市政道路的执法程序和执法工作。</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4.执行与食品安全有关的城市市容环境卫生管理相关标准和规范，负责开展与食品安全有关的城市市容环境卫生管理和行政执法工作；配合有关部门共同做好早点、排挡和快餐摊点的管理。履行食品安全法律法规规章赋予的其他职责。</w:t>
            </w:r>
          </w:p>
        </w:tc>
      </w:tr>
      <w:tr>
        <w:tblPrEx>
          <w:tblCellMar>
            <w:top w:w="0" w:type="dxa"/>
            <w:left w:w="0" w:type="dxa"/>
            <w:bottom w:w="0" w:type="dxa"/>
            <w:right w:w="0" w:type="dxa"/>
          </w:tblCellMar>
        </w:tblPrEx>
        <w:trPr>
          <w:trHeight w:val="950" w:hRule="atLeast"/>
          <w:jc w:val="center"/>
        </w:trPr>
        <w:tc>
          <w:tcPr>
            <w:tcW w:w="10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w:t>
            </w:r>
          </w:p>
        </w:tc>
        <w:tc>
          <w:tcPr>
            <w:tcW w:w="11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交通运输局</w:t>
            </w:r>
          </w:p>
        </w:tc>
        <w:tc>
          <w:tcPr>
            <w:tcW w:w="76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2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1.推进完善鲜活农产品运输“绿色通道”政策落实。</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2.协助提供食品安全事故应急处置过程中的道路、水路交通运力保障。</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3.协助开展打击走私食品、私宰肉等执法行动。</w:t>
            </w:r>
          </w:p>
        </w:tc>
      </w:tr>
      <w:tr>
        <w:tblPrEx>
          <w:tblCellMar>
            <w:top w:w="0" w:type="dxa"/>
            <w:left w:w="0" w:type="dxa"/>
            <w:bottom w:w="0" w:type="dxa"/>
            <w:right w:w="0" w:type="dxa"/>
          </w:tblCellMar>
        </w:tblPrEx>
        <w:trPr>
          <w:trHeight w:val="3976" w:hRule="atLeast"/>
          <w:jc w:val="center"/>
        </w:trPr>
        <w:tc>
          <w:tcPr>
            <w:tcW w:w="10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w:t>
            </w:r>
          </w:p>
        </w:tc>
        <w:tc>
          <w:tcPr>
            <w:tcW w:w="11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农业农村局</w:t>
            </w:r>
          </w:p>
        </w:tc>
        <w:tc>
          <w:tcPr>
            <w:tcW w:w="76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2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负责食用农产品从种植养殖环节到进入批发、零售市场或生产加工企业前的质量安全监督管理。负责动植物疫病防控、畜禽屠宰环节、生鲜乳收购环节质量安全的监督管理。与市场监管部门共同研究建立食品安全产地准出、市场准入和追溯机制，加强协调配合和工作衔接，形成监管合力。</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2.负责农产品质量安全监督管理，组织开展食用农产品质量安全监测、追溯、风险评估。参与制定食用农产品质量安全地方标准并会同有关部门组织实施。指导食用农产品质量安全监管体系、检验检测体系和信用体系建设。</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3.指导农用地、渔业水域以及农业生物物种资源的保护与管理，承担耕地质量建设及管理相关工作，参与开展永久基本农田保护。指导农产品产地环境管理、农业清洁生产和生态循环农业发展。</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4.负责主要农业生产资料和农业投入品的监督管理。指导农业生产资料市场体系建设。承担肥料有关监督管理以及农药生产、经营和质量监督管理，指导农药科学合理使用。负责监督管理饲料及其添加剂质量安全。</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5.指导水产健康养殖，组织水生动植物病害防控。</w:t>
            </w:r>
          </w:p>
        </w:tc>
      </w:tr>
      <w:tr>
        <w:tblPrEx>
          <w:tblCellMar>
            <w:top w:w="0" w:type="dxa"/>
            <w:left w:w="0" w:type="dxa"/>
            <w:bottom w:w="0" w:type="dxa"/>
            <w:right w:w="0" w:type="dxa"/>
          </w:tblCellMar>
        </w:tblPrEx>
        <w:trPr>
          <w:trHeight w:val="950" w:hRule="atLeast"/>
          <w:jc w:val="center"/>
        </w:trPr>
        <w:tc>
          <w:tcPr>
            <w:tcW w:w="10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w:t>
            </w:r>
          </w:p>
        </w:tc>
        <w:tc>
          <w:tcPr>
            <w:tcW w:w="11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文旅局</w:t>
            </w:r>
          </w:p>
        </w:tc>
        <w:tc>
          <w:tcPr>
            <w:tcW w:w="76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2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配合有关部门开展旅游场所食品安全监督管理，协同做好A级旅游景区（点）、旅游星级饭店的食品安全规范管理和指导工作，落实A级旅游景区（点）、旅游星级饭店食品安全突发事件处置的有关协调和应急救援工作。</w:t>
            </w:r>
          </w:p>
        </w:tc>
      </w:tr>
      <w:tr>
        <w:tblPrEx>
          <w:tblCellMar>
            <w:top w:w="0" w:type="dxa"/>
            <w:left w:w="0" w:type="dxa"/>
            <w:bottom w:w="0" w:type="dxa"/>
            <w:right w:w="0" w:type="dxa"/>
          </w:tblCellMar>
        </w:tblPrEx>
        <w:trPr>
          <w:trHeight w:val="403" w:hRule="atLeast"/>
          <w:jc w:val="center"/>
        </w:trPr>
        <w:tc>
          <w:tcPr>
            <w:tcW w:w="10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w:t>
            </w:r>
          </w:p>
        </w:tc>
        <w:tc>
          <w:tcPr>
            <w:tcW w:w="11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卫生健康局</w:t>
            </w:r>
          </w:p>
        </w:tc>
        <w:tc>
          <w:tcPr>
            <w:tcW w:w="76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2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1.会同相关部门开展食品安全国家和地方标准跟踪评价及标准宣传工作。</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2.负责食品安全风险监测和评估，建立食品安全风险监测结果通报会商机制。会同市场监管、农业农村、发展改革和科学技术等部门制定、实施食品安全风险监测计划。</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3.负责餐饮具集中消毒服务单位的卫生监督管理。</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4.在调查处理传染病或者其他突发公共卫生事件中发现与食品安全相关的信息，应当及时通报同级市场监管部门。当接到食品安全事故报告后，应及时组织开展应急救援和流行病学调查工作。</w:t>
            </w:r>
          </w:p>
        </w:tc>
      </w:tr>
      <w:tr>
        <w:tblPrEx>
          <w:tblCellMar>
            <w:top w:w="0" w:type="dxa"/>
            <w:left w:w="0" w:type="dxa"/>
            <w:bottom w:w="0" w:type="dxa"/>
            <w:right w:w="0" w:type="dxa"/>
          </w:tblCellMar>
        </w:tblPrEx>
        <w:trPr>
          <w:trHeight w:val="5136" w:hRule="atLeast"/>
          <w:jc w:val="center"/>
        </w:trPr>
        <w:tc>
          <w:tcPr>
            <w:tcW w:w="10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center"/>
              <w:textAlignment w:val="center"/>
              <w:rPr>
                <w:rFonts w:hint="default"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20</w:t>
            </w:r>
          </w:p>
        </w:tc>
        <w:tc>
          <w:tcPr>
            <w:tcW w:w="11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市场监管局</w:t>
            </w:r>
          </w:p>
        </w:tc>
        <w:tc>
          <w:tcPr>
            <w:tcW w:w="76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1.组织制定全县食品安全工作措施并组织实施。</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2.负责食品安全应急体系建设，组织指导重大食品安全事件应急处置和调查处理工作。</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3.建立健全食品安全重要信息直报制度。</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4.负责食用农产品、可食用陆生野生动物进入批发、零售市场或生产加工环节后的质量安全监督管理。与农业农村部门共同研究建立食品安全产地准出、市场准入和追溯机制，加强协调配合和工作衔接，形成监管合力。</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5.建立覆盖食品生产、流通、消费全过程的监督检查制度和隐患排查治理机制并组织实施，防范区域性、系统性食品安全风险。</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6.</w:t>
            </w:r>
            <w:r>
              <w:rPr>
                <w:rFonts w:hint="eastAsia" w:ascii="仿宋_GB2312" w:hAnsi="仿宋_GB2312" w:eastAsia="仿宋_GB2312" w:cs="仿宋_GB2312"/>
                <w:i w:val="0"/>
                <w:color w:val="000000"/>
                <w:spacing w:val="-6"/>
                <w:kern w:val="0"/>
                <w:sz w:val="24"/>
                <w:szCs w:val="24"/>
                <w:u w:val="none"/>
                <w:lang w:val="en-US" w:eastAsia="zh-CN" w:bidi="ar"/>
              </w:rPr>
              <w:t>推动建立食品生产经营者落实主体责任的机制，健全食品安全追溯体系</w:t>
            </w:r>
            <w:r>
              <w:rPr>
                <w:rFonts w:hint="eastAsia" w:ascii="仿宋_GB2312" w:hAnsi="仿宋_GB2312" w:eastAsia="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7.</w:t>
            </w:r>
            <w:r>
              <w:rPr>
                <w:rFonts w:hint="eastAsia" w:ascii="仿宋_GB2312" w:hAnsi="仿宋_GB2312" w:eastAsia="仿宋_GB2312" w:cs="仿宋_GB2312"/>
                <w:i w:val="0"/>
                <w:color w:val="000000"/>
                <w:spacing w:val="-11"/>
                <w:kern w:val="0"/>
                <w:sz w:val="24"/>
                <w:szCs w:val="24"/>
                <w:u w:val="none"/>
                <w:lang w:val="en-US" w:eastAsia="zh-CN" w:bidi="ar"/>
              </w:rPr>
              <w:t>组织开展食品安全监督抽检、风险监测、核查处置和风险预警、风险交流工作</w:t>
            </w:r>
            <w:r>
              <w:rPr>
                <w:rFonts w:hint="eastAsia" w:ascii="仿宋_GB2312" w:hAnsi="仿宋_GB2312" w:eastAsia="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8.组织实施食品安全地方标准，实施食品中农药残留、兽药残留的限量规定及其检验方法与规程，参与食品安全地方标准跟踪评价工作。</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9.承担全县食盐质量安全管理，指导、监督、协调食盐行政执法工作。组织实施并指导开展食盐经营质量安全监督管理工作。</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10.组织实施特殊食品质量安全监督管理工作。</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11.承担食品相关产品质量安全监督管理工作。</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12.负责组织对保健食品、特殊医学用途配方食品广告审查情况进行检查。</w:t>
            </w:r>
          </w:p>
        </w:tc>
      </w:tr>
      <w:tr>
        <w:tblPrEx>
          <w:tblCellMar>
            <w:top w:w="0" w:type="dxa"/>
            <w:left w:w="0" w:type="dxa"/>
            <w:bottom w:w="0" w:type="dxa"/>
            <w:right w:w="0" w:type="dxa"/>
          </w:tblCellMar>
        </w:tblPrEx>
        <w:trPr>
          <w:trHeight w:val="1416" w:hRule="atLeast"/>
          <w:jc w:val="center"/>
        </w:trPr>
        <w:tc>
          <w:tcPr>
            <w:tcW w:w="10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21</w:t>
            </w:r>
          </w:p>
        </w:tc>
        <w:tc>
          <w:tcPr>
            <w:tcW w:w="11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自然资源局</w:t>
            </w:r>
          </w:p>
        </w:tc>
        <w:tc>
          <w:tcPr>
            <w:tcW w:w="76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8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1.负责食用林产品种植养殖等生产环节（含产地环境）的质量安全监督管理，组织开展食用林产品质量安全监测、风险评估工作。</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2.负责依法对可食用陆生野生动物从驯养繁殖环节到进入批发、零售市场或生产加工企业前的质量安全监督管理。</w:t>
            </w:r>
          </w:p>
          <w:p>
            <w:pPr>
              <w:keepNext w:val="0"/>
              <w:keepLines w:val="0"/>
              <w:widowControl/>
              <w:suppressLineNumbers w:val="0"/>
              <w:spacing w:line="280" w:lineRule="exact"/>
              <w:jc w:val="left"/>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3.根据《宁夏回族自治区食品生产加工小作坊小经营店和食品小摊点管理条例》第七条</w:t>
            </w:r>
            <w:r>
              <w:rPr>
                <w:rStyle w:val="13"/>
                <w:rFonts w:hint="eastAsia" w:ascii="仿宋_GB2312" w:hAnsi="仿宋_GB2312" w:eastAsia="仿宋_GB2312" w:cs="仿宋_GB2312"/>
                <w:color w:val="auto"/>
                <w:sz w:val="24"/>
                <w:szCs w:val="24"/>
                <w:lang w:val="en-US" w:eastAsia="zh-CN" w:bidi="ar"/>
              </w:rPr>
              <w:t>相关规定，按照促进健康发展、方便群众生活的原则，统筹规划、建设、改造适宜食品小作坊、小经营店和食品小摊点生产经营的集中场所和街区，建设基础配套设施。</w:t>
            </w:r>
          </w:p>
        </w:tc>
      </w:tr>
      <w:tr>
        <w:tblPrEx>
          <w:tblCellMar>
            <w:top w:w="0" w:type="dxa"/>
            <w:left w:w="0" w:type="dxa"/>
            <w:bottom w:w="0" w:type="dxa"/>
            <w:right w:w="0" w:type="dxa"/>
          </w:tblCellMar>
        </w:tblPrEx>
        <w:trPr>
          <w:trHeight w:val="717" w:hRule="atLeast"/>
          <w:jc w:val="center"/>
        </w:trPr>
        <w:tc>
          <w:tcPr>
            <w:tcW w:w="10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center"/>
              <w:textAlignment w:val="center"/>
              <w:rPr>
                <w:rFonts w:hint="default"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22</w:t>
            </w:r>
          </w:p>
        </w:tc>
        <w:tc>
          <w:tcPr>
            <w:tcW w:w="11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应急管理局</w:t>
            </w:r>
          </w:p>
        </w:tc>
        <w:tc>
          <w:tcPr>
            <w:tcW w:w="76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1.将食品安全突发事件纳入应急管理工作范畴。</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2.协助食安办开展重大食品安全事件的应急救援工作作，指导开展食品安全事件应急预案演练工作。</w:t>
            </w:r>
          </w:p>
        </w:tc>
      </w:tr>
      <w:tr>
        <w:tblPrEx>
          <w:tblCellMar>
            <w:top w:w="0" w:type="dxa"/>
            <w:left w:w="0" w:type="dxa"/>
            <w:bottom w:w="0" w:type="dxa"/>
            <w:right w:w="0" w:type="dxa"/>
          </w:tblCellMar>
        </w:tblPrEx>
        <w:trPr>
          <w:trHeight w:val="1183" w:hRule="atLeast"/>
          <w:jc w:val="center"/>
        </w:trPr>
        <w:tc>
          <w:tcPr>
            <w:tcW w:w="10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23</w:t>
            </w:r>
          </w:p>
        </w:tc>
        <w:tc>
          <w:tcPr>
            <w:tcW w:w="11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市生态环境局平罗分局</w:t>
            </w:r>
          </w:p>
        </w:tc>
        <w:tc>
          <w:tcPr>
            <w:tcW w:w="76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1.负责对与食品安全有关污染源的监管，对农用地土壤生态环境保护工作实施统一监督管理。</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2.监督指导农业面源污染治理，配合农业农村局研究制定食用农产品禁止生产区域管理制度。</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3.统一负责污染防治和生态保护执法工作。</w:t>
            </w:r>
          </w:p>
        </w:tc>
      </w:tr>
      <w:tr>
        <w:tblPrEx>
          <w:tblCellMar>
            <w:top w:w="0" w:type="dxa"/>
            <w:left w:w="0" w:type="dxa"/>
            <w:bottom w:w="0" w:type="dxa"/>
            <w:right w:w="0" w:type="dxa"/>
          </w:tblCellMar>
        </w:tblPrEx>
        <w:trPr>
          <w:trHeight w:val="1190" w:hRule="atLeast"/>
          <w:jc w:val="center"/>
        </w:trPr>
        <w:tc>
          <w:tcPr>
            <w:tcW w:w="10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24</w:t>
            </w:r>
          </w:p>
        </w:tc>
        <w:tc>
          <w:tcPr>
            <w:tcW w:w="11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各</w:t>
            </w:r>
            <w:r>
              <w:rPr>
                <w:rStyle w:val="13"/>
                <w:rFonts w:hint="eastAsia" w:ascii="仿宋_GB2312" w:hAnsi="仿宋_GB2312" w:eastAsia="仿宋_GB2312" w:cs="仿宋_GB2312"/>
                <w:sz w:val="24"/>
                <w:szCs w:val="24"/>
                <w:lang w:val="en-US" w:eastAsia="zh-CN" w:bidi="ar"/>
              </w:rPr>
              <w:t>乡镇</w:t>
            </w:r>
          </w:p>
        </w:tc>
        <w:tc>
          <w:tcPr>
            <w:tcW w:w="76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8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1.对所辖地区的食品安全负总责，支持有关执法部门依法整顿、规范辖区食品安全工作。</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2.根据《宁夏回族自治区食品生产加工小作坊小经营店和食品小摊点管理条例》第七条</w:t>
            </w:r>
            <w:r>
              <w:rPr>
                <w:rStyle w:val="13"/>
                <w:rFonts w:hint="eastAsia" w:ascii="仿宋_GB2312" w:hAnsi="仿宋_GB2312" w:eastAsia="仿宋_GB2312" w:cs="仿宋_GB2312"/>
                <w:color w:val="auto"/>
                <w:sz w:val="24"/>
                <w:szCs w:val="24"/>
                <w:lang w:val="en-US" w:eastAsia="zh-CN" w:bidi="ar"/>
              </w:rPr>
              <w:t>相关规定，合理划定食品摊贩经营区域（路段），确定经营时段；配合有关部门督促食品摊贩规范经营。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MingLiU">
    <w:panose1 w:val="02020509000000000000"/>
    <w:charset w:val="88"/>
    <w:family w:val="auto"/>
    <w:pitch w:val="default"/>
    <w:sig w:usb0="A00002FF" w:usb1="28CFFCFA" w:usb2="00000016" w:usb3="00000000" w:csb0="00100001" w:csb1="00000000"/>
  </w:font>
  <w:font w:name="sinsum">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eastAsia" w:ascii="黑体" w:hAnsi="黑体" w:eastAsia="黑体" w:cs="黑体"/>
        <w:sz w:val="24"/>
        <w:szCs w:val="24"/>
        <w:lang w:eastAsia="zh-CN"/>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- 1 -</w:t>
                          </w:r>
                          <w:r>
                            <w:rPr>
                              <w:rFonts w:hint="eastAsia" w:ascii="仿宋" w:hAnsi="仿宋" w:eastAsia="仿宋" w:cs="仿宋"/>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6"/>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- 1 -</w:t>
                    </w:r>
                    <w:r>
                      <w:rPr>
                        <w:rFonts w:hint="eastAsia" w:ascii="仿宋" w:hAnsi="仿宋" w:eastAsia="仿宋" w:cs="仿宋"/>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xYzQyODk1MmU4MDYxN2ViZmI5ZTNlN2Q2YWJiYmUifQ=="/>
  </w:docVars>
  <w:rsids>
    <w:rsidRoot w:val="55CD5888"/>
    <w:rsid w:val="048C405C"/>
    <w:rsid w:val="55CD5888"/>
    <w:rsid w:val="7E5B3B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cs="Times New Roman"/>
      <w:b/>
      <w:sz w:val="32"/>
    </w:rPr>
  </w:style>
  <w:style w:type="character" w:default="1" w:styleId="9">
    <w:name w:val="Default Paragraph Font"/>
    <w:link w:val="10"/>
    <w:semiHidden/>
    <w:qFormat/>
    <w:uiPriority w:val="0"/>
    <w:rPr>
      <w:rFonts w:ascii="Calibri" w:hAnsi="Calibri" w:eastAsia="宋体" w:cs="Times New Roman"/>
      <w:sz w:val="21"/>
    </w:rPr>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spacing w:after="120"/>
      <w:ind w:left="420" w:leftChars="200" w:firstLine="420" w:firstLineChars="200"/>
    </w:pPr>
    <w:rPr>
      <w:rFonts w:ascii="Times New Roman" w:hAnsi="Calibri" w:eastAsia="宋体" w:cs="Times New Roman"/>
      <w:sz w:val="32"/>
    </w:rPr>
  </w:style>
  <w:style w:type="paragraph" w:styleId="3">
    <w:name w:val="Body Text Indent"/>
    <w:basedOn w:val="1"/>
    <w:qFormat/>
    <w:uiPriority w:val="0"/>
    <w:pPr>
      <w:ind w:firstLine="540" w:firstLineChars="180"/>
    </w:pPr>
    <w:rPr>
      <w:sz w:val="30"/>
    </w:rPr>
  </w:style>
  <w:style w:type="paragraph" w:styleId="5">
    <w:name w:val="Body Text"/>
    <w:basedOn w:val="1"/>
    <w:qFormat/>
    <w:uiPriority w:val="0"/>
    <w:pPr>
      <w:spacing w:after="120" w:afterLines="0"/>
    </w:pPr>
    <w:rPr>
      <w:rFonts w:eastAsia="仿宋_GB2312"/>
      <w:szCs w:val="32"/>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paragraph" w:customStyle="1" w:styleId="10">
    <w:name w:val=" Char Char Char Char Char Char Char"/>
    <w:basedOn w:val="1"/>
    <w:link w:val="9"/>
    <w:qFormat/>
    <w:uiPriority w:val="0"/>
    <w:rPr>
      <w:rFonts w:ascii="Calibri" w:hAnsi="Calibri" w:eastAsia="宋体" w:cs="Times New Roman"/>
      <w:sz w:val="21"/>
    </w:rPr>
  </w:style>
  <w:style w:type="character" w:styleId="11">
    <w:name w:val="Strong"/>
    <w:basedOn w:val="9"/>
    <w:qFormat/>
    <w:uiPriority w:val="0"/>
    <w:rPr>
      <w:rFonts w:ascii="Calibri" w:hAnsi="Calibri" w:eastAsia="宋体" w:cs="Times New Roman"/>
      <w:b/>
      <w:sz w:val="21"/>
    </w:rPr>
  </w:style>
  <w:style w:type="character" w:customStyle="1" w:styleId="12">
    <w:name w:val="font41"/>
    <w:basedOn w:val="9"/>
    <w:qFormat/>
    <w:uiPriority w:val="0"/>
    <w:rPr>
      <w:rFonts w:ascii="黑体" w:hAnsi="宋体" w:eastAsia="黑体" w:cs="黑体"/>
      <w:color w:val="000000"/>
      <w:sz w:val="28"/>
      <w:szCs w:val="28"/>
      <w:u w:val="none"/>
    </w:rPr>
  </w:style>
  <w:style w:type="character" w:customStyle="1" w:styleId="13">
    <w:name w:val="font31"/>
    <w:basedOn w:val="9"/>
    <w:qFormat/>
    <w:uiPriority w:val="0"/>
    <w:rPr>
      <w:rFonts w:hint="eastAsia" w:ascii="仿宋_GB2312" w:hAnsi="Times New Roman"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2020-11-13T02:40:00Z</dcterms:created>
  <dc:creator>平罗县市场监督管理局收文员</dc:creator>
  <cp:lastModifiedBy>小北鼻不爱你</cp:lastModifiedBy>
  <dcterms:modified xsi:type="dcterms:W3CDTF">2023-05-26T08:18:42Z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8A726AC689AB42F9848760AB52E5A741_12</vt:lpwstr>
  </property>
</Properties>
</file>