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宁夏精细化工基地2018年工作总结</w:t>
      </w:r>
    </w:p>
    <w:p>
      <w:pPr>
        <w:keepNext w:val="0"/>
        <w:keepLines w:val="0"/>
        <w:pageBreakBefore w:val="0"/>
        <w:kinsoku/>
        <w:wordWrap/>
        <w:topLinePunct w:val="0"/>
        <w:autoSpaceDE/>
        <w:autoSpaceDN/>
        <w:bidi w:val="0"/>
        <w:spacing w:line="560" w:lineRule="exact"/>
        <w:ind w:right="0" w:rightChars="0"/>
        <w:jc w:val="center"/>
        <w:textAlignment w:val="auto"/>
        <w:outlineLvl w:val="9"/>
        <w:rPr>
          <w:rFonts w:hint="eastAsia" w:ascii="仿宋_GB2312" w:hAnsi="仿宋" w:eastAsia="仿宋_GB2312"/>
          <w:sz w:val="44"/>
          <w:szCs w:val="44"/>
          <w:lang w:val="en-US"/>
        </w:rPr>
      </w:pPr>
      <w:r>
        <w:rPr>
          <w:rFonts w:hint="eastAsia" w:ascii="方正小标宋简体" w:hAnsi="方正小标宋简体" w:eastAsia="方正小标宋简体" w:cs="方正小标宋简体"/>
          <w:sz w:val="44"/>
          <w:szCs w:val="44"/>
          <w:lang w:val="en-US" w:eastAsia="zh-CN"/>
        </w:rPr>
        <w:t>暨2019年工作思路</w:t>
      </w:r>
    </w:p>
    <w:bookmarkEnd w:id="0"/>
    <w:p>
      <w:pPr>
        <w:keepNext w:val="0"/>
        <w:keepLines w:val="0"/>
        <w:pageBreakBefore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 w:eastAsia="仿宋_GB2312"/>
          <w:sz w:val="32"/>
          <w:szCs w:val="32"/>
        </w:rPr>
      </w:pPr>
    </w:p>
    <w:p>
      <w:pPr>
        <w:keepNext w:val="0"/>
        <w:keepLines w:val="0"/>
        <w:pageBreakBefore w:val="0"/>
        <w:kinsoku/>
        <w:wordWrap/>
        <w:topLinePunct w:val="0"/>
        <w:autoSpaceDE/>
        <w:autoSpaceDN/>
        <w:bidi w:val="0"/>
        <w:adjustRightInd/>
        <w:snapToGrid/>
        <w:spacing w:line="540" w:lineRule="exact"/>
        <w:ind w:left="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 w:eastAsia="仿宋_GB2312"/>
          <w:sz w:val="32"/>
          <w:szCs w:val="32"/>
        </w:rPr>
        <w:t>今年以来，</w:t>
      </w:r>
      <w:r>
        <w:rPr>
          <w:rFonts w:hint="eastAsia" w:ascii="仿宋_GB2312" w:hAnsi="仿宋" w:eastAsia="仿宋_GB2312"/>
          <w:sz w:val="32"/>
          <w:szCs w:val="32"/>
          <w:lang w:eastAsia="zh-CN"/>
        </w:rPr>
        <w:t>精细化工基地深入学习</w:t>
      </w:r>
      <w:r>
        <w:rPr>
          <w:rFonts w:hint="eastAsia" w:ascii="仿宋_GB2312" w:hAnsi="仿宋" w:eastAsia="仿宋_GB2312"/>
          <w:sz w:val="32"/>
          <w:szCs w:val="32"/>
        </w:rPr>
        <w:t>贯彻习近平新时代中国特色社会主义思想和党的十九大精神</w:t>
      </w:r>
      <w:r>
        <w:rPr>
          <w:rFonts w:hint="eastAsia" w:ascii="仿宋_GB2312" w:hAnsi="仿宋" w:eastAsia="仿宋_GB2312"/>
          <w:sz w:val="32"/>
          <w:szCs w:val="32"/>
          <w:lang w:eastAsia="zh-CN"/>
        </w:rPr>
        <w:t>，全面落实区、市、县党委政府各项决策部署，紧紧围绕党工委、管委会年初确定的“</w:t>
      </w:r>
      <w:r>
        <w:rPr>
          <w:rFonts w:hint="eastAsia" w:ascii="仿宋_GB2312" w:hAnsi="仿宋" w:eastAsia="仿宋_GB2312"/>
          <w:sz w:val="32"/>
          <w:szCs w:val="32"/>
          <w:lang w:val="en-US" w:eastAsia="zh-CN"/>
        </w:rPr>
        <w:t>5</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”工作思路，紧扣加快园区建设和发</w:t>
      </w:r>
      <w:r>
        <w:rPr>
          <w:rFonts w:hint="eastAsia" w:ascii="仿宋_GB2312" w:hAnsi="仿宋" w:eastAsia="仿宋_GB2312"/>
          <w:sz w:val="32"/>
          <w:szCs w:val="32"/>
        </w:rPr>
        <w:t>展目标，积极进取，求实创新，精准发力，各项工作取得阶段性成效。</w:t>
      </w:r>
    </w:p>
    <w:p>
      <w:pPr>
        <w:pStyle w:val="7"/>
        <w:keepNext w:val="0"/>
        <w:keepLines w:val="0"/>
        <w:pageBreakBefore w:val="0"/>
        <w:kinsoku/>
        <w:wordWrap/>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lang w:val="en-US" w:eastAsia="zh-CN"/>
        </w:rPr>
        <w:t>2018年</w:t>
      </w:r>
      <w:r>
        <w:rPr>
          <w:rFonts w:hint="eastAsia" w:ascii="黑体" w:hAnsi="黑体" w:eastAsia="黑体" w:cs="黑体"/>
          <w:b w:val="0"/>
          <w:bCs w:val="0"/>
          <w:sz w:val="32"/>
          <w:szCs w:val="32"/>
          <w:lang w:eastAsia="zh-CN"/>
        </w:rPr>
        <w:t>工作总结</w:t>
      </w:r>
    </w:p>
    <w:p>
      <w:pPr>
        <w:pStyle w:val="7"/>
        <w:keepNext w:val="0"/>
        <w:keepLines w:val="0"/>
        <w:pageBreakBefore w:val="0"/>
        <w:kinsoku/>
        <w:wordWrap/>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b/>
          <w:bCs/>
          <w:sz w:val="32"/>
          <w:szCs w:val="32"/>
          <w:lang w:eastAsia="zh-CN"/>
        </w:rPr>
        <w:t>（一）工业经济增速平缓</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认真贯彻落实自治区工业经济“新十条”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用活用足各项政策，帮助企业做好节能降耗、优惠电价落实、企业融资等工作，提振企业发展信心，确保企业正常运行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截止目前</w:t>
      </w:r>
      <w:r>
        <w:rPr>
          <w:rFonts w:hint="eastAsia" w:ascii="仿宋_GB2312" w:hAnsi="宋体" w:eastAsia="仿宋_GB2312" w:cs="宋体"/>
          <w:snapToGrid w:val="0"/>
          <w:kern w:val="0"/>
          <w:sz w:val="32"/>
          <w:szCs w:val="32"/>
        </w:rPr>
        <w:t>，</w:t>
      </w:r>
      <w:r>
        <w:rPr>
          <w:rFonts w:hint="eastAsia" w:ascii="仿宋_GB2312" w:hAnsi="仿宋_GB2312" w:eastAsia="仿宋_GB2312" w:cs="仿宋_GB2312"/>
          <w:sz w:val="32"/>
          <w:szCs w:val="32"/>
        </w:rPr>
        <w:t>园区</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家规上工业企业</w:t>
      </w:r>
      <w:r>
        <w:rPr>
          <w:rFonts w:hint="eastAsia" w:ascii="仿宋_GB2312" w:hAnsi="仿宋_GB2312" w:eastAsia="仿宋_GB2312" w:cs="仿宋_GB2312"/>
          <w:sz w:val="32"/>
          <w:szCs w:val="32"/>
          <w:lang w:eastAsia="zh-CN"/>
        </w:rPr>
        <w:t>累计</w:t>
      </w:r>
      <w:r>
        <w:rPr>
          <w:rFonts w:hint="eastAsia" w:ascii="仿宋_GB2312" w:hAnsi="仿宋_GB2312" w:eastAsia="仿宋_GB2312" w:cs="仿宋_GB2312"/>
          <w:color w:val="000000"/>
          <w:sz w:val="32"/>
          <w:szCs w:val="32"/>
        </w:rPr>
        <w:t>完成产值</w:t>
      </w:r>
      <w:r>
        <w:rPr>
          <w:rFonts w:hint="eastAsia" w:ascii="仿宋_GB2312" w:hAnsi="仿宋_GB2312" w:eastAsia="仿宋_GB2312" w:cs="仿宋_GB2312"/>
          <w:sz w:val="32"/>
          <w:lang w:val="en-US" w:eastAsia="zh-CN"/>
        </w:rPr>
        <w:t>22.75</w:t>
      </w:r>
      <w:r>
        <w:rPr>
          <w:rFonts w:hint="eastAsia" w:ascii="仿宋_GB2312" w:hAnsi="仿宋_GB2312" w:eastAsia="仿宋_GB2312" w:cs="仿宋_GB2312"/>
          <w:color w:val="000000"/>
          <w:sz w:val="32"/>
          <w:szCs w:val="32"/>
        </w:rPr>
        <w:t>亿元，</w:t>
      </w:r>
      <w:r>
        <w:rPr>
          <w:rFonts w:hint="eastAsia" w:ascii="仿宋_GB2312" w:eastAsia="仿宋_GB2312"/>
          <w:sz w:val="32"/>
          <w:szCs w:val="32"/>
        </w:rPr>
        <w:t>同比增长</w:t>
      </w:r>
      <w:r>
        <w:rPr>
          <w:rFonts w:hint="eastAsia" w:ascii="仿宋_GB2312" w:eastAsia="仿宋_GB2312"/>
          <w:sz w:val="32"/>
          <w:szCs w:val="32"/>
          <w:lang w:val="en-US" w:eastAsia="zh-CN"/>
        </w:rPr>
        <w:t>19.1</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工业增加值</w:t>
      </w:r>
      <w:r>
        <w:rPr>
          <w:rFonts w:hint="eastAsia" w:ascii="仿宋_GB2312" w:eastAsia="仿宋_GB2312"/>
          <w:sz w:val="32"/>
          <w:szCs w:val="32"/>
          <w:lang w:val="en-US" w:eastAsia="zh-CN"/>
        </w:rPr>
        <w:t>5.3亿元，</w:t>
      </w:r>
      <w:r>
        <w:rPr>
          <w:rFonts w:hint="eastAsia" w:ascii="仿宋_GB2312" w:hAnsi="仿宋_GB2312" w:eastAsia="仿宋_GB2312" w:cs="仿宋_GB2312"/>
          <w:color w:val="000000"/>
          <w:sz w:val="32"/>
          <w:szCs w:val="32"/>
          <w:lang w:eastAsia="zh-CN"/>
        </w:rPr>
        <w:t>同比增长</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sz w:val="32"/>
          <w:szCs w:val="32"/>
        </w:rPr>
        <w:t>固定资产</w:t>
      </w:r>
      <w:r>
        <w:rPr>
          <w:rFonts w:hint="eastAsia" w:ascii="仿宋_GB2312" w:hAnsi="仿宋_GB2312" w:eastAsia="仿宋_GB2312" w:cs="仿宋_GB2312"/>
          <w:sz w:val="32"/>
          <w:szCs w:val="32"/>
          <w:lang w:val="en-US" w:eastAsia="zh-CN"/>
        </w:rPr>
        <w:t>10.03</w:t>
      </w:r>
      <w:r>
        <w:rPr>
          <w:rFonts w:hint="eastAsia" w:ascii="仿宋_GB2312" w:hAnsi="仿宋_GB2312" w:eastAsia="仿宋_GB2312" w:cs="仿宋_GB2312"/>
          <w:sz w:val="32"/>
          <w:szCs w:val="32"/>
        </w:rPr>
        <w:t>亿元。</w:t>
      </w:r>
    </w:p>
    <w:p>
      <w:pPr>
        <w:keepNext w:val="0"/>
        <w:keepLines w:val="0"/>
        <w:pageBreakBefore w:val="0"/>
        <w:widowControl w:val="0"/>
        <w:kinsoku/>
        <w:wordWrap/>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kern w:val="0"/>
          <w:sz w:val="32"/>
          <w:szCs w:val="32"/>
          <w:lang w:val="en-US" w:eastAsia="zh-CN" w:bidi="ar-SA"/>
        </w:rPr>
        <w:t>（二）重点项目建设有序推进。</w:t>
      </w:r>
      <w:r>
        <w:rPr>
          <w:rFonts w:hint="eastAsia" w:ascii="仿宋_GB2312" w:hAnsi="仿宋_GB2312" w:eastAsia="仿宋_GB2312" w:cs="仿宋_GB2312"/>
          <w:b w:val="0"/>
          <w:bCs w:val="0"/>
          <w:sz w:val="32"/>
          <w:szCs w:val="32"/>
          <w:lang w:val="en-US" w:eastAsia="zh-CN"/>
        </w:rPr>
        <w:t>我园区共实施建设项目55个，其中工业项目44个，年度计划总投资42.06亿元；基础设施项目11个，年度计划总投资5.54亿元。</w:t>
      </w:r>
      <w:r>
        <w:rPr>
          <w:rFonts w:hint="eastAsia" w:ascii="仿宋_GB2312" w:hAnsi="仿宋_GB2312" w:eastAsia="仿宋_GB2312" w:cs="仿宋_GB2312"/>
          <w:sz w:val="32"/>
          <w:szCs w:val="32"/>
          <w:lang w:val="en-US" w:eastAsia="zh-CN"/>
        </w:rPr>
        <w:t>截止目前</w:t>
      </w:r>
      <w:r>
        <w:rPr>
          <w:rFonts w:hint="eastAsia" w:ascii="仿宋_GB2312" w:hAnsi="宋体" w:eastAsia="仿宋_GB2312" w:cs="宋体"/>
          <w:snapToGrid w:val="0"/>
          <w:kern w:val="0"/>
          <w:sz w:val="32"/>
          <w:szCs w:val="32"/>
        </w:rPr>
        <w:t>，</w:t>
      </w:r>
      <w:r>
        <w:rPr>
          <w:rFonts w:hint="eastAsia" w:ascii="仿宋_GB2312" w:hAnsi="仿宋_GB2312" w:eastAsia="仿宋_GB2312" w:cs="仿宋_GB2312"/>
          <w:b w:val="0"/>
          <w:bCs w:val="0"/>
          <w:sz w:val="32"/>
          <w:szCs w:val="32"/>
          <w:lang w:val="en-US" w:eastAsia="zh-CN"/>
        </w:rPr>
        <w:t>已开工项目30个，开工率54.5%，完成投资13.22亿元，占年度投资计划27.8%。</w:t>
      </w:r>
      <w:r>
        <w:rPr>
          <w:rFonts w:hint="eastAsia" w:ascii="仿宋_GB2312" w:hAnsi="仿宋_GB2312" w:eastAsia="仿宋_GB2312" w:cs="仿宋_GB2312"/>
          <w:b/>
          <w:bCs/>
          <w:sz w:val="32"/>
          <w:szCs w:val="32"/>
          <w:lang w:val="en-US" w:eastAsia="zh-CN"/>
        </w:rPr>
        <w:t>工业项目建设情况。</w:t>
      </w:r>
      <w:r>
        <w:rPr>
          <w:rFonts w:hint="eastAsia" w:ascii="仿宋_GB2312" w:hAnsi="仿宋_GB2312" w:eastAsia="仿宋_GB2312" w:cs="仿宋_GB2312"/>
          <w:b w:val="0"/>
          <w:bCs w:val="0"/>
          <w:sz w:val="32"/>
          <w:szCs w:val="32"/>
          <w:lang w:val="en-US" w:eastAsia="zh-CN"/>
        </w:rPr>
        <w:t>目前，44个工业项目已开工24个，完成投资</w:t>
      </w:r>
      <w:r>
        <w:rPr>
          <w:rFonts w:hint="eastAsia" w:ascii="仿宋_GB2312" w:hAnsi="仿宋" w:eastAsia="仿宋_GB2312" w:cs="仿宋_GB2312"/>
          <w:sz w:val="32"/>
          <w:szCs w:val="32"/>
          <w:lang w:val="en-US" w:eastAsia="zh-CN"/>
        </w:rPr>
        <w:t>10.03</w:t>
      </w:r>
      <w:r>
        <w:rPr>
          <w:rFonts w:hint="eastAsia" w:ascii="仿宋_GB2312" w:hAnsi="仿宋_GB2312" w:eastAsia="仿宋_GB2312" w:cs="仿宋_GB2312"/>
          <w:b w:val="0"/>
          <w:bCs w:val="0"/>
          <w:sz w:val="32"/>
          <w:szCs w:val="32"/>
          <w:lang w:val="en-US" w:eastAsia="zh-CN"/>
        </w:rPr>
        <w:t>亿元，占年度投资计划的23.84%；其余20个项目正在办理土地、安评、环评等手续。</w:t>
      </w:r>
      <w:r>
        <w:rPr>
          <w:rFonts w:hint="eastAsia" w:ascii="仿宋_GB2312" w:hAnsi="仿宋_GB2312" w:eastAsia="仿宋_GB2312" w:cs="仿宋_GB2312"/>
          <w:b/>
          <w:bCs/>
          <w:sz w:val="32"/>
          <w:szCs w:val="32"/>
          <w:lang w:val="en-US" w:eastAsia="zh-CN"/>
        </w:rPr>
        <w:t>基础设施项目建设情况。</w:t>
      </w:r>
      <w:r>
        <w:rPr>
          <w:rFonts w:hint="eastAsia" w:ascii="仿宋_GB2312" w:hAnsi="仿宋_GB2312" w:eastAsia="仿宋_GB2312" w:cs="仿宋_GB2312"/>
          <w:i w:val="0"/>
          <w:color w:val="000000"/>
          <w:kern w:val="0"/>
          <w:sz w:val="32"/>
          <w:szCs w:val="32"/>
          <w:u w:val="none"/>
          <w:lang w:val="en-US" w:eastAsia="zh-CN"/>
        </w:rPr>
        <w:t>目前，11个基础设施项目已开工6个</w:t>
      </w:r>
      <w:r>
        <w:rPr>
          <w:rFonts w:hint="eastAsia" w:ascii="仿宋_GB2312" w:hAnsi="仿宋_GB2312" w:eastAsia="仿宋_GB2312" w:cs="仿宋_GB2312"/>
          <w:b w:val="0"/>
          <w:bCs w:val="0"/>
          <w:sz w:val="32"/>
          <w:szCs w:val="32"/>
          <w:lang w:val="en-US" w:eastAsia="zh-CN"/>
        </w:rPr>
        <w:t>,完成投资3.19亿元，占年度投资计划的57.6%。</w:t>
      </w:r>
    </w:p>
    <w:p>
      <w:pPr>
        <w:keepNext w:val="0"/>
        <w:keepLines w:val="0"/>
        <w:pageBreakBefore w:val="0"/>
        <w:kinsoku/>
        <w:wordWrap/>
        <w:topLinePunct w:val="0"/>
        <w:autoSpaceDE/>
        <w:autoSpaceDN/>
        <w:bidi w:val="0"/>
        <w:spacing w:line="54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lang w:val="en-US" w:eastAsia="zh-CN" w:bidi="ar-SA"/>
        </w:rPr>
        <w:t>（三）招商引资取得新突破。</w:t>
      </w:r>
      <w:r>
        <w:rPr>
          <w:rFonts w:hint="eastAsia" w:ascii="仿宋_GB2312" w:hAnsi="仿宋_GB2312" w:eastAsia="仿宋_GB2312" w:cs="仿宋_GB2312"/>
          <w:sz w:val="32"/>
          <w:szCs w:val="32"/>
          <w:lang w:eastAsia="zh-CN"/>
        </w:rPr>
        <w:t>我园区</w:t>
      </w:r>
      <w:r>
        <w:rPr>
          <w:rFonts w:hint="eastAsia" w:ascii="仿宋_GB2312" w:hAnsi="仿宋" w:eastAsia="仿宋_GB2312" w:cs="仿宋_GB2312"/>
          <w:sz w:val="32"/>
          <w:szCs w:val="32"/>
        </w:rPr>
        <w:t>对接洽谈招商项目</w:t>
      </w:r>
      <w:r>
        <w:rPr>
          <w:rFonts w:hint="eastAsia" w:ascii="仿宋_GB2312" w:hAnsi="仿宋" w:eastAsia="仿宋_GB2312" w:cs="仿宋_GB2312"/>
          <w:sz w:val="32"/>
          <w:szCs w:val="32"/>
          <w:lang w:val="en-US" w:eastAsia="zh-CN"/>
        </w:rPr>
        <w:t>66</w:t>
      </w:r>
      <w:r>
        <w:rPr>
          <w:rFonts w:hint="eastAsia" w:ascii="仿宋_GB2312" w:hAnsi="仿宋" w:eastAsia="仿宋_GB2312" w:cs="仿宋_GB2312"/>
          <w:sz w:val="32"/>
          <w:szCs w:val="32"/>
        </w:rPr>
        <w:t>个</w:t>
      </w:r>
      <w:r>
        <w:rPr>
          <w:rFonts w:hint="eastAsia" w:ascii="仿宋_GB2312" w:hAnsi="仿宋_GB2312" w:eastAsia="仿宋_GB2312" w:cs="仿宋_GB2312"/>
          <w:sz w:val="32"/>
          <w:szCs w:val="32"/>
        </w:rPr>
        <w:t>，计划总投资</w:t>
      </w:r>
      <w:r>
        <w:rPr>
          <w:rFonts w:hint="eastAsia" w:ascii="仿宋_GB2312" w:hAnsi="仿宋_GB2312" w:eastAsia="仿宋_GB2312" w:cs="仿宋_GB2312"/>
          <w:sz w:val="32"/>
          <w:szCs w:val="32"/>
          <w:lang w:val="en-US" w:eastAsia="zh-CN"/>
        </w:rPr>
        <w:t>156.56</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lang w:eastAsia="zh-CN"/>
        </w:rPr>
        <w:t>。目前，</w:t>
      </w:r>
      <w:r>
        <w:rPr>
          <w:rFonts w:hint="eastAsia" w:ascii="仿宋_GB2312" w:hAnsi="仿宋_GB2312" w:eastAsia="仿宋_GB2312" w:cs="仿宋_GB2312"/>
          <w:sz w:val="32"/>
          <w:szCs w:val="32"/>
        </w:rPr>
        <w:t>已批准立项</w:t>
      </w:r>
      <w:r>
        <w:rPr>
          <w:rFonts w:hint="eastAsia" w:ascii="仿宋_GB2312" w:hAnsi="仿宋_GB2312" w:eastAsia="仿宋_GB2312" w:cs="仿宋_GB2312"/>
          <w:sz w:val="32"/>
          <w:szCs w:val="32"/>
          <w:lang w:eastAsia="zh-CN"/>
        </w:rPr>
        <w:t>的招商项</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，计划投资</w:t>
      </w:r>
      <w:r>
        <w:rPr>
          <w:rFonts w:hint="eastAsia" w:ascii="仿宋_GB2312" w:hAnsi="仿宋_GB2312" w:eastAsia="仿宋_GB2312" w:cs="仿宋_GB2312"/>
          <w:sz w:val="32"/>
          <w:szCs w:val="32"/>
          <w:lang w:val="en-US" w:eastAsia="zh-CN"/>
        </w:rPr>
        <w:t>134.16</w:t>
      </w:r>
      <w:r>
        <w:rPr>
          <w:rFonts w:hint="eastAsia" w:ascii="仿宋_GB2312" w:hAnsi="仿宋_GB2312" w:eastAsia="仿宋_GB2312" w:cs="仿宋_GB2312"/>
          <w:sz w:val="32"/>
          <w:szCs w:val="32"/>
          <w:lang w:eastAsia="zh-CN"/>
        </w:rPr>
        <w:t>亿元，</w:t>
      </w:r>
      <w:r>
        <w:rPr>
          <w:rFonts w:hint="eastAsia" w:ascii="仿宋_GB2312" w:hAnsi="仿宋" w:eastAsia="仿宋_GB2312" w:cs="仿宋_GB2312"/>
          <w:sz w:val="32"/>
          <w:szCs w:val="32"/>
          <w:lang w:eastAsia="zh-CN"/>
        </w:rPr>
        <w:t>待批</w:t>
      </w:r>
      <w:r>
        <w:rPr>
          <w:rFonts w:hint="eastAsia" w:ascii="仿宋_GB2312" w:hAnsi="仿宋" w:eastAsia="仿宋_GB2312" w:cs="仿宋_GB2312"/>
          <w:sz w:val="32"/>
          <w:szCs w:val="32"/>
        </w:rPr>
        <w:t>项目</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个，</w:t>
      </w:r>
      <w:r>
        <w:rPr>
          <w:rFonts w:hint="eastAsia" w:ascii="仿宋_GB2312" w:hAnsi="仿宋_GB2312" w:eastAsia="仿宋_GB2312" w:cs="仿宋_GB2312"/>
          <w:sz w:val="32"/>
          <w:szCs w:val="32"/>
          <w:lang w:eastAsia="zh-CN"/>
        </w:rPr>
        <w:t>计划投资</w:t>
      </w:r>
      <w:r>
        <w:rPr>
          <w:rFonts w:hint="eastAsia" w:ascii="仿宋_GB2312" w:hAnsi="仿宋_GB2312" w:eastAsia="仿宋_GB2312" w:cs="仿宋_GB2312"/>
          <w:sz w:val="32"/>
          <w:szCs w:val="32"/>
          <w:lang w:val="en-US" w:eastAsia="zh-CN"/>
        </w:rPr>
        <w:t>22.62</w:t>
      </w:r>
      <w:r>
        <w:rPr>
          <w:rFonts w:hint="eastAsia" w:ascii="仿宋_GB2312" w:hAnsi="仿宋_GB2312" w:eastAsia="仿宋_GB2312" w:cs="仿宋_GB2312"/>
          <w:sz w:val="32"/>
          <w:szCs w:val="32"/>
          <w:lang w:eastAsia="zh-CN"/>
        </w:rPr>
        <w:t>亿元，其中：</w:t>
      </w:r>
      <w:r>
        <w:rPr>
          <w:rFonts w:hint="eastAsia" w:ascii="仿宋_GB2312" w:hAnsi="仿宋_GB2312" w:eastAsia="仿宋_GB2312" w:cs="仿宋_GB2312"/>
          <w:sz w:val="32"/>
          <w:szCs w:val="32"/>
        </w:rPr>
        <w:t>大垠实业、汇亿嘉机械制造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沃德科技、富源化工</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个项目已开工，年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b w:val="0"/>
          <w:bCs w:val="0"/>
          <w:sz w:val="32"/>
          <w:szCs w:val="32"/>
          <w:lang w:val="en-US" w:eastAsia="zh-CN"/>
        </w:rPr>
        <w:t>完成投资</w:t>
      </w:r>
      <w:r>
        <w:rPr>
          <w:rFonts w:hint="eastAsia" w:ascii="仿宋_GB2312" w:hAnsi="仿宋" w:eastAsia="仿宋_GB2312" w:cs="仿宋_GB2312"/>
          <w:sz w:val="32"/>
          <w:szCs w:val="32"/>
          <w:lang w:val="en-US" w:eastAsia="zh-CN"/>
        </w:rPr>
        <w:t>10.03</w:t>
      </w:r>
      <w:r>
        <w:rPr>
          <w:rFonts w:hint="eastAsia" w:ascii="仿宋_GB2312" w:hAnsi="仿宋_GB2312" w:eastAsia="仿宋_GB2312" w:cs="仿宋_GB2312"/>
          <w:b w:val="0"/>
          <w:bCs w:val="0"/>
          <w:sz w:val="32"/>
          <w:szCs w:val="32"/>
          <w:lang w:val="en-US" w:eastAsia="zh-CN"/>
        </w:rPr>
        <w:t>亿元</w:t>
      </w:r>
      <w:r>
        <w:rPr>
          <w:rFonts w:hint="eastAsia" w:ascii="仿宋_GB2312" w:hAnsi="仿宋_GB2312" w:eastAsia="仿宋_GB2312" w:cs="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540" w:lineRule="exact"/>
        <w:ind w:left="0" w:right="0" w:firstLine="643" w:firstLineChars="200"/>
        <w:jc w:val="both"/>
        <w:textAlignment w:val="auto"/>
        <w:outlineLvl w:val="9"/>
        <w:rPr>
          <w:rFonts w:hint="eastAsia" w:ascii="Times New Roman" w:hAnsi="Times New Roman" w:eastAsia="仿宋_GB2312" w:cs="Times New Roman"/>
          <w:color w:val="000000"/>
          <w:sz w:val="32"/>
          <w:szCs w:val="32"/>
          <w:lang w:val="en-US" w:eastAsia="zh-CN" w:bidi="ar"/>
        </w:rPr>
      </w:pPr>
      <w:r>
        <w:rPr>
          <w:rFonts w:hint="eastAsia" w:ascii="楷体_GB2312" w:hAnsi="楷体_GB2312" w:eastAsia="楷体_GB2312" w:cs="楷体_GB2312"/>
          <w:b/>
          <w:bCs/>
          <w:kern w:val="0"/>
          <w:sz w:val="32"/>
          <w:szCs w:val="32"/>
          <w:lang w:val="en-US" w:eastAsia="zh-CN" w:bidi="ar-SA"/>
        </w:rPr>
        <w:t>（四）环境综合整治成效显著。</w:t>
      </w:r>
      <w:r>
        <w:rPr>
          <w:rFonts w:hint="eastAsia" w:ascii="Times New Roman" w:hAnsi="Times New Roman" w:eastAsia="仿宋_GB2312" w:cs="Times New Roman"/>
          <w:color w:val="000000"/>
          <w:sz w:val="32"/>
          <w:szCs w:val="32"/>
          <w:lang w:eastAsia="zh-CN" w:bidi="ar"/>
        </w:rPr>
        <w:t>围绕中央环境保护督察“回头看”反馈问题整改工作，园区加大环境综合整治力度，制定一企一策，以高标准、严要求、实举措扎实推进僵尸企业清理、“散乱污”企业整治、环保不达标企业整改等工作。截至目前，1</w:t>
      </w:r>
      <w:r>
        <w:rPr>
          <w:rFonts w:hint="eastAsia" w:ascii="Times New Roman" w:hAnsi="Times New Roman" w:eastAsia="仿宋_GB2312" w:cs="Times New Roman"/>
          <w:color w:val="000000"/>
          <w:sz w:val="32"/>
          <w:szCs w:val="32"/>
          <w:lang w:val="en-US" w:eastAsia="zh-CN" w:bidi="ar"/>
        </w:rPr>
        <w:t>9</w:t>
      </w:r>
      <w:r>
        <w:rPr>
          <w:rFonts w:hint="eastAsia" w:ascii="Times New Roman" w:hAnsi="Times New Roman" w:eastAsia="仿宋_GB2312" w:cs="Times New Roman"/>
          <w:color w:val="000000"/>
          <w:sz w:val="32"/>
          <w:szCs w:val="32"/>
          <w:lang w:eastAsia="zh-CN" w:bidi="ar"/>
        </w:rPr>
        <w:t>家僵尸企业已</w:t>
      </w:r>
      <w:r>
        <w:rPr>
          <w:rFonts w:hint="eastAsia" w:ascii="仿宋_GB2312" w:hAnsi="仿宋_GB2312" w:eastAsia="仿宋_GB2312" w:cs="仿宋_GB2312"/>
          <w:sz w:val="32"/>
          <w:szCs w:val="32"/>
          <w:lang w:val="en-US" w:eastAsia="zh-CN"/>
        </w:rPr>
        <w:t>通过重组、合作等方式</w:t>
      </w:r>
      <w:r>
        <w:rPr>
          <w:rFonts w:hint="eastAsia" w:ascii="Times New Roman" w:hAnsi="Times New Roman" w:eastAsia="仿宋_GB2312" w:cs="Times New Roman"/>
          <w:color w:val="000000"/>
          <w:sz w:val="32"/>
          <w:szCs w:val="32"/>
          <w:lang w:eastAsia="zh-CN" w:bidi="ar"/>
        </w:rPr>
        <w:t>盘活</w:t>
      </w:r>
      <w:r>
        <w:rPr>
          <w:rFonts w:hint="eastAsia" w:ascii="Times New Roman" w:hAnsi="Times New Roman" w:eastAsia="仿宋_GB2312" w:cs="Times New Roman"/>
          <w:color w:val="000000"/>
          <w:sz w:val="32"/>
          <w:szCs w:val="32"/>
          <w:lang w:val="en-US" w:eastAsia="zh-CN" w:bidi="ar"/>
        </w:rPr>
        <w:t>6家企业，</w:t>
      </w:r>
      <w:r>
        <w:rPr>
          <w:rFonts w:hint="eastAsia" w:ascii="Times New Roman" w:hAnsi="Times New Roman" w:eastAsia="仿宋_GB2312" w:cs="Times New Roman"/>
          <w:color w:val="000000"/>
          <w:sz w:val="32"/>
          <w:szCs w:val="32"/>
          <w:lang w:eastAsia="zh-CN" w:bidi="ar"/>
        </w:rPr>
        <w:t>签订拆除协议</w:t>
      </w:r>
      <w:r>
        <w:rPr>
          <w:rFonts w:hint="eastAsia" w:ascii="Times New Roman" w:hAnsi="Times New Roman" w:eastAsia="仿宋_GB2312" w:cs="Times New Roman"/>
          <w:color w:val="000000"/>
          <w:sz w:val="32"/>
          <w:szCs w:val="32"/>
          <w:lang w:val="en-US" w:eastAsia="zh-CN" w:bidi="ar"/>
        </w:rPr>
        <w:t>7</w:t>
      </w:r>
      <w:r>
        <w:rPr>
          <w:rFonts w:hint="eastAsia" w:ascii="Times New Roman" w:hAnsi="Times New Roman" w:eastAsia="仿宋_GB2312" w:cs="Times New Roman"/>
          <w:color w:val="000000"/>
          <w:sz w:val="32"/>
          <w:szCs w:val="32"/>
          <w:lang w:eastAsia="zh-CN" w:bidi="ar"/>
        </w:rPr>
        <w:t>家，拆除</w:t>
      </w:r>
      <w:r>
        <w:rPr>
          <w:rFonts w:hint="eastAsia" w:ascii="Times New Roman" w:hAnsi="Times New Roman" w:eastAsia="仿宋_GB2312" w:cs="Times New Roman"/>
          <w:color w:val="000000"/>
          <w:sz w:val="32"/>
          <w:szCs w:val="32"/>
          <w:lang w:val="en-US" w:eastAsia="zh-CN" w:bidi="ar"/>
        </w:rPr>
        <w:t>6</w:t>
      </w:r>
      <w:r>
        <w:rPr>
          <w:rFonts w:hint="eastAsia" w:ascii="Times New Roman" w:hAnsi="Times New Roman" w:eastAsia="仿宋_GB2312" w:cs="Times New Roman"/>
          <w:color w:val="000000"/>
          <w:sz w:val="32"/>
          <w:szCs w:val="32"/>
          <w:lang w:eastAsia="zh-CN" w:bidi="ar"/>
        </w:rPr>
        <w:t>家，腾退土地</w:t>
      </w:r>
      <w:r>
        <w:rPr>
          <w:rFonts w:hint="eastAsia" w:ascii="Times New Roman" w:hAnsi="Times New Roman" w:eastAsia="仿宋_GB2312" w:cs="Times New Roman"/>
          <w:color w:val="000000"/>
          <w:sz w:val="32"/>
          <w:szCs w:val="32"/>
          <w:lang w:val="en-US" w:eastAsia="zh-CN" w:bidi="ar"/>
        </w:rPr>
        <w:t>538.2</w:t>
      </w:r>
      <w:r>
        <w:rPr>
          <w:rFonts w:hint="eastAsia" w:ascii="Times New Roman" w:hAnsi="Times New Roman" w:eastAsia="仿宋_GB2312" w:cs="Times New Roman"/>
          <w:color w:val="000000"/>
          <w:sz w:val="32"/>
          <w:szCs w:val="32"/>
          <w:lang w:eastAsia="zh-CN" w:bidi="ar"/>
        </w:rPr>
        <w:t>亩，拆除建筑面积</w:t>
      </w:r>
      <w:r>
        <w:rPr>
          <w:rFonts w:hint="eastAsia" w:ascii="Times New Roman" w:hAnsi="Times New Roman" w:eastAsia="仿宋_GB2312" w:cs="Times New Roman"/>
          <w:color w:val="000000"/>
          <w:sz w:val="32"/>
          <w:szCs w:val="32"/>
          <w:lang w:val="en-US" w:eastAsia="zh-CN" w:bidi="ar"/>
        </w:rPr>
        <w:t>8129</w:t>
      </w:r>
      <w:r>
        <w:rPr>
          <w:rFonts w:hint="eastAsia" w:ascii="Times New Roman" w:hAnsi="Times New Roman" w:eastAsia="仿宋_GB2312" w:cs="Times New Roman"/>
          <w:color w:val="000000"/>
          <w:sz w:val="32"/>
          <w:szCs w:val="32"/>
          <w:lang w:eastAsia="zh-CN" w:bidi="ar"/>
        </w:rPr>
        <w:t>平米以上；加速</w:t>
      </w:r>
      <w:r>
        <w:rPr>
          <w:rFonts w:hint="eastAsia" w:ascii="Times New Roman" w:hAnsi="Times New Roman" w:eastAsia="仿宋_GB2312" w:cs="Times New Roman"/>
          <w:color w:val="000000"/>
          <w:sz w:val="32"/>
          <w:szCs w:val="32"/>
          <w:lang w:val="en-US" w:eastAsia="zh-CN" w:bidi="ar"/>
        </w:rPr>
        <w:t>淘汰拆除落后产能设备，</w:t>
      </w:r>
      <w:r>
        <w:rPr>
          <w:rFonts w:hint="eastAsia" w:ascii="Times New Roman" w:hAnsi="Times New Roman" w:eastAsia="仿宋_GB2312" w:cs="Times New Roman"/>
          <w:color w:val="000000"/>
          <w:sz w:val="32"/>
          <w:szCs w:val="32"/>
          <w:lang w:eastAsia="zh-CN" w:bidi="ar"/>
        </w:rPr>
        <w:t>已拆除兰炭炉</w:t>
      </w:r>
      <w:r>
        <w:rPr>
          <w:rFonts w:hint="eastAsia" w:ascii="Times New Roman" w:hAnsi="Times New Roman" w:eastAsia="仿宋_GB2312" w:cs="Times New Roman"/>
          <w:color w:val="000000"/>
          <w:sz w:val="32"/>
          <w:szCs w:val="32"/>
          <w:lang w:val="en-US" w:eastAsia="zh-CN" w:bidi="ar"/>
        </w:rPr>
        <w:t>14</w:t>
      </w:r>
      <w:r>
        <w:rPr>
          <w:rFonts w:hint="eastAsia" w:ascii="Times New Roman" w:hAnsi="Times New Roman" w:eastAsia="仿宋_GB2312" w:cs="Times New Roman"/>
          <w:color w:val="000000"/>
          <w:sz w:val="32"/>
          <w:szCs w:val="32"/>
          <w:lang w:eastAsia="zh-CN" w:bidi="ar"/>
        </w:rPr>
        <w:t>台，白灰立窑</w:t>
      </w:r>
      <w:r>
        <w:rPr>
          <w:rFonts w:hint="eastAsia" w:ascii="Times New Roman" w:hAnsi="Times New Roman" w:eastAsia="仿宋_GB2312" w:cs="Times New Roman"/>
          <w:color w:val="000000"/>
          <w:sz w:val="32"/>
          <w:szCs w:val="32"/>
          <w:lang w:val="en-US" w:eastAsia="zh-CN" w:bidi="ar"/>
        </w:rPr>
        <w:t>18</w:t>
      </w:r>
      <w:r>
        <w:rPr>
          <w:rFonts w:hint="eastAsia" w:ascii="Times New Roman" w:hAnsi="Times New Roman" w:eastAsia="仿宋_GB2312" w:cs="Times New Roman"/>
          <w:color w:val="000000"/>
          <w:sz w:val="32"/>
          <w:szCs w:val="32"/>
          <w:lang w:eastAsia="zh-CN" w:bidi="ar"/>
        </w:rPr>
        <w:t>台，烧结机</w:t>
      </w:r>
      <w:r>
        <w:rPr>
          <w:rFonts w:hint="eastAsia" w:ascii="Times New Roman" w:hAnsi="Times New Roman" w:eastAsia="仿宋_GB2312" w:cs="Times New Roman"/>
          <w:color w:val="000000"/>
          <w:sz w:val="32"/>
          <w:szCs w:val="32"/>
          <w:lang w:val="en-US" w:eastAsia="zh-CN" w:bidi="ar"/>
        </w:rPr>
        <w:t>2台，片碱厂一座，</w:t>
      </w:r>
      <w:r>
        <w:rPr>
          <w:rFonts w:hint="eastAsia" w:ascii="Times New Roman" w:hAnsi="Times New Roman" w:eastAsia="仿宋_GB2312" w:cs="Times New Roman"/>
          <w:color w:val="000000"/>
          <w:sz w:val="32"/>
          <w:szCs w:val="32"/>
          <w:lang w:eastAsia="zh-CN" w:bidi="ar"/>
        </w:rPr>
        <w:t>正在进行拆除兰炭炉</w:t>
      </w:r>
      <w:r>
        <w:rPr>
          <w:rFonts w:hint="eastAsia" w:ascii="Times New Roman" w:hAnsi="Times New Roman" w:eastAsia="仿宋_GB2312" w:cs="Times New Roman"/>
          <w:color w:val="000000"/>
          <w:sz w:val="32"/>
          <w:szCs w:val="32"/>
          <w:lang w:val="en-US" w:eastAsia="zh-CN" w:bidi="ar"/>
        </w:rPr>
        <w:t>2</w:t>
      </w:r>
      <w:r>
        <w:rPr>
          <w:rFonts w:hint="eastAsia" w:ascii="Times New Roman" w:hAnsi="Times New Roman" w:eastAsia="仿宋_GB2312" w:cs="Times New Roman"/>
          <w:color w:val="000000"/>
          <w:sz w:val="32"/>
          <w:szCs w:val="32"/>
          <w:lang w:eastAsia="zh-CN" w:bidi="ar"/>
        </w:rPr>
        <w:t>台，白灰立窑</w:t>
      </w:r>
      <w:r>
        <w:rPr>
          <w:rFonts w:hint="eastAsia" w:ascii="Times New Roman" w:hAnsi="Times New Roman" w:eastAsia="仿宋_GB2312" w:cs="Times New Roman"/>
          <w:color w:val="000000"/>
          <w:sz w:val="32"/>
          <w:szCs w:val="32"/>
          <w:lang w:val="en-US" w:eastAsia="zh-CN" w:bidi="ar"/>
        </w:rPr>
        <w:t>3</w:t>
      </w:r>
      <w:r>
        <w:rPr>
          <w:rFonts w:hint="eastAsia" w:ascii="Times New Roman" w:hAnsi="Times New Roman" w:eastAsia="仿宋_GB2312" w:cs="Times New Roman"/>
          <w:color w:val="000000"/>
          <w:sz w:val="32"/>
          <w:szCs w:val="32"/>
          <w:lang w:eastAsia="zh-CN" w:bidi="ar"/>
        </w:rPr>
        <w:t>台，力争</w:t>
      </w:r>
      <w:r>
        <w:rPr>
          <w:rFonts w:hint="eastAsia" w:ascii="Times New Roman" w:hAnsi="Times New Roman" w:eastAsia="仿宋_GB2312" w:cs="Times New Roman"/>
          <w:color w:val="000000"/>
          <w:sz w:val="32"/>
          <w:szCs w:val="32"/>
          <w:lang w:val="en-US" w:eastAsia="zh-CN" w:bidi="ar"/>
        </w:rPr>
        <w:t>10月底完成82台落后产能设备</w:t>
      </w:r>
      <w:r>
        <w:rPr>
          <w:rFonts w:hint="eastAsia" w:ascii="仿宋_GB2312" w:hAnsi="仿宋_GB2312" w:eastAsia="仿宋_GB2312" w:cs="仿宋_GB2312"/>
          <w:sz w:val="32"/>
          <w:szCs w:val="32"/>
          <w:lang w:val="en-US" w:eastAsia="zh-CN"/>
        </w:rPr>
        <w:t>累计完成场地硬化30000㎡，建设原料棚50000㎡，物料苫盖38600m</w:t>
      </w:r>
      <w:r>
        <w:rPr>
          <w:rFonts w:hint="eastAsia" w:ascii="仿宋_GB2312" w:hAnsi="仿宋_GB2312" w:eastAsia="仿宋_GB2312" w:cs="仿宋_GB2312"/>
          <w:sz w:val="32"/>
          <w:szCs w:val="32"/>
          <w:vertAlign w:val="superscript"/>
          <w:lang w:val="en-US" w:eastAsia="zh-CN"/>
        </w:rPr>
        <w:t>2</w:t>
      </w:r>
      <w:r>
        <w:rPr>
          <w:rFonts w:hint="eastAsia" w:ascii="Times New Roman" w:hAnsi="Times New Roman" w:eastAsia="仿宋_GB2312" w:cs="Times New Roman"/>
          <w:color w:val="000000"/>
          <w:sz w:val="32"/>
          <w:szCs w:val="32"/>
          <w:lang w:eastAsia="zh-CN" w:bidi="ar"/>
        </w:rPr>
        <w:t>。</w:t>
      </w:r>
    </w:p>
    <w:p>
      <w:pPr>
        <w:pStyle w:val="8"/>
        <w:keepNext w:val="0"/>
        <w:keepLines w:val="0"/>
        <w:pageBreakBefore w:val="0"/>
        <w:widowControl w:val="0"/>
        <w:kinsoku/>
        <w:wordWrap/>
        <w:overflowPunct w:val="0"/>
        <w:topLinePunct w:val="0"/>
        <w:autoSpaceDE/>
        <w:autoSpaceDN/>
        <w:bidi w:val="0"/>
        <w:adjustRightInd/>
        <w:snapToGrid/>
        <w:spacing w:before="0" w:beforeAutospacing="0" w:after="0" w:afterAutospacing="0" w:line="540" w:lineRule="exact"/>
        <w:ind w:left="0" w:right="0" w:rightChars="0" w:firstLine="643" w:firstLineChars="200"/>
        <w:jc w:val="both"/>
        <w:textAlignment w:val="auto"/>
        <w:outlineLvl w:val="9"/>
        <w:rPr>
          <w:rFonts w:hint="eastAsia" w:ascii="仿宋_GB2312" w:hAnsi="仿宋_GB2312" w:eastAsia="仿宋_GB2312" w:cs="仿宋_GB2312"/>
          <w:b w:val="0"/>
          <w:bCs/>
          <w:kern w:val="0"/>
          <w:sz w:val="32"/>
          <w:szCs w:val="32"/>
          <w:lang w:val="en-US" w:eastAsia="zh-CN" w:bidi="ar-SA"/>
        </w:rPr>
      </w:pPr>
      <w:r>
        <w:rPr>
          <w:rFonts w:hint="eastAsia" w:ascii="楷体" w:hAnsi="楷体" w:eastAsia="楷体" w:cs="楷体"/>
          <w:b/>
          <w:bCs/>
          <w:kern w:val="0"/>
          <w:sz w:val="32"/>
          <w:szCs w:val="32"/>
          <w:lang w:val="en-US" w:eastAsia="zh-CN" w:bidi="ar-SA"/>
        </w:rPr>
        <w:t>(五)推动新旧动能转换促转型。</w:t>
      </w:r>
      <w:r>
        <w:rPr>
          <w:rFonts w:hint="eastAsia" w:ascii="仿宋_GB2312" w:hAnsi="仿宋_GB2312" w:eastAsia="仿宋_GB2312" w:cs="仿宋_GB2312"/>
          <w:b/>
          <w:bCs w:val="0"/>
          <w:kern w:val="0"/>
          <w:sz w:val="32"/>
          <w:szCs w:val="32"/>
          <w:lang w:val="en-US" w:eastAsia="zh-CN" w:bidi="ar-SA"/>
        </w:rPr>
        <w:t>一是</w:t>
      </w:r>
      <w:r>
        <w:rPr>
          <w:rFonts w:hint="eastAsia" w:ascii="仿宋_GB2312" w:hAnsi="仿宋_GB2312" w:eastAsia="仿宋_GB2312" w:cs="仿宋_GB2312"/>
          <w:b w:val="0"/>
          <w:bCs/>
          <w:kern w:val="0"/>
          <w:sz w:val="32"/>
          <w:szCs w:val="32"/>
          <w:lang w:val="en-US" w:eastAsia="zh-CN" w:bidi="ar-SA"/>
        </w:rPr>
        <w:t>严把项目准入，控制和限制高耗能行业的发展，进一步推进电石、煤化工等传统产业改造升级及资源综合利用进程。</w:t>
      </w:r>
      <w:r>
        <w:rPr>
          <w:rFonts w:hint="eastAsia" w:ascii="仿宋_GB2312" w:hAnsi="仿宋_GB2312" w:eastAsia="仿宋_GB2312" w:cs="仿宋_GB2312"/>
          <w:b/>
          <w:bCs w:val="0"/>
          <w:kern w:val="0"/>
          <w:sz w:val="32"/>
          <w:szCs w:val="32"/>
          <w:lang w:val="en-US" w:eastAsia="zh-CN" w:bidi="ar-SA"/>
        </w:rPr>
        <w:t>二是</w:t>
      </w:r>
      <w:r>
        <w:rPr>
          <w:rFonts w:hint="eastAsia" w:ascii="仿宋_GB2312" w:hAnsi="仿宋_GB2312" w:eastAsia="仿宋_GB2312" w:cs="仿宋_GB2312"/>
          <w:b w:val="0"/>
          <w:bCs/>
          <w:kern w:val="0"/>
          <w:sz w:val="32"/>
          <w:szCs w:val="32"/>
          <w:lang w:val="en-US" w:eastAsia="zh-CN" w:bidi="ar-SA"/>
        </w:rPr>
        <w:t>加快推进技改项目建设，我园区计划实施工业技改项目6个，涉及企业5家。截止目前，宁夏银海鸿兴煤化工有限公司20万吨/年煤焦油深加工改扩建项目、宁夏金海雄华煤化工年产10万吨白灰立窑节能降耗项目等3个项目已开工建设，开工率42.9%，累计完成投资0.25亿元。同时，金海新宁、金海明辰、恒泰煤化工等6家停产企业通过招商引资、企业合作等方式，实施工艺技术改造，盘活企业。</w:t>
      </w:r>
      <w:r>
        <w:rPr>
          <w:rFonts w:hint="eastAsia" w:ascii="仿宋_GB2312" w:hAnsi="仿宋_GB2312" w:eastAsia="仿宋_GB2312" w:cs="仿宋_GB2312"/>
          <w:b/>
          <w:bCs w:val="0"/>
          <w:kern w:val="0"/>
          <w:sz w:val="32"/>
          <w:szCs w:val="32"/>
          <w:lang w:val="en-US" w:eastAsia="zh-CN" w:bidi="ar-SA"/>
        </w:rPr>
        <w:t>三是</w:t>
      </w:r>
      <w:r>
        <w:rPr>
          <w:rFonts w:hint="eastAsia" w:ascii="仿宋_GB2312" w:hAnsi="仿宋_GB2312" w:eastAsia="仿宋_GB2312" w:cs="仿宋_GB2312"/>
          <w:b w:val="0"/>
          <w:bCs/>
          <w:kern w:val="0"/>
          <w:sz w:val="32"/>
          <w:szCs w:val="32"/>
          <w:lang w:val="en-US" w:eastAsia="zh-CN" w:bidi="ar-SA"/>
        </w:rPr>
        <w:t>加快“两化”深度融合，助推企业自动化、信息化和智能化改造。在冶金、电石化工行业推广自动上料系统，实施机器换人和自动化减人，支持金海永和泰与哈博实自动化公司合作，制造出炉机器人。目前，共订购3台机器人，现已安装2台。</w:t>
      </w:r>
      <w:r>
        <w:rPr>
          <w:rFonts w:hint="eastAsia" w:ascii="仿宋_GB2312" w:hAnsi="仿宋_GB2312" w:eastAsia="仿宋_GB2312" w:cs="仿宋_GB2312"/>
          <w:b/>
          <w:bCs w:val="0"/>
          <w:kern w:val="0"/>
          <w:sz w:val="32"/>
          <w:szCs w:val="32"/>
          <w:lang w:val="en-US" w:eastAsia="zh-CN" w:bidi="ar-SA"/>
        </w:rPr>
        <w:t>四是</w:t>
      </w:r>
      <w:r>
        <w:rPr>
          <w:rFonts w:hint="eastAsia" w:ascii="仿宋_GB2312" w:hAnsi="仿宋_GB2312" w:eastAsia="仿宋_GB2312" w:cs="仿宋_GB2312"/>
          <w:b w:val="0"/>
          <w:bCs/>
          <w:kern w:val="0"/>
          <w:sz w:val="32"/>
          <w:szCs w:val="32"/>
          <w:lang w:val="en-US" w:eastAsia="zh-CN" w:bidi="ar-SA"/>
        </w:rPr>
        <w:t>新经济发展。针对园区永和泰、昌茂祥、昊越等企业年原材料产品运输量超过2000万吨以上，鼓励宁夏峰晟集团公司，计划总投资2.08亿元，新建宁夏西北物流有限公司综合性仓储物流中心项，填补园区仓储、运输、配送等商贸流通行业空白。</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楷体_GB2312" w:hAnsi="楷体_GB2312" w:eastAsia="楷体_GB2312" w:cs="楷体_GB2312"/>
          <w:b/>
          <w:bCs/>
          <w:kern w:val="0"/>
          <w:sz w:val="32"/>
          <w:szCs w:val="32"/>
          <w:lang w:val="en-US" w:eastAsia="zh-CN" w:bidi="ar-SA"/>
        </w:rPr>
        <w:t>（六）基础设施不断完善。</w:t>
      </w:r>
      <w:r>
        <w:rPr>
          <w:rFonts w:ascii="仿宋_GB2312" w:hAnsi="仿宋" w:eastAsia="仿宋_GB2312" w:cs="宋体"/>
          <w:color w:val="000000"/>
          <w:kern w:val="0"/>
          <w:sz w:val="32"/>
          <w:szCs w:val="32"/>
        </w:rPr>
        <w:t>紧盯园区发展短板，积极谋划基础设施项目</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lang w:eastAsia="zh-CN"/>
        </w:rPr>
        <w:t>加大</w:t>
      </w:r>
      <w:r>
        <w:rPr>
          <w:rFonts w:hint="eastAsia" w:ascii="仿宋_GB2312" w:hAnsi="仿宋_GB2312" w:eastAsia="仿宋_GB2312" w:cs="仿宋_GB2312"/>
          <w:sz w:val="32"/>
          <w:szCs w:val="32"/>
        </w:rPr>
        <w:t>推进园区降成本、增效益工作</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深入实施，</w:t>
      </w:r>
      <w:r>
        <w:rPr>
          <w:rFonts w:hint="eastAsia" w:ascii="仿宋_GB2312" w:hAnsi="仿宋_GB2312" w:eastAsia="仿宋_GB2312" w:cs="仿宋_GB2312"/>
          <w:sz w:val="32"/>
          <w:szCs w:val="32"/>
          <w:lang w:val="en-US" w:eastAsia="zh-CN"/>
        </w:rPr>
        <w:t>2018年</w:t>
      </w:r>
      <w:r>
        <w:rPr>
          <w:rFonts w:hint="eastAsia" w:ascii="仿宋_GB2312" w:hAnsi="仿宋_GB2312" w:eastAsia="仿宋_GB2312" w:cs="仿宋_GB2312"/>
          <w:sz w:val="32"/>
          <w:szCs w:val="32"/>
          <w:lang w:eastAsia="zh-CN"/>
        </w:rPr>
        <w:t>实施供热管网工程、排水收集管网工程、固废填埋场、土地平整等重点基础设施项目</w:t>
      </w:r>
      <w:r>
        <w:rPr>
          <w:rFonts w:hint="eastAsia" w:ascii="仿宋_GB2312" w:hAnsi="仿宋_GB2312" w:eastAsia="仿宋_GB2312" w:cs="仿宋_GB2312"/>
          <w:sz w:val="32"/>
          <w:szCs w:val="32"/>
          <w:lang w:val="en-US" w:eastAsia="zh-CN"/>
        </w:rPr>
        <w:t>11个，计划投资5.54亿元。</w:t>
      </w:r>
      <w:r>
        <w:rPr>
          <w:rFonts w:hint="eastAsia" w:ascii="仿宋_GB2312" w:hAnsi="仿宋_GB2312" w:eastAsia="仿宋_GB2312" w:cs="仿宋_GB2312"/>
          <w:color w:val="000000"/>
          <w:kern w:val="0"/>
          <w:sz w:val="32"/>
          <w:szCs w:val="32"/>
        </w:rPr>
        <w:t>目前，</w:t>
      </w:r>
      <w:r>
        <w:rPr>
          <w:rFonts w:hint="eastAsia" w:ascii="仿宋_GB2312" w:hAnsi="仿宋_GB2312" w:eastAsia="仿宋_GB2312" w:cs="仿宋_GB2312"/>
          <w:color w:val="000000"/>
          <w:kern w:val="0"/>
          <w:sz w:val="32"/>
          <w:szCs w:val="32"/>
          <w:lang w:eastAsia="zh-CN"/>
        </w:rPr>
        <w:t>已开工项目</w:t>
      </w:r>
      <w:r>
        <w:rPr>
          <w:rFonts w:hint="eastAsia" w:ascii="仿宋_GB2312" w:hAnsi="仿宋_GB2312" w:eastAsia="仿宋_GB2312" w:cs="仿宋_GB2312"/>
          <w:color w:val="000000"/>
          <w:kern w:val="0"/>
          <w:sz w:val="32"/>
          <w:szCs w:val="32"/>
          <w:lang w:val="en-US" w:eastAsia="zh-CN"/>
        </w:rPr>
        <w:t>6个，完成投资3.19亿元。</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lang w:val="en-US" w:eastAsia="zh-CN" w:bidi="ar-SA"/>
        </w:rPr>
        <w:t>（七）安全生产形势基本平稳。</w:t>
      </w:r>
      <w:r>
        <w:rPr>
          <w:rFonts w:hint="eastAsia" w:ascii="仿宋_GB2312" w:hAnsi="仿宋_GB2312" w:eastAsia="仿宋_GB2312" w:cs="仿宋_GB2312"/>
          <w:sz w:val="32"/>
          <w:szCs w:val="32"/>
          <w:lang w:val="en-US" w:eastAsia="zh-CN"/>
        </w:rPr>
        <w:t>先后召开安全生产工作会议、专题会议等会议共6场次，分别与47家企业签订《2018年度安全生产目标责任书》，</w:t>
      </w:r>
      <w:r>
        <w:rPr>
          <w:rFonts w:hint="eastAsia" w:ascii="仿宋_GB2312" w:hAnsi="仿宋_GB2312" w:eastAsia="仿宋_GB2312" w:cs="仿宋_GB2312"/>
          <w:sz w:val="32"/>
          <w:szCs w:val="32"/>
          <w:lang w:eastAsia="zh-CN"/>
        </w:rPr>
        <w:t>严格落实园区安全生产责任制，联合县安监局开展全覆盖安全检查</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余</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lang w:eastAsia="zh-CN"/>
        </w:rPr>
        <w:t>累计</w:t>
      </w:r>
      <w:r>
        <w:rPr>
          <w:rFonts w:hint="eastAsia" w:ascii="仿宋_GB2312" w:hAnsi="仿宋_GB2312" w:eastAsia="仿宋_GB2312" w:cs="仿宋_GB2312"/>
          <w:sz w:val="32"/>
          <w:szCs w:val="32"/>
        </w:rPr>
        <w:t>督查企业</w:t>
      </w: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家，现场排查整改隐患</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rPr>
        <w:t>起</w:t>
      </w:r>
      <w:r>
        <w:rPr>
          <w:rFonts w:hint="eastAsia" w:ascii="仿宋_GB2312" w:hAnsi="仿宋_GB2312" w:eastAsia="仿宋_GB2312" w:cs="仿宋_GB2312"/>
          <w:sz w:val="32"/>
          <w:szCs w:val="32"/>
          <w:lang w:eastAsia="zh-CN"/>
        </w:rPr>
        <w:t>，并下发整改通知单，目前已全部整改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开展全面风险辨识工作，已有</w:t>
      </w:r>
      <w:r>
        <w:rPr>
          <w:rFonts w:hint="eastAsia" w:ascii="仿宋_GB2312" w:hAnsi="仿宋_GB2312" w:eastAsia="仿宋_GB2312" w:cs="仿宋_GB2312"/>
          <w:sz w:val="32"/>
          <w:szCs w:val="32"/>
          <w:lang w:val="en-US" w:eastAsia="zh-CN"/>
        </w:rPr>
        <w:t>13家企业制作安全生产风险点清单和企业四色安全生产空间分布图。</w:t>
      </w:r>
      <w:r>
        <w:rPr>
          <w:rFonts w:hint="eastAsia" w:ascii="仿宋_GB2312" w:hAnsi="仿宋_GB2312" w:eastAsia="仿宋_GB2312" w:cs="仿宋_GB2312"/>
          <w:sz w:val="32"/>
          <w:szCs w:val="32"/>
        </w:rPr>
        <w:t>在“安全生产月”活动期间，各企业充分利用宣传栏、电子屏幕、悬挂横幅等，广泛深入宣传《安全生产法》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《消防法》法律法规知识，悬挂安全生产横幅标语</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lang w:val="en-US" w:eastAsia="zh-CN" w:bidi="ar-SA"/>
        </w:rPr>
        <w:t>（八）党建工作</w:t>
      </w:r>
      <w:r>
        <w:rPr>
          <w:rFonts w:hint="eastAsia" w:ascii="楷体_GB2312" w:hAnsi="楷体_GB2312" w:eastAsia="楷体_GB2312" w:cs="楷体_GB2312"/>
          <w:b/>
          <w:bCs/>
          <w:sz w:val="32"/>
          <w:szCs w:val="32"/>
        </w:rPr>
        <w:t>作再上台阶</w:t>
      </w:r>
      <w:r>
        <w:rPr>
          <w:rFonts w:hint="eastAsia" w:ascii="楷体_GB2312" w:hAnsi="楷体_GB2312" w:eastAsia="楷体_GB2312" w:cs="楷体_GB2312"/>
          <w:b/>
          <w:bCs/>
          <w:kern w:val="0"/>
          <w:sz w:val="32"/>
          <w:szCs w:val="32"/>
          <w:lang w:val="en-US" w:eastAsia="zh-CN" w:bidi="ar-SA"/>
        </w:rPr>
        <w:t>。</w:t>
      </w:r>
      <w:r>
        <w:rPr>
          <w:rFonts w:hint="eastAsia" w:ascii="仿宋_GB2312" w:hAnsi="仿宋_GB2312" w:eastAsia="仿宋_GB2312" w:cs="仿宋_GB2312"/>
          <w:sz w:val="32"/>
          <w:szCs w:val="32"/>
        </w:rPr>
        <w:t>园区党工委会专题研究党建工作</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次，深入学习贯彻党的十九大精神、习近平总书记来</w:t>
      </w:r>
      <w:r>
        <w:rPr>
          <w:rFonts w:hint="eastAsia" w:ascii="仿宋_GB2312" w:hAnsi="仿宋_GB2312" w:eastAsia="仿宋_GB2312" w:cs="仿宋_GB2312"/>
          <w:sz w:val="32"/>
          <w:szCs w:val="32"/>
          <w:lang w:eastAsia="zh-CN"/>
        </w:rPr>
        <w:t>宁</w:t>
      </w:r>
      <w:r>
        <w:rPr>
          <w:rFonts w:hint="eastAsia" w:ascii="仿宋_GB2312" w:hAnsi="仿宋_GB2312" w:eastAsia="仿宋_GB2312" w:cs="仿宋_GB2312"/>
          <w:sz w:val="32"/>
          <w:szCs w:val="32"/>
        </w:rPr>
        <w:t>视察讲话精神及</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县党代会精神，研究园区党建工作要点；新成立非公企业党组织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个，举办非公企业党务干部培训班</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期，预审非公企业发展党员资料</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份。园区党工委会专题研究部署党风廉政建设工作</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次，及时通报</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市、县查处的典型案例</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次，对违反机关作风纪律的2名工作人员进行了</w:t>
      </w:r>
      <w:r>
        <w:rPr>
          <w:rFonts w:hint="eastAsia" w:ascii="仿宋_GB2312" w:hAnsi="仿宋_GB2312" w:eastAsia="仿宋_GB2312" w:cs="仿宋_GB2312"/>
          <w:sz w:val="32"/>
          <w:szCs w:val="32"/>
          <w:lang w:eastAsia="zh-CN"/>
        </w:rPr>
        <w:t>批评教育</w:t>
      </w:r>
      <w:r>
        <w:rPr>
          <w:rFonts w:hint="eastAsia" w:ascii="仿宋_GB2312" w:hAnsi="仿宋_GB2312" w:eastAsia="仿宋_GB2312" w:cs="仿宋_GB2312"/>
          <w:sz w:val="32"/>
          <w:szCs w:val="32"/>
        </w:rPr>
        <w:t>。加强园区干部队伍建设，组织</w:t>
      </w:r>
      <w:r>
        <w:rPr>
          <w:rFonts w:hint="eastAsia" w:ascii="仿宋_GB2312" w:hAnsi="仿宋_GB2312" w:eastAsia="仿宋_GB2312" w:cs="仿宋_GB2312"/>
          <w:sz w:val="32"/>
          <w:szCs w:val="32"/>
          <w:lang w:eastAsia="zh-CN"/>
        </w:rPr>
        <w:t>参加</w:t>
      </w:r>
      <w:r>
        <w:rPr>
          <w:rFonts w:hint="eastAsia" w:ascii="仿宋_GB2312" w:hAnsi="仿宋_GB2312" w:eastAsia="仿宋_GB2312" w:cs="仿宋_GB2312"/>
          <w:sz w:val="32"/>
          <w:szCs w:val="32"/>
        </w:rPr>
        <w:t>开展各类学习培训</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 xml:space="preserve">人次，切实提升干部综合素质。 </w:t>
      </w:r>
    </w:p>
    <w:p>
      <w:pPr>
        <w:keepNext w:val="0"/>
        <w:keepLines w:val="0"/>
        <w:pageBreakBefore w:val="0"/>
        <w:kinsoku/>
        <w:wordWrap/>
        <w:topLinePunct w:val="0"/>
        <w:autoSpaceDE/>
        <w:autoSpaceDN/>
        <w:bidi w:val="0"/>
        <w:spacing w:line="540" w:lineRule="exact"/>
        <w:ind w:left="0" w:right="0" w:firstLine="640" w:firstLineChars="200"/>
        <w:jc w:val="both"/>
        <w:textAlignment w:val="auto"/>
        <w:rPr>
          <w:rFonts w:ascii="黑体" w:hAnsi="黑体" w:eastAsia="黑体"/>
          <w:sz w:val="32"/>
          <w:szCs w:val="32"/>
        </w:rPr>
      </w:pPr>
      <w:r>
        <w:rPr>
          <w:rFonts w:hint="eastAsia" w:ascii="黑体" w:hAnsi="黑体" w:eastAsia="黑体"/>
          <w:sz w:val="32"/>
          <w:szCs w:val="32"/>
        </w:rPr>
        <w:t>二、存在的问题</w:t>
      </w:r>
    </w:p>
    <w:p>
      <w:pPr>
        <w:keepNext w:val="0"/>
        <w:keepLines w:val="0"/>
        <w:pageBreakBefore w:val="0"/>
        <w:kinsoku/>
        <w:wordWrap/>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年，尽管</w:t>
      </w:r>
      <w:r>
        <w:rPr>
          <w:rFonts w:hint="eastAsia" w:ascii="仿宋_GB2312" w:hAnsi="仿宋_GB2312" w:eastAsia="仿宋_GB2312" w:cs="仿宋_GB2312"/>
          <w:sz w:val="32"/>
          <w:szCs w:val="32"/>
          <w:lang w:eastAsia="zh-CN"/>
        </w:rPr>
        <w:t>园区</w:t>
      </w:r>
      <w:r>
        <w:rPr>
          <w:rFonts w:hint="eastAsia" w:ascii="仿宋_GB2312" w:hAnsi="仿宋_GB2312" w:eastAsia="仿宋_GB2312" w:cs="仿宋_GB2312"/>
          <w:sz w:val="32"/>
          <w:szCs w:val="32"/>
        </w:rPr>
        <w:t>各项工作取得了一定</w:t>
      </w:r>
      <w:r>
        <w:rPr>
          <w:rFonts w:hint="eastAsia" w:ascii="仿宋_GB2312" w:hAnsi="仿宋_GB2312" w:eastAsia="仿宋_GB2312" w:cs="仿宋_GB2312"/>
          <w:sz w:val="32"/>
          <w:szCs w:val="32"/>
          <w:lang w:eastAsia="zh-CN"/>
        </w:rPr>
        <w:t>成绩</w:t>
      </w:r>
      <w:r>
        <w:rPr>
          <w:rFonts w:hint="eastAsia" w:ascii="仿宋_GB2312" w:hAnsi="仿宋_GB2312" w:eastAsia="仿宋_GB2312" w:cs="仿宋_GB2312"/>
          <w:sz w:val="32"/>
          <w:szCs w:val="32"/>
        </w:rPr>
        <w:t>，但我们也深切感到，与市</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党委、政府的要求还有一定差距，工作中还存在不少困难和问题。主要是：</w:t>
      </w:r>
      <w:r>
        <w:rPr>
          <w:rFonts w:hint="eastAsia" w:ascii="楷体" w:hAnsi="楷体" w:eastAsia="楷体" w:cs="Times New Roman"/>
          <w:b/>
          <w:color w:val="000000"/>
          <w:sz w:val="32"/>
          <w:szCs w:val="32"/>
        </w:rPr>
        <w:t>一是新旧动能转换不快</w:t>
      </w:r>
      <w:r>
        <w:rPr>
          <w:rFonts w:hint="eastAsia" w:ascii="仿宋" w:hAnsi="仿宋" w:eastAsia="仿宋" w:cs="楷体"/>
          <w:b/>
          <w:bCs/>
          <w:sz w:val="32"/>
          <w:szCs w:val="32"/>
        </w:rPr>
        <w:t>。</w:t>
      </w:r>
      <w:r>
        <w:rPr>
          <w:rFonts w:hint="eastAsia" w:ascii="仿宋_GB2312" w:hAnsi="仿宋_GB2312" w:eastAsia="仿宋_GB2312" w:cs="仿宋_GB2312"/>
          <w:sz w:val="32"/>
          <w:szCs w:val="32"/>
        </w:rPr>
        <w:t>新产业、新经济还在培育发展阶段，传统产业改造提升任重道远，产业结构比较单一，抗风险能力弱</w:t>
      </w:r>
      <w:r>
        <w:rPr>
          <w:rFonts w:hint="eastAsia" w:ascii="仿宋_GB2312" w:hAnsi="仿宋_GB2312" w:eastAsia="仿宋_GB2312" w:cs="仿宋_GB2312"/>
          <w:color w:val="000000"/>
          <w:sz w:val="32"/>
          <w:szCs w:val="32"/>
        </w:rPr>
        <w:t>。</w:t>
      </w:r>
      <w:r>
        <w:rPr>
          <w:rFonts w:hint="eastAsia" w:ascii="楷体" w:hAnsi="楷体" w:eastAsia="楷体" w:cs="Times New Roman"/>
          <w:b/>
          <w:color w:val="000000"/>
          <w:sz w:val="32"/>
          <w:szCs w:val="32"/>
        </w:rPr>
        <w:t>二是项目投资后劲不足</w:t>
      </w:r>
      <w:r>
        <w:rPr>
          <w:rFonts w:hint="eastAsia" w:ascii="仿宋" w:hAnsi="仿宋" w:eastAsia="仿宋" w:cs="楷体"/>
          <w:b/>
          <w:bCs/>
          <w:sz w:val="32"/>
          <w:szCs w:val="32"/>
        </w:rPr>
        <w:t>。</w:t>
      </w:r>
      <w:r>
        <w:rPr>
          <w:rFonts w:hint="eastAsia" w:ascii="仿宋_GB2312" w:hAnsi="仿宋_GB2312" w:eastAsia="仿宋_GB2312" w:cs="仿宋_GB2312"/>
          <w:b w:val="0"/>
          <w:bCs w:val="0"/>
          <w:sz w:val="32"/>
          <w:szCs w:val="32"/>
          <w:lang w:val="en-US" w:eastAsia="zh-CN"/>
        </w:rPr>
        <w:t>受经济下行压力、去库存等因素影响，加之银行放贷更加谨慎和严格，企业融资渠道较为单一，促进产业转型升级的新项目、大项目、好项目不多，投资持续增长动力明显不足。</w:t>
      </w:r>
      <w:r>
        <w:rPr>
          <w:rFonts w:hint="eastAsia" w:ascii="楷体" w:hAnsi="楷体" w:eastAsia="楷体" w:cs="Times New Roman"/>
          <w:b/>
          <w:color w:val="000000"/>
          <w:sz w:val="32"/>
          <w:szCs w:val="32"/>
        </w:rPr>
        <w:t>三</w:t>
      </w:r>
      <w:r>
        <w:rPr>
          <w:rFonts w:hint="eastAsia" w:ascii="楷体" w:hAnsi="楷体" w:eastAsia="楷体" w:cs="Times New Roman"/>
          <w:b/>
          <w:color w:val="000000"/>
          <w:sz w:val="32"/>
          <w:szCs w:val="32"/>
          <w:lang w:eastAsia="zh-CN"/>
        </w:rPr>
        <w:t>是</w:t>
      </w:r>
      <w:r>
        <w:rPr>
          <w:rFonts w:hint="eastAsia" w:ascii="楷体_GB2312" w:hAnsi="楷体_GB2312" w:eastAsia="楷体_GB2312" w:cs="楷体_GB2312"/>
          <w:b/>
          <w:kern w:val="0"/>
          <w:sz w:val="32"/>
          <w:szCs w:val="32"/>
          <w:lang w:val="en-US" w:eastAsia="zh-CN"/>
        </w:rPr>
        <w:t>园区可供应的土地面积不足。</w:t>
      </w:r>
      <w:r>
        <w:rPr>
          <w:rFonts w:hint="eastAsia" w:ascii="仿宋_GB2312" w:hAnsi="仿宋_GB2312" w:eastAsia="仿宋_GB2312" w:cs="仿宋_GB2312"/>
          <w:b w:val="0"/>
          <w:bCs w:val="0"/>
          <w:sz w:val="32"/>
          <w:szCs w:val="32"/>
          <w:lang w:val="en-US" w:eastAsia="zh-CN"/>
        </w:rPr>
        <w:t>按照2017年自治区国土厅颁布开发区审核公告目录对园区面积的界定，我园区开发面积1347.38hm</w:t>
      </w:r>
      <w:r>
        <w:rPr>
          <w:rFonts w:hint="eastAsia" w:ascii="仿宋_GB2312" w:hAnsi="仿宋_GB2312" w:eastAsia="仿宋_GB2312" w:cs="仿宋_GB2312"/>
          <w:b w:val="0"/>
          <w:bCs w:val="0"/>
          <w:sz w:val="32"/>
          <w:szCs w:val="32"/>
          <w:vertAlign w:val="superscript"/>
          <w:lang w:val="en-US" w:eastAsia="zh-CN"/>
        </w:rPr>
        <w:t>2</w:t>
      </w:r>
      <w:r>
        <w:rPr>
          <w:rFonts w:hint="eastAsia" w:ascii="仿宋_GB2312" w:hAnsi="仿宋_GB2312" w:eastAsia="仿宋_GB2312" w:cs="仿宋_GB2312"/>
          <w:b w:val="0"/>
          <w:bCs w:val="0"/>
          <w:sz w:val="32"/>
          <w:szCs w:val="32"/>
          <w:lang w:val="en-US" w:eastAsia="zh-CN"/>
        </w:rPr>
        <w:t>,目前已通过划拨和有偿出让形式供应建设用地1197.80hm</w:t>
      </w:r>
      <w:r>
        <w:rPr>
          <w:rFonts w:hint="eastAsia" w:ascii="仿宋_GB2312" w:hAnsi="仿宋_GB2312" w:eastAsia="仿宋_GB2312" w:cs="仿宋_GB2312"/>
          <w:b w:val="0"/>
          <w:bCs w:val="0"/>
          <w:sz w:val="32"/>
          <w:szCs w:val="32"/>
          <w:vertAlign w:val="superscript"/>
          <w:lang w:val="en-US" w:eastAsia="zh-CN"/>
        </w:rPr>
        <w:t>2</w:t>
      </w:r>
      <w:r>
        <w:rPr>
          <w:rFonts w:hint="eastAsia" w:ascii="仿宋_GB2312" w:hAnsi="仿宋_GB2312" w:eastAsia="仿宋_GB2312" w:cs="仿宋_GB2312"/>
          <w:b w:val="0"/>
          <w:bCs w:val="0"/>
          <w:sz w:val="32"/>
          <w:szCs w:val="32"/>
          <w:lang w:val="en-US" w:eastAsia="zh-CN"/>
        </w:rPr>
        <w:t>,剩余可供应建设面积126.33hm</w:t>
      </w:r>
      <w:r>
        <w:rPr>
          <w:rFonts w:hint="eastAsia" w:ascii="仿宋_GB2312" w:hAnsi="仿宋_GB2312" w:eastAsia="仿宋_GB2312" w:cs="仿宋_GB2312"/>
          <w:b w:val="0"/>
          <w:bCs w:val="0"/>
          <w:sz w:val="32"/>
          <w:szCs w:val="32"/>
          <w:vertAlign w:val="superscript"/>
          <w:lang w:val="en-US" w:eastAsia="zh-CN"/>
        </w:rPr>
        <w:t>2</w:t>
      </w:r>
      <w:r>
        <w:rPr>
          <w:rFonts w:hint="eastAsia" w:ascii="仿宋_GB2312" w:hAnsi="仿宋_GB2312" w:eastAsia="仿宋_GB2312" w:cs="仿宋_GB2312"/>
          <w:b w:val="0"/>
          <w:bCs w:val="0"/>
          <w:sz w:val="32"/>
          <w:szCs w:val="32"/>
          <w:lang w:val="en-US" w:eastAsia="zh-CN"/>
        </w:rPr>
        <w:t>,经测算，园区尚可供应土地年数I为1.15年、尚可供应土地年数II为0.68年，已远远不能满足园区未来经济发展的需要</w:t>
      </w:r>
    </w:p>
    <w:p>
      <w:pPr>
        <w:keepNext w:val="0"/>
        <w:keepLines w:val="0"/>
        <w:pageBreakBefore w:val="0"/>
        <w:kinsoku/>
        <w:wordWrap/>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三、2019年工作思路</w:t>
      </w:r>
    </w:p>
    <w:p>
      <w:pPr>
        <w:keepNext w:val="0"/>
        <w:keepLines w:val="0"/>
        <w:pageBreakBefore w:val="0"/>
        <w:widowControl/>
        <w:kinsoku/>
        <w:wordWrap/>
        <w:topLinePunct w:val="0"/>
        <w:autoSpaceDE/>
        <w:autoSpaceDN/>
        <w:bidi w:val="0"/>
        <w:spacing w:line="540" w:lineRule="exact"/>
        <w:ind w:left="0" w:right="0" w:firstLine="600"/>
        <w:jc w:val="both"/>
        <w:textAlignment w:val="auto"/>
        <w:rPr>
          <w:rFonts w:hint="eastAsia" w:ascii="仿宋_GB2312" w:hAnsi="仿宋_GB2312" w:eastAsia="仿宋_GB2312" w:cs="仿宋_GB2312"/>
          <w:kern w:val="0"/>
          <w:sz w:val="32"/>
          <w:szCs w:val="32"/>
          <w:lang w:val="en-US" w:eastAsia="zh-CN"/>
        </w:rPr>
      </w:pP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年，宁夏精细化工基地管委会将</w:t>
      </w:r>
      <w:r>
        <w:rPr>
          <w:rFonts w:hint="eastAsia" w:ascii="仿宋_GB2312" w:hAnsi="宋体" w:eastAsia="仿宋_GB2312" w:cs="宋体"/>
          <w:kern w:val="0"/>
          <w:sz w:val="32"/>
          <w:szCs w:val="32"/>
          <w:lang w:eastAsia="zh-CN"/>
        </w:rPr>
        <w:t>以习近平新时代中国特色社会主义思想为指导，深入学习贯彻党的十九大精神，牢固树立新发展理念，紧紧围绕县委、政府中心工作，按照“</w:t>
      </w:r>
      <w:r>
        <w:rPr>
          <w:rFonts w:hint="eastAsia" w:ascii="仿宋_GB2312" w:hAnsi="宋体" w:eastAsia="仿宋_GB2312" w:cs="宋体"/>
          <w:kern w:val="0"/>
          <w:sz w:val="32"/>
          <w:szCs w:val="32"/>
          <w:lang w:val="en-US" w:eastAsia="zh-CN"/>
        </w:rPr>
        <w:t>6+1</w:t>
      </w:r>
      <w:r>
        <w:rPr>
          <w:rFonts w:hint="eastAsia" w:ascii="仿宋_GB2312" w:hAnsi="宋体" w:eastAsia="仿宋_GB2312" w:cs="宋体"/>
          <w:kern w:val="0"/>
          <w:sz w:val="32"/>
          <w:szCs w:val="32"/>
          <w:lang w:eastAsia="zh-CN"/>
        </w:rPr>
        <w:t>”工作思路，</w:t>
      </w:r>
      <w:r>
        <w:rPr>
          <w:rFonts w:hint="eastAsia" w:ascii="仿宋_GB2312" w:hAnsi="宋体" w:eastAsia="仿宋_GB2312" w:cs="宋体"/>
          <w:kern w:val="0"/>
          <w:sz w:val="32"/>
          <w:szCs w:val="32"/>
        </w:rPr>
        <w:t>坚定不移推进园区产业转型升级</w:t>
      </w:r>
      <w:r>
        <w:rPr>
          <w:rFonts w:hint="eastAsia" w:ascii="仿宋_GB2312" w:hAnsi="宋体" w:eastAsia="仿宋_GB2312" w:cs="宋体"/>
          <w:kern w:val="0"/>
          <w:sz w:val="32"/>
          <w:szCs w:val="32"/>
          <w:lang w:eastAsia="zh-CN"/>
        </w:rPr>
        <w:t>，</w:t>
      </w:r>
      <w:r>
        <w:rPr>
          <w:rFonts w:hint="eastAsia" w:ascii="仿宋_GB2312" w:hAnsi="仿宋_GB2312" w:eastAsia="仿宋_GB2312" w:cs="仿宋_GB2312"/>
          <w:color w:val="000000"/>
          <w:sz w:val="32"/>
          <w:szCs w:val="32"/>
        </w:rPr>
        <w:t>真抓实干，精准发力，</w:t>
      </w:r>
      <w:r>
        <w:rPr>
          <w:rFonts w:hint="eastAsia" w:ascii="仿宋_GB2312" w:hAnsi="仿宋_GB2312" w:eastAsia="仿宋_GB2312" w:cs="仿宋_GB2312"/>
          <w:sz w:val="32"/>
          <w:szCs w:val="32"/>
        </w:rPr>
        <w:t>力争完成全年各项目标</w:t>
      </w:r>
      <w:r>
        <w:rPr>
          <w:rFonts w:hint="eastAsia" w:ascii="仿宋_GB2312" w:hAnsi="仿宋_GB2312" w:eastAsia="仿宋_GB2312" w:cs="仿宋_GB2312"/>
          <w:sz w:val="32"/>
          <w:szCs w:val="32"/>
          <w:lang w:eastAsia="zh-CN"/>
        </w:rPr>
        <w:t>任务。</w:t>
      </w:r>
    </w:p>
    <w:p>
      <w:pPr>
        <w:keepNext w:val="0"/>
        <w:keepLines w:val="0"/>
        <w:pageBreakBefore w:val="0"/>
        <w:widowControl/>
        <w:kinsoku/>
        <w:wordWrap/>
        <w:topLinePunct w:val="0"/>
        <w:autoSpaceDE/>
        <w:autoSpaceDN/>
        <w:bidi w:val="0"/>
        <w:spacing w:line="540" w:lineRule="exact"/>
        <w:ind w:left="0" w:right="0" w:firstLine="600"/>
        <w:jc w:val="both"/>
        <w:textAlignment w:val="auto"/>
        <w:rPr>
          <w:rFonts w:hint="eastAsia" w:ascii="仿宋_GB2312" w:hAnsi="宋体" w:eastAsia="仿宋_GB2312" w:cs="宋体"/>
          <w:kern w:val="0"/>
          <w:sz w:val="32"/>
          <w:szCs w:val="32"/>
          <w:lang w:eastAsia="zh-CN"/>
        </w:rPr>
      </w:pPr>
      <w:r>
        <w:rPr>
          <w:rFonts w:hint="default" w:ascii="Times New Roman" w:hAnsi="Times New Roman" w:eastAsia="楷体_GB2312" w:cs="Times New Roman"/>
          <w:b/>
          <w:bCs/>
          <w:spacing w:val="0"/>
          <w:sz w:val="32"/>
          <w:szCs w:val="32"/>
        </w:rPr>
        <w:t>预期目标</w:t>
      </w:r>
      <w:r>
        <w:rPr>
          <w:rFonts w:hint="eastAsia" w:ascii="Times New Roman" w:hAnsi="Times New Roman" w:eastAsia="楷体_GB2312" w:cs="Times New Roman"/>
          <w:b/>
          <w:bCs/>
          <w:spacing w:val="0"/>
          <w:sz w:val="32"/>
          <w:szCs w:val="32"/>
          <w:lang w:eastAsia="zh-CN"/>
        </w:rPr>
        <w:t>：</w:t>
      </w:r>
      <w:r>
        <w:rPr>
          <w:rFonts w:hint="default" w:ascii="仿宋_GB2312" w:hAnsi="宋体" w:eastAsia="仿宋_GB2312" w:cs="宋体"/>
          <w:kern w:val="0"/>
          <w:sz w:val="32"/>
          <w:szCs w:val="32"/>
        </w:rPr>
        <w:t>2</w:t>
      </w:r>
      <w:r>
        <w:rPr>
          <w:rFonts w:hint="default" w:ascii="仿宋_GB2312" w:hAnsi="宋体" w:eastAsia="仿宋_GB2312" w:cs="宋体"/>
          <w:kern w:val="0"/>
          <w:sz w:val="32"/>
          <w:szCs w:val="32"/>
          <w:lang w:eastAsia="zh-CN"/>
        </w:rPr>
        <w:t>01</w:t>
      </w:r>
      <w:r>
        <w:rPr>
          <w:rFonts w:hint="eastAsia" w:ascii="仿宋_GB2312" w:hAnsi="宋体" w:eastAsia="仿宋_GB2312" w:cs="宋体"/>
          <w:kern w:val="0"/>
          <w:sz w:val="32"/>
          <w:szCs w:val="32"/>
          <w:lang w:val="en-US" w:eastAsia="zh-CN"/>
        </w:rPr>
        <w:t>9</w:t>
      </w:r>
      <w:r>
        <w:rPr>
          <w:rFonts w:hint="default" w:ascii="仿宋_GB2312" w:hAnsi="宋体" w:eastAsia="仿宋_GB2312" w:cs="宋体"/>
          <w:kern w:val="0"/>
          <w:sz w:val="32"/>
          <w:szCs w:val="32"/>
          <w:lang w:eastAsia="zh-CN"/>
        </w:rPr>
        <w:t>年，</w:t>
      </w:r>
      <w:r>
        <w:rPr>
          <w:rFonts w:hint="eastAsia" w:ascii="仿宋_GB2312" w:hAnsi="宋体" w:eastAsia="仿宋_GB2312" w:cs="宋体"/>
          <w:kern w:val="0"/>
          <w:sz w:val="32"/>
          <w:szCs w:val="32"/>
          <w:lang w:eastAsia="zh-CN"/>
        </w:rPr>
        <w:t>实现规模以上工业总产值</w:t>
      </w:r>
      <w:r>
        <w:rPr>
          <w:rFonts w:hint="eastAsia" w:ascii="仿宋_GB2312" w:hAnsi="宋体" w:eastAsia="仿宋_GB2312" w:cs="宋体"/>
          <w:kern w:val="0"/>
          <w:sz w:val="32"/>
          <w:szCs w:val="32"/>
          <w:lang w:val="en-US" w:eastAsia="zh-CN"/>
        </w:rPr>
        <w:t>50</w:t>
      </w:r>
      <w:r>
        <w:rPr>
          <w:rFonts w:hint="eastAsia" w:ascii="仿宋_GB2312" w:hAnsi="宋体" w:eastAsia="仿宋_GB2312" w:cs="宋体"/>
          <w:kern w:val="0"/>
          <w:sz w:val="32"/>
          <w:szCs w:val="32"/>
          <w:lang w:eastAsia="zh-CN"/>
        </w:rPr>
        <w:t>亿元，递增20 %；工业增加值达到</w:t>
      </w:r>
      <w:r>
        <w:rPr>
          <w:rFonts w:hint="eastAsia" w:ascii="仿宋_GB2312" w:hAnsi="宋体" w:eastAsia="仿宋_GB2312" w:cs="宋体"/>
          <w:kern w:val="0"/>
          <w:sz w:val="32"/>
          <w:szCs w:val="32"/>
          <w:lang w:val="en-US" w:eastAsia="zh-CN"/>
        </w:rPr>
        <w:t>15亿元，</w:t>
      </w:r>
      <w:r>
        <w:rPr>
          <w:rFonts w:hint="eastAsia" w:ascii="仿宋_GB2312" w:hAnsi="宋体" w:eastAsia="仿宋_GB2312" w:cs="宋体"/>
          <w:kern w:val="0"/>
          <w:sz w:val="32"/>
          <w:szCs w:val="32"/>
          <w:lang w:eastAsia="zh-CN"/>
        </w:rPr>
        <w:t>完成固定资产投资</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lang w:eastAsia="zh-CN"/>
        </w:rPr>
        <w:t xml:space="preserve">0亿元，增长 20 %；规模以上企业达18家，增加 </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lang w:eastAsia="zh-CN"/>
        </w:rPr>
        <w:t>户，税收贡献</w:t>
      </w:r>
      <w:r>
        <w:rPr>
          <w:rFonts w:hint="eastAsia" w:ascii="仿宋_GB2312" w:hAnsi="宋体" w:eastAsia="仿宋_GB2312" w:cs="宋体"/>
          <w:kern w:val="0"/>
          <w:sz w:val="32"/>
          <w:szCs w:val="32"/>
          <w:lang w:val="en-US" w:eastAsia="zh-CN"/>
        </w:rPr>
        <w:t>1亿元。</w:t>
      </w:r>
    </w:p>
    <w:p>
      <w:pPr>
        <w:keepNext w:val="0"/>
        <w:keepLines w:val="0"/>
        <w:pageBreakBefore w:val="0"/>
        <w:widowControl/>
        <w:kinsoku/>
        <w:wordWrap/>
        <w:topLinePunct w:val="0"/>
        <w:autoSpaceDE/>
        <w:autoSpaceDN/>
        <w:bidi w:val="0"/>
        <w:spacing w:line="540" w:lineRule="exact"/>
        <w:ind w:left="0" w:right="0" w:firstLine="600"/>
        <w:jc w:val="both"/>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为完成上述目标任务我们将采取以下措施：</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40" w:lineRule="exact"/>
        <w:ind w:right="0" w:rightChars="0" w:firstLine="643" w:firstLineChars="200"/>
        <w:jc w:val="both"/>
        <w:textAlignment w:val="baseline"/>
        <w:outlineLvl w:val="9"/>
        <w:rPr>
          <w:rFonts w:hint="eastAsia" w:ascii="仿宋_GB2312" w:eastAsia="仿宋_GB2312"/>
          <w:sz w:val="32"/>
          <w:szCs w:val="32"/>
          <w:shd w:val="clear" w:color="auto" w:fill="FFFFFF"/>
          <w:lang w:val="en-US" w:eastAsia="zh-CN"/>
        </w:rPr>
      </w:pPr>
      <w:r>
        <w:rPr>
          <w:rFonts w:hint="eastAsia" w:ascii="楷体_GB2312" w:eastAsia="楷体_GB2312"/>
          <w:b/>
          <w:sz w:val="32"/>
          <w:szCs w:val="32"/>
          <w:lang w:eastAsia="zh-CN"/>
        </w:rPr>
        <w:t>（一）</w:t>
      </w:r>
      <w:r>
        <w:rPr>
          <w:rFonts w:hint="eastAsia" w:ascii="楷体_GB2312" w:hAnsi="楷体_GB2312" w:eastAsia="楷体_GB2312" w:cs="楷体_GB2312"/>
          <w:b/>
          <w:sz w:val="32"/>
          <w:szCs w:val="32"/>
          <w:lang w:eastAsia="zh-CN"/>
        </w:rPr>
        <w:t>狠抓工业经济运行提质增效</w:t>
      </w:r>
      <w:r>
        <w:rPr>
          <w:rFonts w:hint="eastAsia" w:ascii="仿宋_GB2312" w:eastAsia="仿宋_GB2312"/>
          <w:b/>
          <w:color w:val="auto"/>
          <w:sz w:val="32"/>
          <w:szCs w:val="32"/>
          <w:lang w:eastAsia="zh-CN"/>
        </w:rPr>
        <w:t>。</w:t>
      </w:r>
      <w:r>
        <w:rPr>
          <w:rFonts w:hint="eastAsia" w:ascii="仿宋_GB2312" w:hAnsi="Calibri" w:eastAsia="仿宋_GB2312"/>
          <w:sz w:val="32"/>
          <w:szCs w:val="32"/>
        </w:rPr>
        <w:t>坚持把投资作为拉动经济增长的主动力，</w:t>
      </w:r>
      <w:r>
        <w:rPr>
          <w:rFonts w:hint="eastAsia" w:ascii="仿宋_GB2312" w:hAnsi="Calibri" w:eastAsia="仿宋_GB2312"/>
          <w:sz w:val="32"/>
          <w:szCs w:val="32"/>
          <w:lang w:eastAsia="zh-CN"/>
        </w:rPr>
        <w:t>扎实</w:t>
      </w:r>
      <w:r>
        <w:rPr>
          <w:rFonts w:hint="eastAsia" w:ascii="仿宋_GB2312" w:hAnsi="仿宋_GB2312" w:eastAsia="仿宋_GB2312" w:cs="仿宋_GB2312"/>
          <w:b w:val="0"/>
          <w:bCs w:val="0"/>
          <w:color w:val="auto"/>
          <w:sz w:val="32"/>
          <w:szCs w:val="32"/>
          <w:lang w:val="en-US" w:eastAsia="zh-CN"/>
        </w:rPr>
        <w:t>做好入规企业培育，</w:t>
      </w:r>
      <w:r>
        <w:rPr>
          <w:rFonts w:hint="eastAsia" w:ascii="仿宋_GB2312" w:eastAsia="仿宋_GB2312"/>
          <w:color w:val="auto"/>
          <w:sz w:val="32"/>
          <w:szCs w:val="32"/>
        </w:rPr>
        <w:t>密切跟踪</w:t>
      </w:r>
      <w:r>
        <w:rPr>
          <w:rFonts w:hint="eastAsia" w:ascii="仿宋_GB2312" w:eastAsia="仿宋_GB2312"/>
          <w:color w:val="auto"/>
          <w:sz w:val="32"/>
          <w:szCs w:val="32"/>
          <w:lang w:eastAsia="zh-CN"/>
        </w:rPr>
        <w:t>金海银鼎</w:t>
      </w:r>
      <w:r>
        <w:rPr>
          <w:rFonts w:hint="eastAsia" w:ascii="仿宋_GB2312" w:eastAsia="仿宋_GB2312"/>
          <w:color w:val="auto"/>
          <w:sz w:val="32"/>
          <w:szCs w:val="32"/>
        </w:rPr>
        <w:t>、</w:t>
      </w:r>
      <w:r>
        <w:rPr>
          <w:rFonts w:hint="eastAsia" w:ascii="仿宋_GB2312" w:eastAsia="仿宋_GB2312"/>
          <w:color w:val="auto"/>
          <w:sz w:val="32"/>
          <w:szCs w:val="32"/>
          <w:lang w:eastAsia="zh-CN"/>
        </w:rPr>
        <w:t>银海鸿兴</w:t>
      </w:r>
      <w:r>
        <w:rPr>
          <w:rFonts w:hint="eastAsia" w:ascii="仿宋_GB2312" w:eastAsia="仿宋_GB2312"/>
          <w:color w:val="auto"/>
          <w:sz w:val="32"/>
          <w:szCs w:val="32"/>
        </w:rPr>
        <w:t>等企业，符合条件的及时入规入库，形成有效增量，拉动工业经济回升。</w:t>
      </w:r>
      <w:r>
        <w:rPr>
          <w:rFonts w:hint="eastAsia" w:ascii="仿宋_GB2312" w:hAnsi="仿宋_GB2312" w:eastAsia="仿宋_GB2312" w:cs="仿宋_GB2312"/>
          <w:b w:val="0"/>
          <w:bCs/>
          <w:color w:val="auto"/>
          <w:kern w:val="2"/>
          <w:sz w:val="32"/>
          <w:szCs w:val="32"/>
          <w:lang w:val="en-US" w:eastAsia="zh-CN" w:bidi="ar-SA"/>
        </w:rPr>
        <w:t>培育新经济增长点，</w:t>
      </w:r>
      <w:r>
        <w:rPr>
          <w:rFonts w:hint="eastAsia" w:ascii="仿宋_GB2312" w:eastAsia="仿宋_GB2312"/>
          <w:color w:val="auto"/>
          <w:sz w:val="32"/>
          <w:szCs w:val="32"/>
        </w:rPr>
        <w:t>挖潜培育</w:t>
      </w:r>
      <w:r>
        <w:rPr>
          <w:rFonts w:hint="eastAsia" w:ascii="仿宋_GB2312" w:eastAsia="仿宋_GB2312"/>
          <w:color w:val="auto"/>
          <w:sz w:val="32"/>
          <w:szCs w:val="32"/>
          <w:lang w:eastAsia="zh-CN"/>
        </w:rPr>
        <w:t>宏源新材料</w:t>
      </w:r>
      <w:r>
        <w:rPr>
          <w:rFonts w:hint="eastAsia" w:ascii="仿宋_GB2312" w:eastAsia="仿宋_GB2312"/>
          <w:color w:val="auto"/>
          <w:sz w:val="32"/>
          <w:szCs w:val="32"/>
        </w:rPr>
        <w:t>、</w:t>
      </w:r>
      <w:r>
        <w:rPr>
          <w:rFonts w:hint="eastAsia" w:ascii="仿宋_GB2312" w:eastAsia="仿宋_GB2312"/>
          <w:color w:val="auto"/>
          <w:sz w:val="32"/>
          <w:szCs w:val="32"/>
          <w:lang w:eastAsia="zh-CN"/>
        </w:rPr>
        <w:t>福泰硅业新材料</w:t>
      </w:r>
      <w:r>
        <w:rPr>
          <w:rFonts w:hint="eastAsia" w:ascii="仿宋_GB2312" w:eastAsia="仿宋_GB2312"/>
          <w:color w:val="auto"/>
          <w:sz w:val="32"/>
          <w:szCs w:val="32"/>
        </w:rPr>
        <w:t>等工业经济增长点，</w:t>
      </w:r>
      <w:r>
        <w:rPr>
          <w:rFonts w:hint="eastAsia" w:ascii="仿宋_GB2312" w:hAnsi="仿宋_GB2312" w:eastAsia="仿宋_GB2312" w:cs="仿宋_GB2312"/>
          <w:color w:val="auto"/>
          <w:sz w:val="32"/>
          <w:szCs w:val="32"/>
          <w:lang w:val="en-US" w:eastAsia="zh-CN"/>
        </w:rPr>
        <w:t>密切跟踪监测，</w:t>
      </w:r>
      <w:r>
        <w:rPr>
          <w:rFonts w:hint="eastAsia" w:ascii="仿宋_GB2312" w:eastAsia="仿宋_GB2312"/>
          <w:color w:val="auto"/>
          <w:sz w:val="32"/>
          <w:szCs w:val="32"/>
        </w:rPr>
        <w:t>协调解决项目建设中的难题，确保增长点按时投产达效，发挥对工业经济增长的推动作用。</w:t>
      </w:r>
      <w:r>
        <w:rPr>
          <w:rFonts w:hint="eastAsia" w:ascii="仿宋_GB2312" w:hAnsi="仿宋_GB2312" w:eastAsia="仿宋_GB2312" w:cs="仿宋_GB2312"/>
          <w:bCs/>
          <w:sz w:val="32"/>
          <w:szCs w:val="32"/>
          <w:lang w:eastAsia="zh-CN"/>
        </w:rPr>
        <w:t>力争年内完成工业总产值</w:t>
      </w:r>
      <w:r>
        <w:rPr>
          <w:rFonts w:hint="eastAsia" w:ascii="仿宋_GB2312" w:hAnsi="仿宋_GB2312" w:eastAsia="仿宋_GB2312" w:cs="仿宋_GB2312"/>
          <w:bCs/>
          <w:sz w:val="32"/>
          <w:szCs w:val="32"/>
          <w:lang w:val="en-US" w:eastAsia="zh-CN"/>
        </w:rPr>
        <w:t>50亿元。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40" w:lineRule="exact"/>
        <w:ind w:right="0" w:rightChars="0" w:firstLine="643" w:firstLineChars="200"/>
        <w:jc w:val="both"/>
        <w:textAlignment w:val="baseline"/>
        <w:outlineLvl w:val="9"/>
        <w:rPr>
          <w:rFonts w:hint="eastAsia" w:ascii="仿宋_GB2312" w:eastAsia="仿宋_GB2312"/>
          <w:sz w:val="32"/>
          <w:szCs w:val="32"/>
          <w:shd w:val="clear" w:color="auto" w:fill="FFFFFF"/>
          <w:lang w:val="en-US" w:eastAsia="zh-CN"/>
        </w:rPr>
      </w:pPr>
      <w:r>
        <w:rPr>
          <w:rFonts w:hint="eastAsia" w:ascii="楷体_GB2312" w:eastAsia="楷体_GB2312"/>
          <w:b/>
          <w:sz w:val="32"/>
          <w:szCs w:val="32"/>
          <w:lang w:val="en-US" w:eastAsia="zh-CN"/>
        </w:rPr>
        <w:t>(二)千方百计</w:t>
      </w:r>
      <w:r>
        <w:rPr>
          <w:rFonts w:hint="eastAsia" w:ascii="楷体_GB2312" w:eastAsia="楷体_GB2312"/>
          <w:b/>
          <w:sz w:val="32"/>
          <w:szCs w:val="32"/>
        </w:rPr>
        <w:t>推进项目建设。</w:t>
      </w:r>
      <w:r>
        <w:rPr>
          <w:rFonts w:hint="eastAsia" w:ascii="仿宋_GB2312" w:hAnsi="Calibri" w:eastAsia="仿宋_GB2312"/>
          <w:sz w:val="32"/>
          <w:szCs w:val="32"/>
          <w:lang w:eastAsia="zh-CN"/>
        </w:rPr>
        <w:t>持之以恒</w:t>
      </w:r>
      <w:r>
        <w:rPr>
          <w:rFonts w:hint="eastAsia" w:ascii="仿宋_GB2312" w:hAnsi="Calibri" w:eastAsia="仿宋_GB2312"/>
          <w:sz w:val="32"/>
          <w:szCs w:val="32"/>
        </w:rPr>
        <w:t>抓项目</w:t>
      </w:r>
      <w:r>
        <w:rPr>
          <w:rFonts w:hint="eastAsia" w:ascii="仿宋_GB2312" w:hAnsi="Calibri" w:eastAsia="仿宋_GB2312"/>
          <w:sz w:val="32"/>
          <w:szCs w:val="32"/>
          <w:lang w:eastAsia="zh-CN"/>
        </w:rPr>
        <w:t>建设</w:t>
      </w:r>
      <w:r>
        <w:rPr>
          <w:rFonts w:hint="eastAsia" w:ascii="仿宋_GB2312" w:hAnsi="Calibri" w:eastAsia="仿宋_GB2312"/>
          <w:sz w:val="32"/>
          <w:szCs w:val="32"/>
        </w:rPr>
        <w:t>，</w:t>
      </w:r>
      <w:r>
        <w:rPr>
          <w:rFonts w:hint="eastAsia" w:ascii="仿宋_GB2312" w:hAnsi="仿宋_GB2312" w:eastAsia="仿宋_GB2312" w:cs="仿宋_GB2312"/>
          <w:color w:val="auto"/>
          <w:sz w:val="32"/>
          <w:szCs w:val="32"/>
        </w:rPr>
        <w:t>采取项目建设进度</w:t>
      </w:r>
      <w:r>
        <w:rPr>
          <w:rFonts w:hint="eastAsia" w:ascii="仿宋_GB2312" w:hAnsi="仿宋_GB2312" w:eastAsia="仿宋_GB2312" w:cs="仿宋_GB2312"/>
          <w:color w:val="auto"/>
          <w:sz w:val="32"/>
          <w:szCs w:val="32"/>
          <w:lang w:eastAsia="zh-CN"/>
        </w:rPr>
        <w:t>全跟踪</w:t>
      </w:r>
      <w:r>
        <w:rPr>
          <w:rFonts w:hint="eastAsia" w:ascii="仿宋_GB2312" w:hAnsi="仿宋_GB2312" w:eastAsia="仿宋_GB2312" w:cs="仿宋_GB2312"/>
          <w:color w:val="auto"/>
          <w:sz w:val="32"/>
          <w:szCs w:val="32"/>
        </w:rPr>
        <w:t>、拟投产项目</w:t>
      </w:r>
      <w:r>
        <w:rPr>
          <w:rFonts w:hint="eastAsia" w:ascii="仿宋_GB2312" w:hAnsi="仿宋_GB2312" w:eastAsia="仿宋_GB2312" w:cs="仿宋_GB2312"/>
          <w:color w:val="auto"/>
          <w:sz w:val="32"/>
          <w:szCs w:val="32"/>
          <w:lang w:eastAsia="zh-CN"/>
        </w:rPr>
        <w:t>全服务</w:t>
      </w:r>
      <w:r>
        <w:rPr>
          <w:rFonts w:hint="eastAsia" w:ascii="仿宋_GB2312" w:hAnsi="仿宋_GB2312" w:eastAsia="仿宋_GB2312" w:cs="仿宋_GB2312"/>
          <w:color w:val="auto"/>
          <w:sz w:val="32"/>
          <w:szCs w:val="32"/>
        </w:rPr>
        <w:t>等措施，加快重点项目建设步伐。</w:t>
      </w:r>
      <w:r>
        <w:rPr>
          <w:rFonts w:hint="eastAsia" w:ascii="仿宋_GB2312" w:hAnsi="Calibri" w:eastAsia="仿宋_GB2312"/>
          <w:sz w:val="32"/>
          <w:szCs w:val="32"/>
          <w:lang w:eastAsia="zh-CN"/>
        </w:rPr>
        <w:t>督促落地项目早日开工，</w:t>
      </w:r>
      <w:r>
        <w:rPr>
          <w:rFonts w:hint="eastAsia" w:ascii="仿宋_GB2312" w:hAnsi="Calibri" w:eastAsia="仿宋_GB2312"/>
          <w:sz w:val="32"/>
          <w:szCs w:val="32"/>
          <w:lang w:val="en-US" w:eastAsia="zh-CN"/>
        </w:rPr>
        <w:t>开工项目早日建成，建成项目早日投产达效。</w:t>
      </w:r>
      <w:r>
        <w:rPr>
          <w:rFonts w:hint="eastAsia" w:ascii="仿宋_GB2312" w:hAnsi="Calibri" w:eastAsia="仿宋_GB2312"/>
          <w:sz w:val="32"/>
          <w:szCs w:val="32"/>
        </w:rPr>
        <w:t>力</w:t>
      </w:r>
      <w:r>
        <w:rPr>
          <w:rFonts w:hint="eastAsia" w:ascii="仿宋_GB2312" w:hAnsi="仿宋_GB2312" w:eastAsia="仿宋_GB2312" w:cs="仿宋_GB2312"/>
          <w:bCs/>
          <w:sz w:val="32"/>
          <w:szCs w:val="32"/>
          <w:lang w:eastAsia="zh-CN"/>
        </w:rPr>
        <w:t>争</w:t>
      </w:r>
      <w:r>
        <w:rPr>
          <w:rFonts w:hint="eastAsia" w:ascii="仿宋_GB2312" w:hAnsi="仿宋_GB2312" w:eastAsia="仿宋_GB2312" w:cs="仿宋_GB2312"/>
          <w:bCs/>
          <w:sz w:val="32"/>
          <w:szCs w:val="32"/>
          <w:lang w:val="en-US" w:eastAsia="zh-CN"/>
        </w:rPr>
        <w:t>诺威化工、晟方舟生物科技</w:t>
      </w:r>
      <w:r>
        <w:rPr>
          <w:rFonts w:hint="eastAsia" w:ascii="仿宋_GB2312" w:hAnsi="仿宋_GB2312" w:eastAsia="仿宋_GB2312" w:cs="仿宋_GB2312"/>
          <w:bCs/>
          <w:sz w:val="32"/>
          <w:szCs w:val="32"/>
        </w:rPr>
        <w:t>等</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个未开工项目尽快开工建设。加快推进</w:t>
      </w:r>
      <w:r>
        <w:rPr>
          <w:rFonts w:hint="eastAsia" w:ascii="仿宋_GB2312" w:hAnsi="仿宋_GB2312" w:eastAsia="仿宋_GB2312" w:cs="仿宋_GB2312"/>
          <w:bCs/>
          <w:sz w:val="32"/>
          <w:szCs w:val="32"/>
          <w:lang w:val="en-US" w:eastAsia="zh-CN"/>
        </w:rPr>
        <w:t>大垠实业</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富源化工</w:t>
      </w:r>
      <w:r>
        <w:rPr>
          <w:rFonts w:hint="eastAsia" w:ascii="仿宋_GB2312" w:hAnsi="仿宋_GB2312" w:eastAsia="仿宋_GB2312" w:cs="仿宋_GB2312"/>
          <w:bCs/>
          <w:sz w:val="32"/>
          <w:szCs w:val="32"/>
        </w:rPr>
        <w:t>等重点工业项目</w:t>
      </w:r>
      <w:r>
        <w:rPr>
          <w:rFonts w:hint="eastAsia" w:ascii="仿宋_GB2312" w:hAnsi="仿宋_GB2312" w:eastAsia="仿宋_GB2312" w:cs="仿宋_GB2312"/>
          <w:bCs/>
          <w:sz w:val="32"/>
          <w:szCs w:val="32"/>
          <w:lang w:eastAsia="zh-CN"/>
        </w:rPr>
        <w:t>建设</w:t>
      </w:r>
      <w:r>
        <w:rPr>
          <w:rFonts w:hint="eastAsia" w:ascii="仿宋_GB2312" w:hAnsi="仿宋_GB2312" w:eastAsia="仿宋_GB2312" w:cs="仿宋_GB2312"/>
          <w:bCs/>
          <w:sz w:val="32"/>
          <w:szCs w:val="32"/>
        </w:rPr>
        <w:t>。</w:t>
      </w:r>
      <w:r>
        <w:rPr>
          <w:rFonts w:hint="eastAsia" w:ascii="仿宋_GB2312" w:eastAsia="仿宋_GB2312"/>
          <w:color w:val="000000"/>
          <w:sz w:val="32"/>
          <w:szCs w:val="32"/>
          <w:shd w:val="clear" w:color="auto" w:fill="FFFFFF"/>
        </w:rPr>
        <w:t>统筹推进</w:t>
      </w:r>
      <w:r>
        <w:rPr>
          <w:rFonts w:hint="eastAsia" w:ascii="仿宋_GB2312" w:eastAsia="仿宋_GB2312"/>
          <w:sz w:val="32"/>
          <w:szCs w:val="32"/>
          <w:shd w:val="clear" w:color="auto" w:fill="FFFFFF"/>
        </w:rPr>
        <w:t>欧劳福林（南通）精细化工香料生产</w:t>
      </w:r>
      <w:r>
        <w:rPr>
          <w:rFonts w:hint="eastAsia"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lang w:val="en-US" w:eastAsia="zh-CN"/>
        </w:rPr>
        <w:t>杰力康生物科技有限公司</w:t>
      </w:r>
      <w:r>
        <w:rPr>
          <w:rFonts w:hint="eastAsia" w:ascii="仿宋_GB2312" w:eastAsia="仿宋_GB2312"/>
          <w:color w:val="000000"/>
          <w:sz w:val="32"/>
          <w:szCs w:val="32"/>
          <w:shd w:val="clear" w:color="auto" w:fill="FFFFFF"/>
        </w:rPr>
        <w:t>等</w:t>
      </w:r>
      <w:r>
        <w:rPr>
          <w:rFonts w:hint="eastAsia" w:ascii="仿宋_GB2312" w:eastAsia="仿宋_GB2312"/>
          <w:color w:val="000000"/>
          <w:sz w:val="32"/>
          <w:szCs w:val="32"/>
          <w:shd w:val="clear" w:color="auto" w:fill="FFFFFF"/>
          <w:lang w:val="en-US" w:eastAsia="zh-CN"/>
        </w:rPr>
        <w:t>10</w:t>
      </w:r>
      <w:r>
        <w:rPr>
          <w:rFonts w:hint="eastAsia" w:ascii="仿宋_GB2312" w:eastAsia="仿宋_GB2312"/>
          <w:color w:val="000000"/>
          <w:sz w:val="32"/>
          <w:szCs w:val="32"/>
          <w:shd w:val="clear" w:color="auto" w:fill="FFFFFF"/>
        </w:rPr>
        <w:t>个重点前期招商项目</w:t>
      </w:r>
      <w:r>
        <w:rPr>
          <w:rFonts w:hint="eastAsia" w:ascii="仿宋_GB2312" w:eastAsia="仿宋_GB2312"/>
          <w:color w:val="000000"/>
          <w:sz w:val="32"/>
          <w:szCs w:val="32"/>
          <w:shd w:val="clear" w:color="auto" w:fill="FFFFFF"/>
          <w:lang w:eastAsia="zh-CN"/>
        </w:rPr>
        <w:t>。</w:t>
      </w:r>
      <w:r>
        <w:rPr>
          <w:rFonts w:hint="eastAsia" w:ascii="仿宋_GB2312" w:hAnsi="仿宋_GB2312" w:eastAsia="仿宋_GB2312" w:cs="仿宋_GB2312"/>
          <w:bCs/>
          <w:sz w:val="32"/>
          <w:szCs w:val="32"/>
        </w:rPr>
        <w:t>紧盯</w:t>
      </w:r>
      <w:r>
        <w:rPr>
          <w:rFonts w:hint="eastAsia" w:ascii="仿宋_GB2312" w:hAnsi="仿宋_GB2312" w:eastAsia="仿宋_GB2312" w:cs="仿宋_GB2312"/>
          <w:bCs/>
          <w:sz w:val="32"/>
          <w:szCs w:val="32"/>
          <w:lang w:val="en-US" w:eastAsia="zh-CN"/>
        </w:rPr>
        <w:t>福泰硅业</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新龙蓝天科技有限公司</w:t>
      </w:r>
      <w:r>
        <w:rPr>
          <w:rFonts w:hint="eastAsia" w:ascii="仿宋_GB2312" w:hAnsi="仿宋_GB2312" w:eastAsia="仿宋_GB2312" w:cs="仿宋_GB2312"/>
          <w:bCs/>
          <w:sz w:val="32"/>
          <w:szCs w:val="32"/>
        </w:rPr>
        <w:t>等重点企业，确保稳产增量。</w:t>
      </w:r>
      <w:r>
        <w:rPr>
          <w:rFonts w:hint="eastAsia" w:ascii="仿宋_GB2312" w:hAnsi="仿宋_GB2312" w:eastAsia="仿宋_GB2312" w:cs="仿宋_GB2312"/>
          <w:bCs/>
          <w:sz w:val="32"/>
          <w:szCs w:val="32"/>
          <w:lang w:eastAsia="zh-CN"/>
        </w:rPr>
        <w:t>力争完成</w:t>
      </w:r>
      <w:r>
        <w:rPr>
          <w:rFonts w:hint="eastAsia" w:ascii="仿宋_GB2312" w:hAnsi="仿宋_GB2312" w:eastAsia="仿宋_GB2312" w:cs="仿宋_GB2312"/>
          <w:bCs/>
          <w:sz w:val="32"/>
          <w:szCs w:val="32"/>
          <w:lang w:val="en-US" w:eastAsia="zh-CN"/>
        </w:rPr>
        <w:t>固定资产投资50亿元。</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40" w:lineRule="exact"/>
        <w:ind w:firstLine="643" w:firstLineChars="200"/>
        <w:textAlignment w:val="baseline"/>
        <w:outlineLvl w:val="9"/>
        <w:rPr>
          <w:rFonts w:hint="eastAsia" w:ascii="仿宋_GB2312" w:eastAsia="仿宋_GB2312"/>
          <w:sz w:val="32"/>
          <w:szCs w:val="32"/>
          <w:shd w:val="clear" w:color="auto" w:fill="FFFFFF"/>
        </w:rPr>
      </w:pPr>
      <w:r>
        <w:rPr>
          <w:rFonts w:hint="eastAsia" w:ascii="楷体_GB2312" w:eastAsia="楷体_GB2312"/>
          <w:b/>
          <w:sz w:val="32"/>
          <w:szCs w:val="32"/>
          <w:lang w:eastAsia="zh-CN"/>
        </w:rPr>
        <w:t>（三）持之以恒</w:t>
      </w:r>
      <w:r>
        <w:rPr>
          <w:rFonts w:hint="eastAsia" w:ascii="仿宋_GB2312" w:hAnsi="楷体_GB2312" w:eastAsia="仿宋_GB2312" w:cs="楷体_GB2312"/>
          <w:b/>
          <w:bCs/>
          <w:color w:val="auto"/>
          <w:sz w:val="32"/>
          <w:szCs w:val="32"/>
        </w:rPr>
        <w:t>加大招商引资力度。</w:t>
      </w:r>
      <w:r>
        <w:rPr>
          <w:rFonts w:hint="eastAsia" w:ascii="仿宋_GB2312" w:hAnsi="仿宋_GB2312" w:eastAsia="仿宋_GB2312" w:cs="仿宋_GB2312"/>
          <w:color w:val="auto"/>
          <w:sz w:val="32"/>
          <w:szCs w:val="32"/>
        </w:rPr>
        <w:t>依托主导产业，对项目及配套产业链加大招商引资力度，采取走出去与引进来相结合的方式，加大招商引资力度。紧盯新产业新经济发展前沿，引进一批智能制造、绿色制造等科技含量高、污染少、效益好的大项目、好项目，支撑传统产业转型发展。</w:t>
      </w:r>
      <w:r>
        <w:rPr>
          <w:rFonts w:hint="eastAsia" w:ascii="仿宋_GB2312" w:eastAsia="仿宋_GB2312"/>
          <w:sz w:val="32"/>
          <w:szCs w:val="32"/>
          <w:shd w:val="clear" w:color="auto" w:fill="FFFFFF"/>
        </w:rPr>
        <w:t>加快</w:t>
      </w:r>
      <w:r>
        <w:rPr>
          <w:rFonts w:hint="eastAsia" w:ascii="仿宋_GB2312" w:eastAsia="仿宋_GB2312"/>
          <w:sz w:val="32"/>
          <w:szCs w:val="32"/>
          <w:shd w:val="clear" w:color="auto" w:fill="FFFFFF"/>
          <w:lang w:val="en-US" w:eastAsia="zh-CN"/>
        </w:rPr>
        <w:t>宁夏福瑞硅烷材料有限公司</w:t>
      </w:r>
      <w:r>
        <w:rPr>
          <w:rFonts w:hint="eastAsia" w:ascii="仿宋_GB2312" w:eastAsia="仿宋_GB2312"/>
          <w:sz w:val="32"/>
          <w:szCs w:val="32"/>
          <w:shd w:val="clear" w:color="auto" w:fill="FFFFFF"/>
        </w:rPr>
        <w:t>、高邮市高远助剂有限公司等在谈项目推进进程，推进项目尽快签约落户。</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40" w:lineRule="exact"/>
        <w:ind w:firstLine="643" w:firstLineChars="200"/>
        <w:textAlignment w:val="baseline"/>
        <w:outlineLvl w:val="9"/>
        <w:rPr>
          <w:rFonts w:hint="eastAsia" w:ascii="仿宋_GB2312" w:hAnsi="仿宋_GB2312" w:eastAsia="仿宋_GB2312" w:cs="仿宋_GB2312"/>
          <w:color w:val="000000"/>
          <w:sz w:val="32"/>
          <w:szCs w:val="32"/>
        </w:rPr>
      </w:pPr>
      <w:r>
        <w:rPr>
          <w:rFonts w:hint="eastAsia" w:ascii="楷体_GB2312" w:eastAsia="楷体_GB2312"/>
          <w:b/>
          <w:sz w:val="32"/>
          <w:szCs w:val="32"/>
          <w:lang w:eastAsia="zh-CN"/>
        </w:rPr>
        <w:t>（四）</w:t>
      </w:r>
      <w:r>
        <w:rPr>
          <w:rFonts w:hint="eastAsia" w:ascii="楷体_GB2312" w:eastAsia="楷体_GB2312"/>
          <w:b/>
          <w:sz w:val="32"/>
          <w:szCs w:val="32"/>
        </w:rPr>
        <w:t>坚定不移推动产业</w:t>
      </w:r>
      <w:r>
        <w:rPr>
          <w:rFonts w:ascii="楷体_GB2312" w:eastAsia="楷体_GB2312"/>
          <w:b/>
          <w:sz w:val="32"/>
          <w:szCs w:val="32"/>
        </w:rPr>
        <w:t>转型</w:t>
      </w:r>
      <w:r>
        <w:rPr>
          <w:rFonts w:hint="eastAsia" w:ascii="楷体_GB2312" w:eastAsia="楷体_GB2312"/>
          <w:b/>
          <w:sz w:val="32"/>
          <w:szCs w:val="32"/>
        </w:rPr>
        <w:t>。</w:t>
      </w:r>
      <w:r>
        <w:rPr>
          <w:rFonts w:hint="eastAsia" w:ascii="仿宋_GB2312" w:hAnsi="仿宋_GB2312" w:eastAsia="仿宋_GB2312" w:cs="仿宋_GB2312"/>
          <w:color w:val="auto"/>
          <w:kern w:val="0"/>
          <w:sz w:val="32"/>
          <w:szCs w:val="32"/>
          <w:lang w:eastAsia="zh-CN"/>
        </w:rPr>
        <w:t>鼓励</w:t>
      </w:r>
      <w:r>
        <w:rPr>
          <w:rFonts w:hint="eastAsia" w:ascii="仿宋_GB2312" w:hAnsi="仿宋_GB2312" w:eastAsia="仿宋_GB2312" w:cs="仿宋_GB2312"/>
          <w:color w:val="auto"/>
          <w:kern w:val="0"/>
          <w:sz w:val="32"/>
          <w:szCs w:val="32"/>
        </w:rPr>
        <w:t>和支持传统产业加快产业链衍生，提高固废综合利用率。</w:t>
      </w:r>
      <w:r>
        <w:rPr>
          <w:rFonts w:hint="eastAsia" w:ascii="仿宋_GB2312" w:hAnsi="仿宋_GB2312" w:eastAsia="仿宋_GB2312" w:cs="仿宋_GB2312"/>
          <w:color w:val="auto"/>
          <w:sz w:val="32"/>
          <w:szCs w:val="32"/>
        </w:rPr>
        <w:t>严格按照自治区关于工业行业淘汰落后和化解过剩产能项目管理事项要求，</w:t>
      </w:r>
      <w:r>
        <w:rPr>
          <w:rFonts w:hint="eastAsia" w:ascii="仿宋_GB2312" w:hAnsi="仿宋_GB2312" w:eastAsia="仿宋_GB2312" w:cs="仿宋_GB2312"/>
          <w:color w:val="auto"/>
          <w:kern w:val="0"/>
          <w:sz w:val="32"/>
          <w:szCs w:val="32"/>
          <w:shd w:val="clear" w:color="auto" w:fill="FFFFFF"/>
          <w:lang w:bidi="ar"/>
        </w:rPr>
        <w:t>引导</w:t>
      </w:r>
      <w:r>
        <w:rPr>
          <w:rFonts w:hint="eastAsia" w:ascii="仿宋_GB2312" w:hAnsi="仿宋_GB2312" w:eastAsia="仿宋_GB2312" w:cs="仿宋_GB2312"/>
          <w:color w:val="auto"/>
          <w:kern w:val="0"/>
          <w:sz w:val="32"/>
          <w:szCs w:val="32"/>
          <w:shd w:val="clear" w:color="auto" w:fill="FFFFFF"/>
          <w:lang w:eastAsia="zh-CN" w:bidi="ar"/>
        </w:rPr>
        <w:t>园区</w:t>
      </w:r>
      <w:r>
        <w:rPr>
          <w:rFonts w:hint="eastAsia" w:ascii="仿宋_GB2312" w:hAnsi="仿宋_GB2312" w:eastAsia="仿宋_GB2312" w:cs="仿宋_GB2312"/>
          <w:color w:val="auto"/>
          <w:sz w:val="32"/>
          <w:szCs w:val="32"/>
        </w:rPr>
        <w:t>电石、铁合金、焦炭等</w:t>
      </w:r>
      <w:r>
        <w:rPr>
          <w:rFonts w:hint="eastAsia" w:ascii="仿宋_GB2312" w:hAnsi="仿宋_GB2312" w:eastAsia="仿宋_GB2312" w:cs="仿宋_GB2312"/>
          <w:color w:val="auto"/>
          <w:kern w:val="0"/>
          <w:sz w:val="32"/>
          <w:szCs w:val="32"/>
          <w:shd w:val="clear" w:color="auto" w:fill="FFFFFF"/>
          <w:lang w:bidi="ar"/>
        </w:rPr>
        <w:t>企业</w:t>
      </w:r>
      <w:r>
        <w:rPr>
          <w:rFonts w:hint="eastAsia" w:ascii="仿宋_GB2312" w:hAnsi="仿宋_GB2312" w:eastAsia="仿宋_GB2312" w:cs="仿宋_GB2312"/>
          <w:color w:val="auto"/>
          <w:sz w:val="32"/>
          <w:szCs w:val="32"/>
        </w:rPr>
        <w:t>加大对落后产能淘汰力度。</w:t>
      </w:r>
      <w:r>
        <w:rPr>
          <w:rFonts w:hint="eastAsia" w:ascii="仿宋_GB2312" w:eastAsia="仿宋_GB2312" w:cs="仿宋_GB2312"/>
          <w:color w:val="000000"/>
          <w:sz w:val="32"/>
          <w:szCs w:val="32"/>
        </w:rPr>
        <w:t>推动“两化”深度融合</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auto"/>
          <w:kern w:val="0"/>
          <w:sz w:val="32"/>
          <w:szCs w:val="32"/>
        </w:rPr>
        <w:t>在冶金、电石化工行业推广自动上料系统，实施机器换人和自动化减人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支持金海永和泰与哈博实自动化公司合作，制造出炉机器人。</w:t>
      </w:r>
      <w:r>
        <w:rPr>
          <w:rFonts w:hint="eastAsia" w:ascii="仿宋_GB2312" w:hAnsi="仿宋_GB2312" w:eastAsia="仿宋_GB2312" w:cs="仿宋_GB2312"/>
          <w:color w:val="000000"/>
          <w:sz w:val="32"/>
          <w:szCs w:val="32"/>
        </w:rPr>
        <w:t>实施规上工业企业行业对标活动</w:t>
      </w:r>
      <w:r>
        <w:rPr>
          <w:rFonts w:hint="eastAsia" w:ascii="仿宋_GB2312" w:hAnsi="仿宋_GB2312" w:eastAsia="仿宋_GB2312" w:cs="仿宋_GB2312"/>
          <w:color w:val="000000"/>
          <w:sz w:val="32"/>
          <w:szCs w:val="32"/>
          <w:lang w:eastAsia="zh-CN"/>
        </w:rPr>
        <w:t>，</w:t>
      </w:r>
      <w:r>
        <w:rPr>
          <w:rFonts w:hint="eastAsia" w:ascii="仿宋_GB2312" w:hAnsi="仿宋" w:eastAsia="仿宋_GB2312" w:cs="仿宋"/>
          <w:color w:val="000000"/>
          <w:kern w:val="0"/>
          <w:sz w:val="32"/>
          <w:szCs w:val="32"/>
          <w:shd w:val="clear" w:color="auto" w:fill="FFFFFF"/>
          <w:lang w:eastAsia="zh-CN"/>
        </w:rPr>
        <w:t>重点</w:t>
      </w:r>
      <w:r>
        <w:rPr>
          <w:rFonts w:hint="eastAsia" w:ascii="仿宋_GB2312" w:hAnsi="仿宋" w:eastAsia="仿宋_GB2312" w:cs="仿宋"/>
          <w:color w:val="000000"/>
          <w:kern w:val="0"/>
          <w:sz w:val="32"/>
          <w:szCs w:val="32"/>
          <w:shd w:val="clear" w:color="auto" w:fill="FFFFFF"/>
        </w:rPr>
        <w:t>围绕技术装备、</w:t>
      </w:r>
      <w:r>
        <w:rPr>
          <w:rFonts w:hint="eastAsia" w:ascii="仿宋_GB2312" w:hAnsi="仿宋" w:eastAsia="仿宋_GB2312" w:cs="仿宋"/>
          <w:color w:val="000000"/>
          <w:kern w:val="0"/>
          <w:sz w:val="32"/>
          <w:szCs w:val="32"/>
          <w:shd w:val="clear" w:color="auto" w:fill="FFFFFF"/>
          <w:lang w:eastAsia="zh-CN"/>
        </w:rPr>
        <w:t>技术研发等七个</w:t>
      </w:r>
      <w:r>
        <w:rPr>
          <w:rFonts w:hint="eastAsia" w:ascii="仿宋_GB2312" w:hAnsi="仿宋" w:eastAsia="仿宋_GB2312" w:cs="仿宋"/>
          <w:color w:val="000000"/>
          <w:kern w:val="0"/>
          <w:sz w:val="32"/>
          <w:szCs w:val="32"/>
          <w:shd w:val="clear" w:color="auto" w:fill="FFFFFF"/>
        </w:rPr>
        <w:t>方面</w:t>
      </w:r>
      <w:r>
        <w:rPr>
          <w:rFonts w:hint="eastAsia" w:ascii="仿宋_GB2312" w:hAnsi="仿宋" w:eastAsia="仿宋_GB2312" w:cs="仿宋"/>
          <w:color w:val="000000"/>
          <w:kern w:val="0"/>
          <w:sz w:val="32"/>
          <w:szCs w:val="32"/>
          <w:shd w:val="clear" w:color="auto" w:fill="FFFFFF"/>
          <w:lang w:eastAsia="zh-CN"/>
        </w:rPr>
        <w:t>开展对标，</w:t>
      </w:r>
      <w:r>
        <w:rPr>
          <w:rFonts w:hint="eastAsia" w:ascii="仿宋_GB2312" w:hAnsi="仿宋" w:eastAsia="仿宋_GB2312" w:cs="仿宋"/>
          <w:kern w:val="0"/>
          <w:sz w:val="32"/>
          <w:szCs w:val="32"/>
          <w:shd w:val="clear" w:color="auto" w:fill="FFFFFF"/>
          <w:lang w:eastAsia="zh-CN"/>
        </w:rPr>
        <w:t>将</w:t>
      </w:r>
      <w:r>
        <w:rPr>
          <w:rFonts w:hint="eastAsia" w:ascii="仿宋_GB2312" w:hAnsi="仿宋" w:eastAsia="仿宋_GB2312" w:cs="仿宋"/>
          <w:color w:val="000000"/>
          <w:kern w:val="0"/>
          <w:sz w:val="32"/>
          <w:szCs w:val="32"/>
          <w:shd w:val="clear" w:color="auto" w:fill="FFFFFF"/>
        </w:rPr>
        <w:t>冶金、电石、活性炭等行业龙头企业作为对标重点</w:t>
      </w:r>
      <w:r>
        <w:rPr>
          <w:rFonts w:hint="eastAsia" w:ascii="仿宋_GB2312" w:hAnsi="仿宋" w:eastAsia="仿宋_GB2312" w:cs="仿宋"/>
          <w:color w:val="000000"/>
          <w:kern w:val="0"/>
          <w:sz w:val="32"/>
          <w:szCs w:val="32"/>
          <w:shd w:val="clear" w:color="auto" w:fill="FFFFFF"/>
          <w:lang w:eastAsia="zh-CN"/>
        </w:rPr>
        <w:t>对象，指导开展行业对标工作。</w:t>
      </w:r>
      <w:r>
        <w:rPr>
          <w:rFonts w:hint="eastAsia" w:ascii="仿宋_GB2312" w:hAnsi="仿宋_GB2312" w:eastAsia="仿宋_GB2312" w:cs="仿宋_GB2312"/>
          <w:color w:val="000000"/>
          <w:sz w:val="32"/>
          <w:szCs w:val="32"/>
        </w:rPr>
        <w:t>加大园区环境综合整治力度，加快推进集中供热、供气、供水和污水处理等配套设施建设，</w:t>
      </w:r>
      <w:r>
        <w:rPr>
          <w:rFonts w:hint="eastAsia" w:ascii="仿宋_GB2312" w:hAnsi="仿宋_GB2312" w:eastAsia="仿宋_GB2312" w:cs="仿宋_GB2312"/>
          <w:color w:val="000000"/>
          <w:sz w:val="32"/>
          <w:szCs w:val="32"/>
          <w:lang w:eastAsia="zh-CN"/>
        </w:rPr>
        <w:t>加大</w:t>
      </w:r>
      <w:r>
        <w:rPr>
          <w:rFonts w:hint="eastAsia" w:ascii="仿宋_GB2312" w:hAnsi="仿宋_GB2312" w:eastAsia="仿宋_GB2312" w:cs="仿宋_GB2312"/>
          <w:color w:val="000000"/>
          <w:sz w:val="32"/>
          <w:szCs w:val="32"/>
        </w:rPr>
        <w:t>“僵尸企业”</w:t>
      </w:r>
      <w:r>
        <w:rPr>
          <w:rFonts w:hint="eastAsia" w:ascii="仿宋_GB2312" w:hAnsi="仿宋_GB2312" w:eastAsia="仿宋_GB2312" w:cs="仿宋_GB2312"/>
          <w:color w:val="000000"/>
          <w:sz w:val="32"/>
          <w:szCs w:val="32"/>
          <w:lang w:eastAsia="zh-CN"/>
        </w:rPr>
        <w:t>及散乱污企业整治</w:t>
      </w:r>
      <w:r>
        <w:rPr>
          <w:rFonts w:hint="eastAsia" w:ascii="仿宋_GB2312" w:hAnsi="仿宋_GB2312" w:eastAsia="仿宋_GB2312" w:cs="仿宋_GB2312"/>
          <w:color w:val="000000"/>
          <w:sz w:val="32"/>
          <w:szCs w:val="32"/>
        </w:rPr>
        <w:t>，依法清理收储闲置土地，</w:t>
      </w:r>
      <w:r>
        <w:rPr>
          <w:rFonts w:hint="eastAsia" w:ascii="仿宋_GB2312" w:hAnsi="仿宋_GB2312" w:eastAsia="仿宋_GB2312" w:cs="仿宋_GB2312"/>
          <w:sz w:val="32"/>
        </w:rPr>
        <w:t>坚决对工艺落后、污染严重企业动奶酪、下重手，打破落后产能坛坛罐罐，从源头上杜绝各种污染的滋生</w:t>
      </w:r>
      <w:r>
        <w:rPr>
          <w:rFonts w:hint="eastAsia" w:ascii="仿宋_GB2312" w:hAnsi="仿宋_GB2312" w:eastAsia="仿宋_GB2312" w:cs="仿宋_GB2312"/>
          <w:sz w:val="32"/>
          <w:lang w:eastAsia="zh-CN"/>
        </w:rPr>
        <w:t>，</w:t>
      </w:r>
      <w:r>
        <w:rPr>
          <w:rFonts w:hint="eastAsia" w:ascii="仿宋_GB2312" w:hAnsi="仿宋_GB2312" w:eastAsia="仿宋_GB2312" w:cs="仿宋_GB2312"/>
          <w:color w:val="000000"/>
          <w:sz w:val="32"/>
          <w:szCs w:val="32"/>
        </w:rPr>
        <w:t>打造低成本园区，促进产业集聚、土地集约。</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40" w:lineRule="exact"/>
        <w:ind w:firstLine="643" w:firstLineChars="200"/>
        <w:textAlignment w:val="baseline"/>
        <w:outlineLvl w:val="9"/>
        <w:rPr>
          <w:rFonts w:hint="eastAsia" w:ascii="仿宋_GB2312" w:hAnsi="仿宋_GB2312" w:eastAsia="仿宋_GB2312" w:cs="仿宋_GB2312"/>
          <w:color w:val="000000"/>
          <w:kern w:val="0"/>
          <w:sz w:val="32"/>
          <w:szCs w:val="32"/>
        </w:rPr>
      </w:pPr>
      <w:r>
        <w:rPr>
          <w:rFonts w:hint="eastAsia" w:ascii="楷体_GB2312" w:eastAsia="楷体_GB2312"/>
          <w:b/>
          <w:sz w:val="32"/>
          <w:szCs w:val="32"/>
          <w:lang w:eastAsia="zh-CN"/>
        </w:rPr>
        <w:t>（五）</w:t>
      </w:r>
      <w:r>
        <w:rPr>
          <w:rFonts w:hint="eastAsia" w:ascii="楷体" w:hAnsi="楷体" w:eastAsia="楷体" w:cs="Times New Roman"/>
          <w:b/>
          <w:color w:val="000000"/>
          <w:kern w:val="0"/>
          <w:sz w:val="32"/>
          <w:szCs w:val="32"/>
        </w:rPr>
        <w:t>坚决打好污染防治攻坚战</w:t>
      </w:r>
      <w:r>
        <w:rPr>
          <w:rFonts w:hint="eastAsia" w:ascii="楷体_GB2312" w:eastAsia="楷体_GB2312"/>
          <w:b/>
          <w:sz w:val="32"/>
          <w:szCs w:val="32"/>
        </w:rPr>
        <w:t>。</w:t>
      </w:r>
      <w:r>
        <w:rPr>
          <w:rFonts w:hint="eastAsia" w:ascii="仿宋_GB2312" w:hAnsi="仿宋_GB2312" w:eastAsia="仿宋_GB2312" w:cs="仿宋_GB2312"/>
          <w:color w:val="000000"/>
          <w:kern w:val="0"/>
          <w:sz w:val="32"/>
          <w:szCs w:val="32"/>
        </w:rPr>
        <w:t>深入学习习近平生态文明思想，</w:t>
      </w:r>
      <w:r>
        <w:rPr>
          <w:rFonts w:hint="eastAsia" w:ascii="仿宋_GB2312" w:hAnsi="仿宋_GB2312" w:eastAsia="仿宋_GB2312" w:cs="仿宋_GB2312"/>
          <w:sz w:val="32"/>
          <w:szCs w:val="32"/>
        </w:rPr>
        <w:t>以中央环保督察组“回头看”为契机，坚决打好大气、水、土壤污染防治攻坚战。</w:t>
      </w:r>
      <w:r>
        <w:rPr>
          <w:rFonts w:hint="eastAsia" w:ascii="仿宋_GB2312" w:hAnsi="仿宋_GB2312" w:eastAsia="仿宋_GB2312" w:cs="仿宋_GB2312"/>
          <w:color w:val="000000"/>
          <w:sz w:val="32"/>
          <w:szCs w:val="32"/>
        </w:rPr>
        <w:t>以PM2.5和PM10治理为突破口，</w:t>
      </w:r>
      <w:r>
        <w:rPr>
          <w:rFonts w:hint="eastAsia" w:ascii="仿宋_GB2312" w:hAnsi="仿宋_GB2312" w:eastAsia="仿宋_GB2312" w:cs="仿宋_GB2312"/>
          <w:color w:val="000000"/>
          <w:kern w:val="0"/>
          <w:sz w:val="32"/>
          <w:szCs w:val="32"/>
        </w:rPr>
        <w:t>严格控制大气污染物排放总量，综合治理煤尘、烟尘、气尘、扬尘等大气污染，力争空气质量不断提高。特别是按照市</w:t>
      </w:r>
      <w:r>
        <w:rPr>
          <w:rFonts w:hint="eastAsia" w:ascii="仿宋_GB2312" w:hAnsi="仿宋_GB2312" w:eastAsia="仿宋_GB2312" w:cs="仿宋_GB2312"/>
          <w:color w:val="000000"/>
          <w:kern w:val="0"/>
          <w:sz w:val="32"/>
          <w:szCs w:val="32"/>
          <w:lang w:eastAsia="zh-CN"/>
        </w:rPr>
        <w:t>、县</w:t>
      </w:r>
      <w:r>
        <w:rPr>
          <w:rFonts w:hint="eastAsia" w:ascii="仿宋_GB2312" w:hAnsi="仿宋_GB2312" w:eastAsia="仿宋_GB2312" w:cs="仿宋_GB2312"/>
          <w:color w:val="000000"/>
          <w:kern w:val="0"/>
          <w:sz w:val="32"/>
          <w:szCs w:val="32"/>
        </w:rPr>
        <w:t>安排部署，积极做好</w:t>
      </w:r>
      <w:r>
        <w:rPr>
          <w:rFonts w:hint="eastAsia" w:ascii="仿宋_GB2312" w:hAnsi="仿宋_GB2312" w:eastAsia="仿宋_GB2312" w:cs="仿宋_GB2312"/>
          <w:color w:val="000000"/>
          <w:kern w:val="0"/>
          <w:sz w:val="32"/>
          <w:szCs w:val="32"/>
          <w:lang w:eastAsia="zh-CN"/>
        </w:rPr>
        <w:t>散乱污、僵尸企业及环保不达标企业整改工作</w:t>
      </w:r>
      <w:r>
        <w:rPr>
          <w:rFonts w:hint="eastAsia" w:ascii="仿宋_GB2312" w:hAnsi="仿宋_GB2312" w:eastAsia="仿宋_GB2312" w:cs="仿宋_GB2312"/>
          <w:color w:val="000000"/>
          <w:kern w:val="0"/>
          <w:sz w:val="32"/>
          <w:szCs w:val="32"/>
        </w:rPr>
        <w:t>。落实水污染防治行动计划，提高企业污水治理设施的提标改造，督促企业排污口的取缔；强化工业固体废物规范处置，督促企业固废集中处置、综合利用</w:t>
      </w:r>
      <w:r>
        <w:rPr>
          <w:rFonts w:hint="eastAsia" w:ascii="仿宋_GB2312" w:hAnsi="仿宋_GB2312" w:eastAsia="仿宋_GB2312" w:cs="仿宋_GB2312"/>
          <w:color w:val="000000"/>
          <w:kern w:val="0"/>
          <w:sz w:val="32"/>
          <w:szCs w:val="32"/>
          <w:lang w:eastAsia="zh-CN"/>
        </w:rPr>
        <w:t>。持续</w:t>
      </w:r>
      <w:r>
        <w:rPr>
          <w:rFonts w:hint="eastAsia" w:ascii="仿宋_GB2312" w:hAnsi="仿宋_GB2312" w:eastAsia="仿宋_GB2312" w:cs="仿宋_GB2312"/>
          <w:color w:val="000000"/>
          <w:kern w:val="0"/>
          <w:sz w:val="32"/>
          <w:szCs w:val="32"/>
        </w:rPr>
        <w:t>推进</w:t>
      </w:r>
      <w:r>
        <w:rPr>
          <w:rFonts w:hint="eastAsia" w:ascii="仿宋_GB2312" w:hAnsi="仿宋_GB2312" w:eastAsia="仿宋_GB2312" w:cs="仿宋_GB2312"/>
          <w:color w:val="000000"/>
          <w:kern w:val="0"/>
          <w:sz w:val="32"/>
          <w:szCs w:val="32"/>
          <w:lang w:eastAsia="zh-CN"/>
        </w:rPr>
        <w:t>园区</w:t>
      </w:r>
      <w:r>
        <w:rPr>
          <w:rFonts w:hint="eastAsia" w:ascii="仿宋_GB2312" w:hAnsi="仿宋_GB2312" w:eastAsia="仿宋_GB2312" w:cs="仿宋_GB2312"/>
          <w:color w:val="000000"/>
          <w:kern w:val="0"/>
          <w:sz w:val="32"/>
          <w:szCs w:val="32"/>
        </w:rPr>
        <w:t>企业门口卫生“四包”工作，加强重点路段环境卫生清扫和保洁力度，整治卫生盲区和死角，</w:t>
      </w:r>
      <w:r>
        <w:rPr>
          <w:rFonts w:hint="eastAsia" w:ascii="仿宋_GB2312" w:hAnsi="仿宋_GB2312" w:eastAsia="仿宋_GB2312" w:cs="仿宋_GB2312"/>
          <w:color w:val="000000"/>
          <w:kern w:val="0"/>
          <w:sz w:val="32"/>
          <w:szCs w:val="32"/>
          <w:lang w:eastAsia="zh-CN"/>
        </w:rPr>
        <w:t>联合</w:t>
      </w:r>
      <w:r>
        <w:rPr>
          <w:rFonts w:hint="eastAsia" w:ascii="仿宋_GB2312" w:hAnsi="仿宋_GB2312" w:eastAsia="仿宋_GB2312" w:cs="仿宋_GB2312"/>
          <w:color w:val="000000"/>
          <w:kern w:val="0"/>
          <w:sz w:val="32"/>
          <w:szCs w:val="32"/>
        </w:rPr>
        <w:t>环保等部门执法力量，解决区域环境污染，提高企业主体责任和诚信经营观念。</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40" w:lineRule="exact"/>
        <w:ind w:firstLine="643" w:firstLineChars="200"/>
        <w:textAlignment w:val="baseline"/>
        <w:outlineLvl w:val="9"/>
        <w:rPr>
          <w:rFonts w:hint="eastAsia" w:ascii="仿宋_GB2312" w:eastAsia="仿宋_GB2312"/>
          <w:color w:val="000000"/>
          <w:sz w:val="32"/>
          <w:szCs w:val="32"/>
          <w:shd w:val="clear" w:color="auto" w:fill="FFFFFF"/>
        </w:rPr>
      </w:pPr>
      <w:r>
        <w:rPr>
          <w:rFonts w:hint="eastAsia" w:ascii="楷体_GB2312" w:hAnsi="楷体_GB2312" w:eastAsia="楷体_GB2312" w:cs="楷体_GB2312"/>
          <w:b/>
          <w:bCs/>
          <w:sz w:val="32"/>
          <w:szCs w:val="32"/>
          <w:lang w:eastAsia="zh-CN"/>
        </w:rPr>
        <w:t>（六）</w:t>
      </w:r>
      <w:r>
        <w:rPr>
          <w:rFonts w:hint="eastAsia" w:ascii="楷体_GB2312" w:hAnsi="楷体_GB2312" w:eastAsia="楷体_GB2312" w:cs="楷体_GB2312"/>
          <w:b/>
          <w:bCs/>
          <w:sz w:val="32"/>
          <w:szCs w:val="32"/>
        </w:rPr>
        <w:t>落实安全生产工作责任。</w:t>
      </w:r>
      <w:r>
        <w:rPr>
          <w:rFonts w:hint="eastAsia" w:ascii="仿宋_GB2312" w:eastAsia="仿宋_GB2312"/>
          <w:color w:val="000000"/>
          <w:sz w:val="32"/>
          <w:szCs w:val="32"/>
          <w:shd w:val="clear" w:color="auto" w:fill="FFFFFF"/>
        </w:rPr>
        <w:t>进一步强化安全生产主体责任和安全监管责任的落实，加强对各企业履职情况的检查督促，严格追究，严肃问责。</w:t>
      </w:r>
      <w:r>
        <w:rPr>
          <w:rFonts w:hint="eastAsia" w:ascii="仿宋_GB2312" w:hAnsi="仿宋_GB2312" w:eastAsia="仿宋_GB2312" w:cs="仿宋_GB2312"/>
          <w:sz w:val="32"/>
        </w:rPr>
        <w:t>定期邀请专家每月对监管检查企业开展隐患排查治理工作，确保企业安全生产稳定运行。</w:t>
      </w:r>
      <w:r>
        <w:rPr>
          <w:rFonts w:hint="eastAsia" w:ascii="仿宋_GB2312" w:eastAsia="仿宋_GB2312"/>
          <w:color w:val="000000"/>
          <w:sz w:val="32"/>
          <w:szCs w:val="32"/>
          <w:shd w:val="clear" w:color="auto" w:fill="FFFFFF"/>
        </w:rPr>
        <w:t>开展全方位的隐患排查整治，坚持对</w:t>
      </w:r>
      <w:r>
        <w:rPr>
          <w:rFonts w:hint="eastAsia" w:ascii="仿宋_GB2312" w:eastAsia="仿宋_GB2312"/>
          <w:color w:val="000000"/>
          <w:sz w:val="32"/>
          <w:szCs w:val="32"/>
          <w:shd w:val="clear" w:color="auto" w:fill="FFFFFF"/>
          <w:lang w:eastAsia="zh-CN"/>
        </w:rPr>
        <w:t>园区企业</w:t>
      </w:r>
      <w:r>
        <w:rPr>
          <w:rFonts w:hint="eastAsia" w:ascii="仿宋_GB2312" w:eastAsia="仿宋_GB2312"/>
          <w:color w:val="000000"/>
          <w:sz w:val="32"/>
          <w:szCs w:val="32"/>
          <w:shd w:val="clear" w:color="auto" w:fill="FFFFFF"/>
        </w:rPr>
        <w:t>开展不间断的巡查，始终保持安全生产严管高压态势，做到狠抓重点，兼顾全局，盯牢隐患，整治有力。采取反复查、扎实改、严格停、坚决关等措施，从源头上及时消除可能引发安全事故的不安全因素，坚决遏制杜绝较大以上事故的发生。同时，运用多种手段、不同形式，多层次、全方位地加大对干部、职工安全生产知识宣传教育的力度，严格执行持证上岗制度，重点抓好新职工的岗前安全教育和技能培训。</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40" w:lineRule="exact"/>
        <w:ind w:firstLine="643" w:firstLineChars="200"/>
        <w:textAlignment w:val="baseline"/>
        <w:outlineLvl w:val="9"/>
        <w:rPr>
          <w:rFonts w:hint="eastAsia" w:ascii="仿宋_GB2312" w:eastAsia="仿宋_GB2312"/>
          <w:kern w:val="0"/>
          <w:sz w:val="32"/>
          <w:szCs w:val="32"/>
          <w:lang w:val="en-US" w:eastAsia="zh-CN" w:bidi="ar-SA"/>
        </w:rPr>
      </w:pPr>
      <w:r>
        <w:rPr>
          <w:rFonts w:hint="eastAsia" w:eastAsia="楷体_GB2312"/>
          <w:b/>
          <w:color w:val="000000"/>
          <w:sz w:val="32"/>
          <w:szCs w:val="32"/>
          <w:lang w:val="zh-CN"/>
        </w:rPr>
        <w:t>（七）从严从实抓好党的建设。</w:t>
      </w:r>
      <w:r>
        <w:rPr>
          <w:rFonts w:hint="eastAsia" w:ascii="仿宋_GB2312" w:eastAsia="仿宋_GB2312"/>
          <w:color w:val="000000"/>
          <w:sz w:val="32"/>
          <w:szCs w:val="32"/>
          <w:shd w:val="clear" w:color="auto" w:fill="FFFFFF"/>
        </w:rPr>
        <w:t>强化理论武装，组织</w:t>
      </w:r>
      <w:r>
        <w:rPr>
          <w:rFonts w:hint="eastAsia" w:ascii="仿宋_GB2312" w:eastAsia="仿宋_GB2312"/>
          <w:color w:val="000000"/>
          <w:sz w:val="32"/>
          <w:szCs w:val="32"/>
          <w:shd w:val="clear" w:color="auto" w:fill="FFFFFF"/>
          <w:lang w:eastAsia="zh-CN"/>
        </w:rPr>
        <w:t>园区</w:t>
      </w:r>
      <w:r>
        <w:rPr>
          <w:rFonts w:hint="eastAsia" w:ascii="仿宋_GB2312" w:eastAsia="仿宋_GB2312"/>
          <w:color w:val="000000"/>
          <w:sz w:val="32"/>
          <w:szCs w:val="32"/>
          <w:shd w:val="clear" w:color="auto" w:fill="FFFFFF"/>
        </w:rPr>
        <w:t>党员干部开展多形式、分层次、全覆盖的学习，推进习近平新时代中国特色社会主义思想和党的十九大精神入脑入心。</w:t>
      </w:r>
      <w:r>
        <w:rPr>
          <w:rFonts w:hint="eastAsia" w:ascii="仿宋_GB2312" w:eastAsia="仿宋_GB2312"/>
          <w:kern w:val="0"/>
          <w:sz w:val="32"/>
          <w:szCs w:val="32"/>
          <w:lang w:val="en-US" w:eastAsia="zh-CN" w:bidi="ar-SA"/>
        </w:rPr>
        <w:t>认真落实党风廉政建设主体责任，加强党工委下属党支部建设，扎实开展“不忘初心、牢记使命”主题教育，创新抓好“三会一课”制度的落实，不断加强党员干部教育管理。创新工作方式方法，切实转变干部作风，认真落实“两个责任”，努力提高园区党员干部服务社会、服务基层、服务群众的能力和综合素质。加强政治理论和政策业务学习，坚定理念信念，提高园区工作能力，打造一支勤政、廉洁、务实、高效的园区队伍，推动园区各项工作再上新台阶。</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19050</wp:posOffset>
              </wp:positionH>
              <wp:positionV relativeFrom="paragraph">
                <wp:posOffset>-28575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5pt;margin-top:-2.25pt;height:144pt;width:144pt;mso-position-horizontal-relative:margin;mso-wrap-style:none;z-index:251658240;mso-width-relative:page;mso-height-relative:page;" filled="f" stroked="f" coordsize="21600,21600" o:gfxdata="UEsDBAoAAAAAAIdO4kAAAAAAAAAAAAAAAAAEAAAAZHJzL1BLAwQUAAAACACHTuJAF9K7PdYAAAAI&#10;AQAADwAAAGRycy9kb3ducmV2LnhtbE2PQU/DMAyF70j8h8hI3La064a20nQSE+WIxMqBY9Z4baFx&#10;qiTryr/HnOBm+z09f6/Yz3YQE/rQO1KQLhMQSI0zPbUK3utqsQURoiajB0eo4BsD7Mvbm0Lnxl3p&#10;DadjbAWHUMi1gi7GMZcyNB1aHZZuRGLt7LzVkVffSuP1lcPtIFdJ8iCt7ok/dHrEQ4fN1/FiFRyq&#10;uvYTBj984EuVfb4+rfF5Vur+Lk0eQUSc458ZfvEZHUpmOrkLmSAGBRk3iQoW6w0Ille7lA8nHrbZ&#10;BmRZyP8Fyh9QSwMEFAAAAAgAh07iQOSzpqPCAgAA1gUAAA4AAABkcnMvZTJvRG9jLnhtbK1UzW7U&#10;MBC+I/EOlu9pkm26zUbNVttNg5AqWqkgzl7H2UQ4tmV7fwriCm/AiQt3nqvPwdjZ7LYFIQTk4Iw9&#10;45n5vhnP2fm242jNtGmlyHF8FGHEBJVVK5Y5fvO6DFKMjCWiIlwKluM7ZvD59Pmzs43K2Eg2kldM&#10;I3AiTLZROW6sVVkYGtqwjpgjqZgAZS11Ryxs9TKsNNmA946HoygahxupK6UlZcbAadEr8dT7r2tG&#10;7XVdG2YRzzHkZv2q/bpwazg9I9lSE9W0dJcG+YssOtIKCLp3VRBL0Eq3P7nqWqqlkbU9orILZV23&#10;lHkMgCaOnqC5bYhiHguQY9SeJvP/3NJX6xuN2gpqh5EgHZTo/svn+6/f7799QrGjZ6NMBla3Cuzs&#10;9kJunenu3MChQ72tdef+gAeBHoi+25PLthZRdykdpWkEKgq6YQN+wsN1pY19wWSHnJBjDdXzpJL1&#10;lbG96WDioglZtpzDOcm4QJscj49PIn9hrwHnXDgDyAJ87KS+Mh8m0eQyvUyTIBmNL4MkKopgVs6T&#10;YFzGpyfFcTGfF/FH5y9OsqatKiZcvKFL4uTPqrDr176++z4xkreVc+dSMnq5mHON1gS6tPSfYxiS&#10;f2AWPk7DqwHVE0jxKIkuRpOgHKenQVImJ8HkNEqDKJ5cTMZRMkmK8jGkq1awf4f0iP0HSZPMFWyP&#10;bcEJffdbaC6dAzRgYChc6Pqw7zcn2e1iCxQ5cSGrO+hNLfvHbRQtWwh6RYy9IRpeM/QcTCh7DUvN&#10;JfSJ3EkYNVK//9W5s4fyghajDUyHHAsYXxjxlwIenxskg6AHYTEIYtXNJRQSHhTk4kW4oC0fxFrL&#10;7i2MrZmLASoiKETKsR3Eue0nFIw9ymYzb7RSul02/QUYHYrYK3GrqAvjW0jNVhbeg38mB1aASreB&#10;4eFJ3Q06N50e7r3VYRxP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AX0rs91gAAAAgBAAAPAAAA&#10;AAAAAAEAIAAAACIAAABkcnMvZG93bnJldi54bWxQSwECFAAUAAAACACHTuJA5LOmo8ICAADWBQAA&#10;DgAAAAAAAAABACAAAAAlAQAAZHJzL2Uyb0RvYy54bWxQSwUGAAAAAAYABgBZAQAAWQ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D537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p16"/>
    <w:basedOn w:val="1"/>
    <w:qFormat/>
    <w:uiPriority w:val="99"/>
    <w:pPr>
      <w:widowControl/>
    </w:pPr>
    <w:rPr>
      <w:rFonts w:ascii="Calibri" w:hAnsi="Calibri"/>
      <w:kern w:val="0"/>
      <w:sz w:val="32"/>
      <w:szCs w:val="32"/>
    </w:rPr>
  </w:style>
  <w:style w:type="paragraph" w:customStyle="1" w:styleId="8">
    <w:name w:val="pa-0"/>
    <w:basedOn w:val="1"/>
    <w:qFormat/>
    <w:uiPriority w:val="0"/>
    <w:pPr>
      <w:widowControl/>
      <w:spacing w:before="100" w:beforeAutospacing="1" w:after="100" w:afterAutospacing="1"/>
      <w:jc w:val="left"/>
    </w:pPr>
    <w:rPr>
      <w:rFonts w:ascii="宋体" w:hAnsi="宋体" w:eastAsia="宋体"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2018-11-13T05:18:17Z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