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黑体_GBK" w:hAnsi="Times New Roman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/>
          <w:color w:val="000000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2019</w:t>
      </w:r>
      <w:r>
        <w:rPr>
          <w:rFonts w:ascii="Times New Roman" w:eastAsia="方正小标宋_GBK"/>
          <w:color w:val="000000"/>
          <w:kern w:val="0"/>
          <w:sz w:val="44"/>
          <w:szCs w:val="44"/>
        </w:rPr>
        <w:t>年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10</w:t>
      </w:r>
      <w:r>
        <w:rPr>
          <w:rFonts w:ascii="Times New Roman" w:eastAsia="方正小标宋_GBK"/>
          <w:color w:val="000000"/>
          <w:kern w:val="0"/>
          <w:sz w:val="44"/>
          <w:szCs w:val="44"/>
        </w:rPr>
        <w:t>件民生实事</w:t>
      </w:r>
      <w:r>
        <w:rPr>
          <w:rFonts w:ascii="Times New Roman" w:eastAsia="方正小标宋_GBK"/>
          <w:color w:val="000000"/>
          <w:sz w:val="44"/>
          <w:szCs w:val="44"/>
        </w:rPr>
        <w:t>落实情况表</w:t>
      </w:r>
    </w:p>
    <w:bookmarkEnd w:id="0"/>
    <w:p>
      <w:pPr>
        <w:spacing w:line="540" w:lineRule="exact"/>
        <w:ind w:firstLine="12040" w:firstLineChars="4300"/>
        <w:rPr>
          <w:rFonts w:ascii="Times New Roman" w:hAnsi="Times New Roman"/>
        </w:rPr>
      </w:pPr>
      <w:r>
        <w:rPr>
          <w:rFonts w:ascii="Times New Roman" w:hAnsi="Times New Roman" w:eastAsia="方正仿宋_GBK"/>
          <w:color w:val="000000"/>
          <w:sz w:val="28"/>
          <w:szCs w:val="28"/>
        </w:rPr>
        <w:t>2019</w:t>
      </w:r>
      <w:r>
        <w:rPr>
          <w:rFonts w:ascii="Times New Roman" w:hAnsi="方正仿宋_GBK" w:eastAsia="方正仿宋_GBK"/>
          <w:color w:val="000000"/>
          <w:sz w:val="28"/>
          <w:szCs w:val="28"/>
        </w:rPr>
        <w:t>年</w:t>
      </w:r>
      <w:r>
        <w:rPr>
          <w:rFonts w:ascii="Times New Roman" w:hAnsi="Times New Roman" w:eastAsia="方正仿宋_GBK"/>
          <w:color w:val="000000"/>
          <w:sz w:val="28"/>
          <w:szCs w:val="28"/>
        </w:rPr>
        <w:t>3</w:t>
      </w:r>
      <w:r>
        <w:rPr>
          <w:rFonts w:ascii="Times New Roman" w:hAnsi="方正仿宋_GBK" w:eastAsia="方正仿宋_GBK"/>
          <w:color w:val="000000"/>
          <w:sz w:val="28"/>
          <w:szCs w:val="28"/>
        </w:rPr>
        <w:t>月</w:t>
      </w:r>
    </w:p>
    <w:tbl>
      <w:tblPr>
        <w:tblStyle w:val="6"/>
        <w:tblW w:w="14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70"/>
        <w:gridCol w:w="4157"/>
        <w:gridCol w:w="1143"/>
        <w:gridCol w:w="5285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民生实事名称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生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实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事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内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容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责任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落实情况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推进农村“厕所革命”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pStyle w:val="4"/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完成农村改厕</w:t>
            </w:r>
            <w:r>
              <w:rPr>
                <w:rFonts w:ascii="方正仿宋_GBK" w:hAnsi="方正仿宋_GBK" w:eastAsia="方正仿宋_GBK" w:cs="方正仿宋_GBK"/>
                <w:sz w:val="21"/>
                <w:szCs w:val="21"/>
              </w:rPr>
              <w:t>10000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完成《平罗县2019年农村改厕工作实施方案》制定，待会议后实施；完成13个乡镇69852户农户改厕摸底调查，并报自治区农业农村厅；已将10000户改厕任务分解乡镇，各乡镇正在制定建设方案。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扩展妇幼保健范围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免费为全县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>7-9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岁适龄儿童开展口腔健康检查；免费开展全县适龄儿童窝沟适应症封闭治疗；继续免费开展农村妇女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“两癌”筛查。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Cs w:val="21"/>
              </w:rPr>
              <w:t>卫生健康局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color w:val="FF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已在各学校开展了适龄儿童口腔健康宣传，并通过自治区卫健委资质验收；已开展宫颈癌筛查1765人，乳腺癌筛查919人。</w:t>
            </w:r>
          </w:p>
        </w:tc>
        <w:tc>
          <w:tcPr>
            <w:tcW w:w="74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努力改善办学条件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迁建平罗第二幼儿园，扩建红瑞幼儿园、城关一小，新建回民高级中学综合楼。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教体局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红瑞幼儿园正在进行基础施工，回民高级中学综合楼正在进行二层主体施工。平罗第二幼儿园、城关一小召开了预审会，二幼正在核实迁建地点，一小正在实施施工场地拆迁。</w:t>
            </w:r>
          </w:p>
        </w:tc>
        <w:tc>
          <w:tcPr>
            <w:tcW w:w="74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实施城市修补工程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改造东苑路延伸段（和平村、星和家园），配套实施照明、排水工程；新建萧公大街南延伸段，配套实施照明、排水工程；改造县城老旧小区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万平方米。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住建局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东苑路延伸段改造工程已完成可研立项，因不符合自治区发改委、住建厅保障性安居配套设施申报项目，资金未落实，暂停实施；萧公大街南延伸段工程，完成全部涵洞任务，开挖路床1万方，管道开挖及回填土方2万方，砌筑观察井17座，完成投资600万元；县城老旧小区改造方案待政府会议研究。</w:t>
            </w:r>
          </w:p>
        </w:tc>
        <w:tc>
          <w:tcPr>
            <w:tcW w:w="74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精准开展帮扶解困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为全县易肇事肇祸精神障碍患者购买第三方责任保险；为三级以上严重易肇事肇祸精神障碍患者发放监护补贴；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>65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岁以上老年人、重点优抚对象免费乘坐公交车。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民政局</w:t>
            </w:r>
          </w:p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交通局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</w:rPr>
              <w:t>已和保险公司对接购买第三方责任保险事宜，并完成全县三级以上严重易肇事肇祸精神障碍患者监护人核查，制定监护补贴发放方案，预计4月中旬完成第一季度补贴资金发放；已实施全县65岁以上老年人、重点优抚对象免费乘坐公交车工作。</w:t>
            </w:r>
          </w:p>
        </w:tc>
        <w:tc>
          <w:tcPr>
            <w:tcW w:w="74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民生实事名称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生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实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事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内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容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责任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落实情况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方正仿宋_GBK" w:eastAsia="方正仿宋_GBK"/>
                <w:b/>
                <w:bCs/>
              </w:rPr>
              <w:t>强力助推创业就业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</w:rPr>
              <w:t>培育致富带头人和致富能人</w:t>
            </w:r>
            <w:r>
              <w:rPr>
                <w:rFonts w:ascii="Times New Roman" w:hAnsi="Times New Roman" w:eastAsia="方正仿宋_GBK"/>
              </w:rPr>
              <w:t xml:space="preserve">100 </w:t>
            </w:r>
            <w:r>
              <w:rPr>
                <w:rFonts w:ascii="Times New Roman" w:hAnsi="方正仿宋_GBK" w:eastAsia="方正仿宋_GBK"/>
              </w:rPr>
              <w:t>人以上，培育新型职业农民</w:t>
            </w:r>
            <w:r>
              <w:rPr>
                <w:rFonts w:ascii="Times New Roman" w:hAnsi="Times New Roman" w:eastAsia="方正仿宋_GBK"/>
              </w:rPr>
              <w:t>600</w:t>
            </w:r>
            <w:r>
              <w:rPr>
                <w:rFonts w:ascii="Times New Roman" w:hAnsi="方正仿宋_GBK" w:eastAsia="方正仿宋_GBK"/>
              </w:rPr>
              <w:t>人以上，培训农村劳动力</w:t>
            </w:r>
            <w:r>
              <w:rPr>
                <w:rFonts w:ascii="Times New Roman" w:hAnsi="Times New Roman" w:eastAsia="方正仿宋_GBK"/>
              </w:rPr>
              <w:t>1300</w:t>
            </w:r>
            <w:r>
              <w:rPr>
                <w:rFonts w:ascii="Times New Roman" w:hAnsi="方正仿宋_GBK" w:eastAsia="方正仿宋_GBK"/>
              </w:rPr>
              <w:t>人以上；培育创业实体</w:t>
            </w:r>
            <w:r>
              <w:rPr>
                <w:rFonts w:ascii="Times New Roman" w:hAnsi="Times New Roman" w:eastAsia="方正仿宋_GBK"/>
              </w:rPr>
              <w:t>600</w:t>
            </w:r>
            <w:r>
              <w:rPr>
                <w:rFonts w:ascii="Times New Roman" w:hAnsi="方正仿宋_GBK" w:eastAsia="方正仿宋_GBK"/>
              </w:rPr>
              <w:t>个，城镇新增就业</w:t>
            </w:r>
            <w:r>
              <w:rPr>
                <w:rFonts w:ascii="Times New Roman" w:hAnsi="Times New Roman" w:eastAsia="方正仿宋_GBK"/>
              </w:rPr>
              <w:t>2200</w:t>
            </w:r>
            <w:r>
              <w:rPr>
                <w:rFonts w:ascii="Times New Roman" w:hAnsi="方正仿宋_GBK" w:eastAsia="方正仿宋_GBK"/>
              </w:rPr>
              <w:t>人以上，创造新岗位</w:t>
            </w:r>
            <w:r>
              <w:rPr>
                <w:rFonts w:ascii="Times New Roman" w:hAnsi="Times New Roman" w:eastAsia="方正仿宋_GBK"/>
              </w:rPr>
              <w:t>1900</w:t>
            </w:r>
            <w:r>
              <w:rPr>
                <w:rFonts w:ascii="Times New Roman" w:hAnsi="方正仿宋_GBK" w:eastAsia="方正仿宋_GBK"/>
              </w:rPr>
              <w:t>个，创业带动就业</w:t>
            </w:r>
            <w:r>
              <w:rPr>
                <w:rFonts w:ascii="Times New Roman" w:hAnsi="Times New Roman" w:eastAsia="方正仿宋_GBK"/>
              </w:rPr>
              <w:t>3000</w:t>
            </w:r>
            <w:r>
              <w:rPr>
                <w:rFonts w:ascii="Times New Roman" w:hAnsi="方正仿宋_GBK" w:eastAsia="方正仿宋_GBK"/>
              </w:rPr>
              <w:t>人以上。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ascii="Times New Roman" w:hAnsi="方正仿宋_GBK" w:eastAsia="方正仿宋_GBK"/>
                <w:color w:val="000000"/>
                <w:kern w:val="0"/>
              </w:rPr>
              <w:t>人社局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color w:val="000000"/>
                <w:kern w:val="0"/>
              </w:rPr>
              <w:t>农业农村局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</w:rPr>
              <w:t>制定了新型职业农民培训方案，培训农村劳动力</w:t>
            </w:r>
            <w:r>
              <w:rPr>
                <w:rFonts w:ascii="Times New Roman" w:hAnsi="Times New Roman" w:eastAsia="方正仿宋_GBK"/>
              </w:rPr>
              <w:t>700</w:t>
            </w:r>
            <w:r>
              <w:rPr>
                <w:rFonts w:ascii="Times New Roman" w:hAnsi="方正仿宋_GBK" w:eastAsia="方正仿宋_GBK"/>
              </w:rPr>
              <w:t>人以上；</w:t>
            </w:r>
            <w:r>
              <w:rPr>
                <w:rFonts w:ascii="Times New Roman" w:hAnsi="方正仿宋_GBK" w:eastAsia="方正仿宋_GBK"/>
                <w:color w:val="000000"/>
                <w:kern w:val="0"/>
              </w:rPr>
              <w:t>培育创业实体</w:t>
            </w:r>
            <w:r>
              <w:rPr>
                <w:rFonts w:ascii="Times New Roman" w:hAnsi="Times New Roman" w:eastAsia="方正仿宋_GBK"/>
                <w:color w:val="000000"/>
                <w:kern w:val="0"/>
              </w:rPr>
              <w:t>90</w:t>
            </w:r>
            <w:r>
              <w:rPr>
                <w:rFonts w:ascii="Times New Roman" w:hAnsi="方正仿宋_GBK" w:eastAsia="方正仿宋_GBK"/>
                <w:color w:val="000000"/>
                <w:kern w:val="0"/>
              </w:rPr>
              <w:t>个，城镇新增就业</w:t>
            </w:r>
            <w:r>
              <w:rPr>
                <w:rFonts w:ascii="Times New Roman" w:hAnsi="Times New Roman" w:eastAsia="方正仿宋_GBK"/>
                <w:color w:val="000000"/>
                <w:kern w:val="0"/>
              </w:rPr>
              <w:t>379</w:t>
            </w:r>
            <w:r>
              <w:rPr>
                <w:rFonts w:ascii="Times New Roman" w:hAnsi="方正仿宋_GBK" w:eastAsia="方正仿宋_GBK"/>
                <w:color w:val="000000"/>
                <w:kern w:val="0"/>
              </w:rPr>
              <w:t>人，创造新岗位</w:t>
            </w:r>
            <w:r>
              <w:rPr>
                <w:rFonts w:ascii="Times New Roman" w:hAnsi="Times New Roman" w:eastAsia="方正仿宋_GBK"/>
                <w:color w:val="000000"/>
                <w:kern w:val="0"/>
              </w:rPr>
              <w:t>117</w:t>
            </w:r>
            <w:r>
              <w:rPr>
                <w:rFonts w:ascii="Times New Roman" w:hAnsi="方正仿宋_GBK" w:eastAsia="方正仿宋_GBK"/>
                <w:color w:val="000000"/>
                <w:kern w:val="0"/>
              </w:rPr>
              <w:t>个，带动就业人数</w:t>
            </w:r>
            <w:r>
              <w:rPr>
                <w:rFonts w:ascii="Times New Roman" w:hAnsi="Times New Roman" w:eastAsia="方正仿宋_GBK"/>
                <w:color w:val="000000"/>
                <w:kern w:val="0"/>
              </w:rPr>
              <w:t>117</w:t>
            </w:r>
            <w:r>
              <w:rPr>
                <w:rFonts w:ascii="Times New Roman" w:hAnsi="方正仿宋_GBK" w:eastAsia="方正仿宋_GBK"/>
                <w:color w:val="000000"/>
                <w:kern w:val="0"/>
              </w:rPr>
              <w:t>人，发放创业担保贷款</w:t>
            </w:r>
            <w:r>
              <w:rPr>
                <w:rFonts w:ascii="Times New Roman" w:hAnsi="Times New Roman" w:eastAsia="方正仿宋_GBK"/>
                <w:color w:val="000000"/>
                <w:kern w:val="0"/>
              </w:rPr>
              <w:t>1639</w:t>
            </w:r>
            <w:r>
              <w:rPr>
                <w:rFonts w:ascii="Times New Roman" w:hAnsi="方正仿宋_GBK" w:eastAsia="方正仿宋_GBK"/>
                <w:color w:val="000000"/>
                <w:kern w:val="0"/>
              </w:rPr>
              <w:t>万元，带动就业人数</w:t>
            </w:r>
            <w:r>
              <w:rPr>
                <w:rFonts w:ascii="Times New Roman" w:hAnsi="Times New Roman" w:eastAsia="方正仿宋_GBK"/>
                <w:color w:val="000000"/>
                <w:kern w:val="0"/>
              </w:rPr>
              <w:t>253</w:t>
            </w:r>
            <w:r>
              <w:rPr>
                <w:rFonts w:ascii="Times New Roman" w:hAnsi="方正仿宋_GBK" w:eastAsia="方正仿宋_GBK"/>
                <w:color w:val="000000"/>
                <w:kern w:val="0"/>
              </w:rPr>
              <w:t>人。</w:t>
            </w:r>
          </w:p>
        </w:tc>
        <w:tc>
          <w:tcPr>
            <w:tcW w:w="74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方正仿宋_GBK" w:eastAsia="方正仿宋_GBK"/>
                <w:b/>
                <w:bCs/>
              </w:rPr>
              <w:t>改善养老服务条件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</w:rPr>
              <w:t>规划建设第二敬老院，当年完成主体工程，设计床位</w:t>
            </w:r>
            <w:r>
              <w:rPr>
                <w:rFonts w:ascii="Times New Roman" w:hAnsi="Times New Roman" w:eastAsia="方正仿宋_GBK"/>
              </w:rPr>
              <w:t>100</w:t>
            </w:r>
            <w:r>
              <w:rPr>
                <w:rFonts w:ascii="Times New Roman" w:hAnsi="方正仿宋_GBK" w:eastAsia="方正仿宋_GBK"/>
              </w:rPr>
              <w:t>张。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color w:val="000000"/>
                <w:kern w:val="0"/>
              </w:rPr>
              <w:t>民政局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szCs w:val="21"/>
              </w:rPr>
              <w:t>项目已获自治区发改委资金批复，完成</w:t>
            </w:r>
            <w:r>
              <w:rPr>
                <w:rFonts w:ascii="Times New Roman" w:eastAsia="方正仿宋_GBK"/>
                <w:color w:val="000000"/>
                <w:kern w:val="0"/>
              </w:rPr>
              <w:t>选址和设计，正在办理前期手续。</w:t>
            </w:r>
          </w:p>
        </w:tc>
        <w:tc>
          <w:tcPr>
            <w:tcW w:w="74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方正仿宋_GBK" w:eastAsia="方正仿宋_GBK"/>
                <w:b/>
                <w:bCs/>
              </w:rPr>
              <w:t>维护道路交通安全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</w:rPr>
              <w:t>在县城区重点路段增设电子监控系统、智能交通信号灯、人行横道指示灯，完善隔离围栏、道路标线，最大程度消除道路交通安全隐患。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color w:val="000000"/>
                <w:kern w:val="0"/>
              </w:rPr>
              <w:t>公安局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szCs w:val="21"/>
              </w:rPr>
              <w:t>已完成全县交通信号设施建设项目审批（包括县城新建信号灯</w:t>
            </w: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ascii="Times New Roman" w:hAnsi="方正仿宋_GBK" w:eastAsia="方正仿宋_GBK"/>
                <w:szCs w:val="21"/>
              </w:rPr>
              <w:t>组，电子警察抓拍系统</w:t>
            </w: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ascii="Times New Roman" w:hAnsi="方正仿宋_GBK" w:eastAsia="方正仿宋_GBK"/>
                <w:szCs w:val="21"/>
              </w:rPr>
              <w:t>组，改造人行横道灯</w:t>
            </w: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处），正在组织政府采购。同时，开展简滨大道、</w:t>
            </w:r>
            <w:r>
              <w:rPr>
                <w:rFonts w:ascii="Times New Roman" w:hAnsi="Times New Roman" w:eastAsia="方正仿宋_GBK"/>
                <w:szCs w:val="21"/>
              </w:rPr>
              <w:t>244</w:t>
            </w:r>
            <w:r>
              <w:rPr>
                <w:rFonts w:ascii="Times New Roman" w:hAnsi="方正仿宋_GBK" w:eastAsia="方正仿宋_GBK"/>
                <w:szCs w:val="21"/>
              </w:rPr>
              <w:t>国道隐患治理项目、</w:t>
            </w:r>
            <w:r>
              <w:rPr>
                <w:rFonts w:ascii="Times New Roman" w:hAnsi="Times New Roman" w:eastAsia="方正仿宋_GBK"/>
                <w:szCs w:val="21"/>
              </w:rPr>
              <w:t>“</w:t>
            </w:r>
            <w:r>
              <w:rPr>
                <w:rFonts w:ascii="Times New Roman" w:hAnsi="方正仿宋_GBK" w:eastAsia="方正仿宋_GBK"/>
                <w:szCs w:val="21"/>
              </w:rPr>
              <w:t>五城联创</w:t>
            </w:r>
            <w:r>
              <w:rPr>
                <w:rFonts w:ascii="Times New Roman" w:hAnsi="Times New Roman" w:eastAsia="方正仿宋_GBK"/>
                <w:szCs w:val="21"/>
              </w:rPr>
              <w:t>”</w:t>
            </w:r>
            <w:r>
              <w:rPr>
                <w:rFonts w:ascii="Times New Roman" w:hAnsi="方正仿宋_GBK" w:eastAsia="方正仿宋_GBK"/>
                <w:szCs w:val="21"/>
              </w:rPr>
              <w:t>交通安全实施建设项目排查。</w:t>
            </w:r>
          </w:p>
        </w:tc>
        <w:tc>
          <w:tcPr>
            <w:tcW w:w="74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方正仿宋_GBK" w:eastAsia="方正仿宋_GBK"/>
                <w:b/>
                <w:bCs/>
              </w:rPr>
              <w:t>提升物业服务管理水平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</w:rPr>
              <w:t>对全县</w:t>
            </w:r>
            <w:r>
              <w:rPr>
                <w:rFonts w:ascii="Times New Roman" w:hAnsi="Times New Roman" w:eastAsia="方正仿宋_GBK"/>
              </w:rPr>
              <w:t>60</w:t>
            </w:r>
            <w:r>
              <w:rPr>
                <w:rFonts w:ascii="Times New Roman" w:hAnsi="方正仿宋_GBK" w:eastAsia="方正仿宋_GBK"/>
              </w:rPr>
              <w:t>个物管小区外围人行道、树池及破损场地进行修复，划定停车位；创建</w:t>
            </w:r>
            <w:r>
              <w:rPr>
                <w:rFonts w:ascii="Times New Roman" w:hAnsi="Times New Roman" w:eastAsia="方正仿宋_GBK"/>
              </w:rPr>
              <w:t>10</w:t>
            </w:r>
            <w:r>
              <w:rPr>
                <w:rFonts w:ascii="Times New Roman" w:hAnsi="方正仿宋_GBK" w:eastAsia="方正仿宋_GBK"/>
              </w:rPr>
              <w:t>个标准化物业服务住宅小区。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color w:val="000000"/>
                <w:kern w:val="0"/>
              </w:rPr>
              <w:t>住建局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szCs w:val="21"/>
              </w:rPr>
              <w:t>已完成物管小区</w:t>
            </w:r>
            <w:r>
              <w:rPr>
                <w:rFonts w:ascii="Times New Roman" w:hAnsi="方正仿宋_GBK" w:eastAsia="方正仿宋_GBK"/>
              </w:rPr>
              <w:t>外围人行道、树池及破损场地</w:t>
            </w:r>
            <w:r>
              <w:rPr>
                <w:rFonts w:ascii="Times New Roman" w:hAnsi="方正仿宋_GBK" w:eastAsia="方正仿宋_GBK"/>
                <w:szCs w:val="21"/>
              </w:rPr>
              <w:t>修复</w:t>
            </w:r>
            <w:r>
              <w:rPr>
                <w:rFonts w:ascii="Times New Roman" w:hAnsi="方正仿宋_GBK" w:eastAsia="方正仿宋_GBK"/>
              </w:rPr>
              <w:t>方案</w:t>
            </w:r>
            <w:r>
              <w:rPr>
                <w:rFonts w:ascii="Times New Roman" w:hAnsi="方正仿宋_GBK" w:eastAsia="方正仿宋_GBK"/>
                <w:szCs w:val="21"/>
              </w:rPr>
              <w:t>制定，正在进行报批；修订完善了平罗县物业服务质量提升年活动方案。</w:t>
            </w:r>
          </w:p>
        </w:tc>
        <w:tc>
          <w:tcPr>
            <w:tcW w:w="743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9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/>
                <w:bCs/>
                <w:szCs w:val="21"/>
              </w:rPr>
            </w:pPr>
            <w:r>
              <w:rPr>
                <w:rFonts w:ascii="Times New Roman" w:hAnsi="方正仿宋_GBK" w:eastAsia="方正仿宋_GBK"/>
                <w:b/>
                <w:bCs/>
              </w:rPr>
              <w:t>确保学校食品安全</w:t>
            </w:r>
          </w:p>
        </w:tc>
        <w:tc>
          <w:tcPr>
            <w:tcW w:w="415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</w:rPr>
              <w:t>搭建全县学校食用农产品统一采购、检测、配送平台；开展全县食品、餐饮、质量、计量等民生抽检检定。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color w:val="000000"/>
                <w:spacing w:val="-20"/>
                <w:kern w:val="0"/>
              </w:rPr>
              <w:t>市场监管局</w:t>
            </w:r>
          </w:p>
        </w:tc>
        <w:tc>
          <w:tcPr>
            <w:tcW w:w="5285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szCs w:val="21"/>
              </w:rPr>
              <w:t>制定《平罗县中小学（幼儿园）敬老院及政府机关食品食堂食材统一配送实施方案》，待政府会议研究后印发实施，并完成</w:t>
            </w: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ascii="Times New Roman" w:hAnsi="方正仿宋_GBK" w:eastAsia="方正仿宋_GBK"/>
                <w:szCs w:val="21"/>
              </w:rPr>
              <w:t>家配送中心审核；制定了民生抽检工作方案，已完成抽检</w:t>
            </w:r>
            <w:r>
              <w:rPr>
                <w:rFonts w:ascii="Times New Roman" w:hAnsi="方正仿宋_GBK" w:eastAsia="方正仿宋_GBK"/>
              </w:rPr>
              <w:t>检定</w:t>
            </w:r>
            <w:r>
              <w:rPr>
                <w:rFonts w:ascii="Times New Roman" w:hAnsi="Times New Roman" w:eastAsia="方正仿宋_GBK"/>
                <w:szCs w:val="21"/>
              </w:rPr>
              <w:t>3289</w:t>
            </w:r>
            <w:r>
              <w:rPr>
                <w:rFonts w:ascii="Times New Roman" w:hAnsi="方正仿宋_GBK" w:eastAsia="方正仿宋_GBK"/>
                <w:szCs w:val="21"/>
              </w:rPr>
              <w:t>批次。</w:t>
            </w:r>
          </w:p>
        </w:tc>
        <w:tc>
          <w:tcPr>
            <w:tcW w:w="743" w:type="dxa"/>
            <w:noWrap w:val="0"/>
            <w:vAlign w:val="top"/>
          </w:tcPr>
          <w:p/>
        </w:tc>
      </w:tr>
    </w:tbl>
    <w:p>
      <w:pPr>
        <w:rPr>
          <w:rFonts w:hint="eastAsia" w:ascii="方正仿宋_GBK" w:eastAsia="方正仿宋_GBK"/>
          <w:sz w:val="13"/>
          <w:szCs w:val="13"/>
        </w:rPr>
      </w:pPr>
    </w:p>
    <w:p/>
    <w:sectPr>
      <w:pgSz w:w="16838" w:h="11906" w:orient="landscape"/>
      <w:pgMar w:top="1474" w:right="1418" w:bottom="1418" w:left="1418" w:header="567" w:footer="1361" w:gutter="0"/>
      <w:pgNumType w:fmt="numberInDash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96C36"/>
    <w:rsid w:val="35796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2019-04-19T07:40:00Z</dcterms:created>
  <dc:creator>凉凉</dc:creator>
  <cp:lastModifiedBy>凉凉</cp:lastModifiedBy>
  <dcterms:modified xsi:type="dcterms:W3CDTF">2019-04-19T07:40:50Z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