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C158" w14:textId="77777777" w:rsidR="00E67708" w:rsidRDefault="00F21BBF">
      <w:pPr>
        <w:rPr>
          <w:rFonts w:ascii="宋体" w:eastAsia="宋体" w:hAnsi="宋体"/>
        </w:rPr>
      </w:pPr>
      <w:bookmarkStart w:id="0" w:name="_Hlk47371663"/>
      <w:bookmarkEnd w:id="0"/>
      <w:r>
        <w:rPr>
          <w:rFonts w:ascii="宋体" w:eastAsia="宋体" w:hAnsi="宋体"/>
          <w:noProof/>
          <w:sz w:val="48"/>
          <w:szCs w:val="48"/>
        </w:rPr>
        <w:drawing>
          <wp:inline distT="0" distB="0" distL="0" distR="0" wp14:anchorId="56FADF0B" wp14:editId="714B945E">
            <wp:extent cx="3299460" cy="5410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99460" cy="541020"/>
                    </a:xfrm>
                    <a:prstGeom prst="rect">
                      <a:avLst/>
                    </a:prstGeom>
                    <a:noFill/>
                    <a:ln>
                      <a:noFill/>
                    </a:ln>
                  </pic:spPr>
                </pic:pic>
              </a:graphicData>
            </a:graphic>
          </wp:inline>
        </w:drawing>
      </w:r>
    </w:p>
    <w:p w14:paraId="121348AE" w14:textId="77777777" w:rsidR="00E67708" w:rsidRDefault="00E67708">
      <w:pPr>
        <w:snapToGrid w:val="0"/>
        <w:spacing w:line="336" w:lineRule="auto"/>
        <w:jc w:val="center"/>
        <w:rPr>
          <w:rFonts w:ascii="宋体" w:eastAsia="宋体" w:hAnsi="宋体"/>
          <w:b/>
          <w:sz w:val="48"/>
          <w:szCs w:val="48"/>
        </w:rPr>
      </w:pPr>
    </w:p>
    <w:p w14:paraId="08D7EA6B" w14:textId="77777777" w:rsidR="00E67708" w:rsidRDefault="00E67708">
      <w:pPr>
        <w:snapToGrid w:val="0"/>
        <w:spacing w:line="336" w:lineRule="auto"/>
        <w:jc w:val="center"/>
        <w:rPr>
          <w:rFonts w:ascii="宋体" w:eastAsia="宋体" w:hAnsi="宋体"/>
          <w:b/>
          <w:sz w:val="48"/>
          <w:szCs w:val="48"/>
        </w:rPr>
      </w:pPr>
    </w:p>
    <w:p w14:paraId="5E48CEFB" w14:textId="025613BE" w:rsidR="00E67708" w:rsidRDefault="00F21BBF">
      <w:pPr>
        <w:pStyle w:val="a5"/>
        <w:spacing w:line="360" w:lineRule="auto"/>
        <w:jc w:val="center"/>
        <w:rPr>
          <w:rFonts w:eastAsia="宋体" w:hAnsi="宋体"/>
          <w:b/>
          <w:sz w:val="36"/>
          <w:szCs w:val="36"/>
        </w:rPr>
      </w:pPr>
      <w:bookmarkStart w:id="1" w:name="_Hlk60048804"/>
      <w:r w:rsidRPr="00995AD4">
        <w:rPr>
          <w:rFonts w:eastAsia="宋体" w:hAnsi="宋体" w:hint="eastAsia"/>
          <w:b/>
          <w:sz w:val="36"/>
          <w:szCs w:val="36"/>
        </w:rPr>
        <w:t>宁夏回族自治区氰胺产业工程研究中心</w:t>
      </w:r>
      <w:r w:rsidRPr="00995AD4">
        <w:rPr>
          <w:rFonts w:eastAsia="宋体" w:hAnsi="宋体"/>
          <w:b/>
          <w:sz w:val="36"/>
          <w:szCs w:val="36"/>
        </w:rPr>
        <w:t>建设项目</w:t>
      </w:r>
    </w:p>
    <w:bookmarkEnd w:id="1"/>
    <w:p w14:paraId="73F0897A" w14:textId="77777777" w:rsidR="00E67708" w:rsidRDefault="00F21BBF">
      <w:pPr>
        <w:pStyle w:val="a5"/>
        <w:spacing w:line="360" w:lineRule="auto"/>
        <w:jc w:val="center"/>
        <w:rPr>
          <w:rFonts w:eastAsia="宋体" w:hAnsi="宋体"/>
          <w:b/>
          <w:sz w:val="36"/>
          <w:szCs w:val="36"/>
        </w:rPr>
      </w:pPr>
      <w:r>
        <w:rPr>
          <w:rFonts w:eastAsia="宋体" w:hAnsi="宋体" w:hint="eastAsia"/>
          <w:b/>
          <w:sz w:val="36"/>
          <w:szCs w:val="36"/>
        </w:rPr>
        <w:t>绩效评价报告</w:t>
      </w:r>
    </w:p>
    <w:p w14:paraId="6DD7085A" w14:textId="77777777" w:rsidR="00E67708" w:rsidRDefault="00E67708">
      <w:pPr>
        <w:spacing w:line="360" w:lineRule="auto"/>
        <w:rPr>
          <w:rFonts w:ascii="宋体" w:eastAsia="宋体" w:hAnsi="宋体"/>
          <w:sz w:val="24"/>
          <w:szCs w:val="24"/>
        </w:rPr>
      </w:pPr>
    </w:p>
    <w:p w14:paraId="6D68486C" w14:textId="77777777" w:rsidR="00E67708" w:rsidRDefault="00E67708">
      <w:pPr>
        <w:spacing w:line="360" w:lineRule="auto"/>
        <w:rPr>
          <w:rFonts w:ascii="宋体" w:eastAsia="宋体" w:hAnsi="宋体"/>
          <w:sz w:val="24"/>
          <w:szCs w:val="24"/>
        </w:rPr>
      </w:pPr>
    </w:p>
    <w:p w14:paraId="54AF4E72" w14:textId="77777777" w:rsidR="00E67708" w:rsidRDefault="00E67708">
      <w:pPr>
        <w:spacing w:line="360" w:lineRule="auto"/>
        <w:rPr>
          <w:rFonts w:ascii="宋体" w:eastAsia="宋体" w:hAnsi="宋体"/>
          <w:sz w:val="24"/>
          <w:szCs w:val="24"/>
        </w:rPr>
      </w:pPr>
    </w:p>
    <w:p w14:paraId="646144F4" w14:textId="77777777" w:rsidR="00E67708" w:rsidRDefault="00E67708">
      <w:pPr>
        <w:spacing w:line="360" w:lineRule="auto"/>
        <w:rPr>
          <w:rFonts w:ascii="宋体" w:eastAsia="宋体" w:hAnsi="宋体"/>
          <w:sz w:val="24"/>
          <w:szCs w:val="24"/>
        </w:rPr>
      </w:pPr>
    </w:p>
    <w:p w14:paraId="029F20CE" w14:textId="77777777" w:rsidR="00E67708" w:rsidRDefault="00E67708">
      <w:pPr>
        <w:spacing w:line="360" w:lineRule="auto"/>
        <w:rPr>
          <w:rFonts w:ascii="宋体" w:eastAsia="宋体" w:hAnsi="宋体"/>
          <w:sz w:val="24"/>
          <w:szCs w:val="24"/>
        </w:rPr>
      </w:pPr>
    </w:p>
    <w:p w14:paraId="2DBA4259" w14:textId="77777777" w:rsidR="00E67708" w:rsidRDefault="00E67708">
      <w:pPr>
        <w:spacing w:line="360" w:lineRule="auto"/>
        <w:rPr>
          <w:rFonts w:ascii="宋体" w:eastAsia="宋体" w:hAnsi="宋体"/>
          <w:sz w:val="24"/>
          <w:szCs w:val="24"/>
        </w:rPr>
      </w:pPr>
    </w:p>
    <w:p w14:paraId="5D901D0F" w14:textId="77777777" w:rsidR="00E67708" w:rsidRDefault="00E67708">
      <w:pPr>
        <w:spacing w:line="360" w:lineRule="auto"/>
        <w:rPr>
          <w:rFonts w:ascii="宋体" w:eastAsia="宋体" w:hAnsi="宋体"/>
          <w:sz w:val="24"/>
          <w:szCs w:val="24"/>
        </w:rPr>
      </w:pPr>
    </w:p>
    <w:p w14:paraId="7CB7B94A" w14:textId="77777777" w:rsidR="00E67708" w:rsidRDefault="00E67708">
      <w:pPr>
        <w:spacing w:line="360" w:lineRule="auto"/>
        <w:rPr>
          <w:rFonts w:ascii="宋体" w:eastAsia="宋体" w:hAnsi="宋体"/>
          <w:sz w:val="24"/>
          <w:szCs w:val="24"/>
        </w:rPr>
      </w:pPr>
    </w:p>
    <w:p w14:paraId="2F4C3ADA" w14:textId="77777777" w:rsidR="00E67708" w:rsidRDefault="00E67708">
      <w:pPr>
        <w:spacing w:line="360" w:lineRule="auto"/>
        <w:rPr>
          <w:rFonts w:ascii="宋体" w:eastAsia="宋体" w:hAnsi="宋体"/>
          <w:sz w:val="24"/>
          <w:szCs w:val="24"/>
        </w:rPr>
      </w:pPr>
    </w:p>
    <w:p w14:paraId="1A7A977D" w14:textId="77777777" w:rsidR="00E67708" w:rsidRDefault="00E67708">
      <w:pPr>
        <w:spacing w:line="360" w:lineRule="auto"/>
        <w:rPr>
          <w:rFonts w:ascii="宋体" w:eastAsia="宋体" w:hAnsi="宋体"/>
          <w:sz w:val="24"/>
          <w:szCs w:val="24"/>
        </w:rPr>
      </w:pPr>
    </w:p>
    <w:p w14:paraId="6C12452A" w14:textId="77777777" w:rsidR="00E67708" w:rsidRDefault="00E67708">
      <w:pPr>
        <w:spacing w:line="360" w:lineRule="auto"/>
        <w:rPr>
          <w:rFonts w:ascii="宋体" w:eastAsia="宋体" w:hAnsi="宋体"/>
          <w:sz w:val="24"/>
          <w:szCs w:val="24"/>
        </w:rPr>
      </w:pPr>
    </w:p>
    <w:p w14:paraId="13F4434A" w14:textId="77777777" w:rsidR="00E67708" w:rsidRDefault="00E67708">
      <w:pPr>
        <w:spacing w:line="360" w:lineRule="auto"/>
        <w:rPr>
          <w:rFonts w:ascii="宋体" w:eastAsia="宋体" w:hAnsi="宋体"/>
          <w:sz w:val="24"/>
          <w:szCs w:val="24"/>
        </w:rPr>
      </w:pPr>
    </w:p>
    <w:p w14:paraId="1CC61812" w14:textId="77777777" w:rsidR="00E67708" w:rsidRDefault="00E67708">
      <w:pPr>
        <w:spacing w:line="360" w:lineRule="auto"/>
        <w:rPr>
          <w:rFonts w:ascii="宋体" w:eastAsia="宋体" w:hAnsi="宋体"/>
          <w:sz w:val="24"/>
          <w:szCs w:val="24"/>
        </w:rPr>
      </w:pPr>
    </w:p>
    <w:p w14:paraId="76962821" w14:textId="77777777" w:rsidR="00E67708" w:rsidRDefault="00F21BBF">
      <w:pPr>
        <w:ind w:leftChars="357" w:left="2167" w:hangingChars="506" w:hanging="1417"/>
        <w:rPr>
          <w:rFonts w:ascii="宋体" w:eastAsia="宋体" w:hAnsi="宋体"/>
          <w:sz w:val="28"/>
          <w:szCs w:val="28"/>
        </w:rPr>
      </w:pPr>
      <w:r>
        <w:rPr>
          <w:rFonts w:ascii="宋体" w:eastAsia="宋体" w:hAnsi="宋体" w:hint="eastAsia"/>
          <w:sz w:val="28"/>
          <w:szCs w:val="28"/>
        </w:rPr>
        <w:t>项目名称：宁夏回族自治区氰胺产业工程研究中心</w:t>
      </w:r>
      <w:r>
        <w:rPr>
          <w:rFonts w:ascii="宋体" w:eastAsia="宋体" w:hAnsi="宋体"/>
          <w:sz w:val="28"/>
          <w:szCs w:val="28"/>
        </w:rPr>
        <w:t>建设项目</w:t>
      </w:r>
    </w:p>
    <w:p w14:paraId="798E5FAA" w14:textId="77777777" w:rsidR="00E67708" w:rsidRDefault="00F21BBF">
      <w:pPr>
        <w:ind w:firstLineChars="250" w:firstLine="700"/>
        <w:rPr>
          <w:rFonts w:ascii="宋体" w:eastAsia="宋体" w:hAnsi="宋体"/>
          <w:sz w:val="28"/>
          <w:szCs w:val="28"/>
        </w:rPr>
      </w:pPr>
      <w:r>
        <w:rPr>
          <w:rFonts w:ascii="宋体" w:eastAsia="宋体" w:hAnsi="宋体" w:hint="eastAsia"/>
          <w:sz w:val="28"/>
          <w:szCs w:val="28"/>
        </w:rPr>
        <w:t>项目实施单位：贝利特化学股份有限公司</w:t>
      </w:r>
    </w:p>
    <w:p w14:paraId="65F8E954" w14:textId="77777777" w:rsidR="00E67708" w:rsidRDefault="00F21BBF">
      <w:pPr>
        <w:ind w:firstLineChars="250" w:firstLine="700"/>
        <w:rPr>
          <w:rFonts w:ascii="宋体" w:eastAsia="宋体" w:hAnsi="宋体"/>
          <w:sz w:val="28"/>
          <w:szCs w:val="28"/>
        </w:rPr>
      </w:pPr>
      <w:r>
        <w:rPr>
          <w:rFonts w:ascii="宋体" w:eastAsia="宋体" w:hAnsi="宋体" w:hint="eastAsia"/>
          <w:sz w:val="28"/>
          <w:szCs w:val="28"/>
        </w:rPr>
        <w:t>委托单位：平罗县财政局</w:t>
      </w:r>
    </w:p>
    <w:p w14:paraId="191C1D00" w14:textId="77777777" w:rsidR="00E67708" w:rsidRDefault="00F21BBF">
      <w:pPr>
        <w:ind w:firstLineChars="250" w:firstLine="700"/>
        <w:rPr>
          <w:rFonts w:ascii="宋体" w:eastAsia="宋体" w:hAnsi="宋体"/>
          <w:sz w:val="28"/>
          <w:szCs w:val="28"/>
        </w:rPr>
      </w:pPr>
      <w:r>
        <w:rPr>
          <w:rFonts w:ascii="宋体" w:eastAsia="宋体" w:hAnsi="宋体" w:hint="eastAsia"/>
          <w:sz w:val="28"/>
          <w:szCs w:val="28"/>
        </w:rPr>
        <w:t>评价机构：希格玛会计师事务所(特殊普通合伙)宁夏分所</w:t>
      </w:r>
    </w:p>
    <w:p w14:paraId="6691488A" w14:textId="77777777" w:rsidR="00E67708" w:rsidRDefault="00E67708">
      <w:pPr>
        <w:spacing w:line="360" w:lineRule="auto"/>
        <w:rPr>
          <w:rFonts w:ascii="宋体" w:eastAsia="宋体" w:hAnsi="宋体"/>
          <w:sz w:val="24"/>
          <w:szCs w:val="24"/>
        </w:rPr>
      </w:pPr>
    </w:p>
    <w:p w14:paraId="6E98B12B" w14:textId="77777777" w:rsidR="00E67708" w:rsidRDefault="00E67708">
      <w:pPr>
        <w:spacing w:line="360" w:lineRule="auto"/>
        <w:rPr>
          <w:rFonts w:ascii="宋体" w:eastAsia="宋体" w:hAnsi="宋体"/>
          <w:sz w:val="24"/>
          <w:szCs w:val="24"/>
        </w:rPr>
      </w:pPr>
    </w:p>
    <w:p w14:paraId="72D1B30F" w14:textId="77777777" w:rsidR="00E67708" w:rsidRDefault="00E67708">
      <w:pPr>
        <w:spacing w:line="360" w:lineRule="auto"/>
        <w:rPr>
          <w:rFonts w:ascii="宋体" w:eastAsia="宋体" w:hAnsi="宋体"/>
          <w:sz w:val="24"/>
          <w:szCs w:val="24"/>
        </w:rPr>
      </w:pPr>
    </w:p>
    <w:p w14:paraId="71CF2AC7" w14:textId="77777777" w:rsidR="00E67708" w:rsidRDefault="00F21BBF">
      <w:pPr>
        <w:spacing w:line="400" w:lineRule="exact"/>
        <w:jc w:val="center"/>
        <w:rPr>
          <w:rFonts w:ascii="微软雅黑" w:eastAsia="微软雅黑" w:hAnsi="微软雅黑"/>
          <w:b/>
          <w:sz w:val="30"/>
          <w:szCs w:val="30"/>
        </w:rPr>
      </w:pPr>
      <w:r>
        <w:rPr>
          <w:rFonts w:ascii="微软雅黑" w:eastAsia="微软雅黑" w:hAnsi="微软雅黑" w:hint="eastAsia"/>
          <w:b/>
          <w:sz w:val="30"/>
          <w:szCs w:val="30"/>
        </w:rPr>
        <w:lastRenderedPageBreak/>
        <w:t>目     录</w:t>
      </w:r>
    </w:p>
    <w:p w14:paraId="33A8F686" w14:textId="33C7D982" w:rsidR="00E67708" w:rsidRDefault="00F21BBF">
      <w:pPr>
        <w:pStyle w:val="TOC1"/>
        <w:tabs>
          <w:tab w:val="right" w:leader="dot" w:pos="8296"/>
        </w:tabs>
        <w:spacing w:line="400" w:lineRule="exact"/>
        <w:rPr>
          <w:noProof/>
          <w:szCs w:val="24"/>
        </w:rPr>
      </w:pPr>
      <w:r>
        <w:rPr>
          <w:rFonts w:ascii="宋体" w:eastAsia="宋体" w:hAnsi="宋体"/>
          <w:sz w:val="24"/>
          <w:szCs w:val="24"/>
        </w:rPr>
        <w:fldChar w:fldCharType="begin"/>
      </w:r>
      <w:r>
        <w:rPr>
          <w:rFonts w:ascii="宋体" w:eastAsia="宋体" w:hAnsi="宋体"/>
          <w:sz w:val="24"/>
          <w:szCs w:val="24"/>
        </w:rPr>
        <w:instrText xml:space="preserve"> TOC \o "1-2" \h \z \u </w:instrText>
      </w:r>
      <w:r>
        <w:rPr>
          <w:rFonts w:ascii="宋体" w:eastAsia="宋体" w:hAnsi="宋体"/>
          <w:sz w:val="24"/>
          <w:szCs w:val="24"/>
        </w:rPr>
        <w:fldChar w:fldCharType="separate"/>
      </w:r>
      <w:hyperlink w:anchor="_Toc80713669" w:history="1">
        <w:r>
          <w:rPr>
            <w:rStyle w:val="af1"/>
            <w:noProof/>
          </w:rPr>
          <w:t>一、项目概况</w:t>
        </w:r>
        <w:r>
          <w:rPr>
            <w:noProof/>
          </w:rPr>
          <w:tab/>
        </w:r>
        <w:r>
          <w:rPr>
            <w:noProof/>
          </w:rPr>
          <w:fldChar w:fldCharType="begin"/>
        </w:r>
        <w:r>
          <w:rPr>
            <w:noProof/>
          </w:rPr>
          <w:instrText xml:space="preserve"> PAGEREF _Toc80713669 \h </w:instrText>
        </w:r>
        <w:r>
          <w:rPr>
            <w:noProof/>
          </w:rPr>
        </w:r>
        <w:r>
          <w:rPr>
            <w:noProof/>
          </w:rPr>
          <w:fldChar w:fldCharType="separate"/>
        </w:r>
        <w:r w:rsidR="00601AEA">
          <w:rPr>
            <w:noProof/>
          </w:rPr>
          <w:t>1</w:t>
        </w:r>
        <w:r>
          <w:rPr>
            <w:noProof/>
          </w:rPr>
          <w:fldChar w:fldCharType="end"/>
        </w:r>
      </w:hyperlink>
    </w:p>
    <w:p w14:paraId="7406519C" w14:textId="6B3EF891" w:rsidR="00E67708" w:rsidRDefault="00CF69D3">
      <w:pPr>
        <w:pStyle w:val="TOC2"/>
        <w:tabs>
          <w:tab w:val="right" w:leader="dot" w:pos="8296"/>
        </w:tabs>
        <w:spacing w:line="400" w:lineRule="exact"/>
        <w:rPr>
          <w:noProof/>
          <w:szCs w:val="24"/>
        </w:rPr>
      </w:pPr>
      <w:hyperlink w:anchor="_Toc80713670" w:history="1">
        <w:r w:rsidR="00F21BBF">
          <w:rPr>
            <w:rStyle w:val="af1"/>
            <w:noProof/>
          </w:rPr>
          <w:t>（一）项目实施单位基本情况</w:t>
        </w:r>
        <w:r w:rsidR="00F21BBF">
          <w:rPr>
            <w:noProof/>
          </w:rPr>
          <w:tab/>
        </w:r>
        <w:r w:rsidR="00F21BBF">
          <w:rPr>
            <w:noProof/>
          </w:rPr>
          <w:fldChar w:fldCharType="begin"/>
        </w:r>
        <w:r w:rsidR="00F21BBF">
          <w:rPr>
            <w:noProof/>
          </w:rPr>
          <w:instrText xml:space="preserve"> PAGEREF _Toc80713670 \h </w:instrText>
        </w:r>
        <w:r w:rsidR="00F21BBF">
          <w:rPr>
            <w:noProof/>
          </w:rPr>
        </w:r>
        <w:r w:rsidR="00F21BBF">
          <w:rPr>
            <w:noProof/>
          </w:rPr>
          <w:fldChar w:fldCharType="separate"/>
        </w:r>
        <w:r w:rsidR="00601AEA">
          <w:rPr>
            <w:noProof/>
          </w:rPr>
          <w:t>1</w:t>
        </w:r>
        <w:r w:rsidR="00F21BBF">
          <w:rPr>
            <w:noProof/>
          </w:rPr>
          <w:fldChar w:fldCharType="end"/>
        </w:r>
      </w:hyperlink>
    </w:p>
    <w:p w14:paraId="3175D332" w14:textId="45528C26" w:rsidR="00E67708" w:rsidRDefault="00CF69D3">
      <w:pPr>
        <w:pStyle w:val="TOC2"/>
        <w:tabs>
          <w:tab w:val="right" w:leader="dot" w:pos="8296"/>
        </w:tabs>
        <w:spacing w:line="400" w:lineRule="exact"/>
        <w:rPr>
          <w:noProof/>
          <w:szCs w:val="24"/>
        </w:rPr>
      </w:pPr>
      <w:hyperlink w:anchor="_Toc80713671" w:history="1">
        <w:r w:rsidR="00F21BBF">
          <w:rPr>
            <w:rStyle w:val="af1"/>
            <w:noProof/>
          </w:rPr>
          <w:t>（二）项目基本情况</w:t>
        </w:r>
        <w:r w:rsidR="00F21BBF">
          <w:rPr>
            <w:noProof/>
          </w:rPr>
          <w:tab/>
        </w:r>
        <w:r w:rsidR="00F21BBF">
          <w:rPr>
            <w:noProof/>
          </w:rPr>
          <w:fldChar w:fldCharType="begin"/>
        </w:r>
        <w:r w:rsidR="00F21BBF">
          <w:rPr>
            <w:noProof/>
          </w:rPr>
          <w:instrText xml:space="preserve"> PAGEREF _Toc80713671 \h </w:instrText>
        </w:r>
        <w:r w:rsidR="00F21BBF">
          <w:rPr>
            <w:noProof/>
          </w:rPr>
        </w:r>
        <w:r w:rsidR="00F21BBF">
          <w:rPr>
            <w:noProof/>
          </w:rPr>
          <w:fldChar w:fldCharType="separate"/>
        </w:r>
        <w:r w:rsidR="00601AEA">
          <w:rPr>
            <w:noProof/>
          </w:rPr>
          <w:t>2</w:t>
        </w:r>
        <w:r w:rsidR="00F21BBF">
          <w:rPr>
            <w:noProof/>
          </w:rPr>
          <w:fldChar w:fldCharType="end"/>
        </w:r>
      </w:hyperlink>
    </w:p>
    <w:p w14:paraId="1033F305" w14:textId="6B6FA025" w:rsidR="00E67708" w:rsidRDefault="00CF69D3">
      <w:pPr>
        <w:pStyle w:val="TOC2"/>
        <w:tabs>
          <w:tab w:val="right" w:leader="dot" w:pos="8296"/>
        </w:tabs>
        <w:spacing w:line="400" w:lineRule="exact"/>
        <w:rPr>
          <w:noProof/>
          <w:szCs w:val="24"/>
        </w:rPr>
      </w:pPr>
      <w:hyperlink w:anchor="_Toc80713672" w:history="1">
        <w:r w:rsidR="00F21BBF">
          <w:rPr>
            <w:rStyle w:val="af1"/>
            <w:rFonts w:ascii="宋体" w:hAnsi="宋体"/>
            <w:noProof/>
          </w:rPr>
          <w:t>（三）项目绩效目标</w:t>
        </w:r>
        <w:r w:rsidR="00F21BBF">
          <w:rPr>
            <w:noProof/>
          </w:rPr>
          <w:tab/>
        </w:r>
        <w:r w:rsidR="00F21BBF">
          <w:rPr>
            <w:noProof/>
          </w:rPr>
          <w:fldChar w:fldCharType="begin"/>
        </w:r>
        <w:r w:rsidR="00F21BBF">
          <w:rPr>
            <w:noProof/>
          </w:rPr>
          <w:instrText xml:space="preserve"> PAGEREF _Toc80713672 \h </w:instrText>
        </w:r>
        <w:r w:rsidR="00F21BBF">
          <w:rPr>
            <w:noProof/>
          </w:rPr>
        </w:r>
        <w:r w:rsidR="00F21BBF">
          <w:rPr>
            <w:noProof/>
          </w:rPr>
          <w:fldChar w:fldCharType="separate"/>
        </w:r>
        <w:r w:rsidR="00601AEA">
          <w:rPr>
            <w:noProof/>
          </w:rPr>
          <w:t>2</w:t>
        </w:r>
        <w:r w:rsidR="00F21BBF">
          <w:rPr>
            <w:noProof/>
          </w:rPr>
          <w:fldChar w:fldCharType="end"/>
        </w:r>
      </w:hyperlink>
    </w:p>
    <w:p w14:paraId="33FEAFBA" w14:textId="039C65B6" w:rsidR="00E67708" w:rsidRDefault="00CF69D3">
      <w:pPr>
        <w:pStyle w:val="TOC1"/>
        <w:tabs>
          <w:tab w:val="right" w:leader="dot" w:pos="8296"/>
        </w:tabs>
        <w:spacing w:line="400" w:lineRule="exact"/>
        <w:rPr>
          <w:noProof/>
          <w:szCs w:val="24"/>
        </w:rPr>
      </w:pPr>
      <w:hyperlink w:anchor="_Toc80713673" w:history="1">
        <w:r w:rsidR="00F21BBF">
          <w:rPr>
            <w:rStyle w:val="af1"/>
            <w:noProof/>
          </w:rPr>
          <w:t>二、项目资金收支</w:t>
        </w:r>
        <w:r w:rsidR="00F21BBF">
          <w:rPr>
            <w:noProof/>
          </w:rPr>
          <w:tab/>
        </w:r>
        <w:r w:rsidR="00F21BBF">
          <w:rPr>
            <w:noProof/>
          </w:rPr>
          <w:fldChar w:fldCharType="begin"/>
        </w:r>
        <w:r w:rsidR="00F21BBF">
          <w:rPr>
            <w:noProof/>
          </w:rPr>
          <w:instrText xml:space="preserve"> PAGEREF _Toc80713673 \h </w:instrText>
        </w:r>
        <w:r w:rsidR="00F21BBF">
          <w:rPr>
            <w:noProof/>
          </w:rPr>
        </w:r>
        <w:r w:rsidR="00F21BBF">
          <w:rPr>
            <w:noProof/>
          </w:rPr>
          <w:fldChar w:fldCharType="separate"/>
        </w:r>
        <w:r w:rsidR="00601AEA">
          <w:rPr>
            <w:noProof/>
          </w:rPr>
          <w:t>4</w:t>
        </w:r>
        <w:r w:rsidR="00F21BBF">
          <w:rPr>
            <w:noProof/>
          </w:rPr>
          <w:fldChar w:fldCharType="end"/>
        </w:r>
      </w:hyperlink>
    </w:p>
    <w:p w14:paraId="4CA85327" w14:textId="01B13AEF" w:rsidR="00E67708" w:rsidRDefault="00CF69D3">
      <w:pPr>
        <w:pStyle w:val="TOC2"/>
        <w:tabs>
          <w:tab w:val="right" w:leader="dot" w:pos="8296"/>
        </w:tabs>
        <w:spacing w:line="400" w:lineRule="exact"/>
        <w:rPr>
          <w:noProof/>
          <w:szCs w:val="24"/>
        </w:rPr>
      </w:pPr>
      <w:hyperlink w:anchor="_Toc80713674" w:history="1">
        <w:r w:rsidR="00F21BBF">
          <w:rPr>
            <w:rStyle w:val="af1"/>
            <w:noProof/>
          </w:rPr>
          <w:t>（一）资金到位情况</w:t>
        </w:r>
        <w:r w:rsidR="00F21BBF">
          <w:rPr>
            <w:noProof/>
          </w:rPr>
          <w:tab/>
        </w:r>
        <w:r w:rsidR="00F21BBF">
          <w:rPr>
            <w:noProof/>
          </w:rPr>
          <w:fldChar w:fldCharType="begin"/>
        </w:r>
        <w:r w:rsidR="00F21BBF">
          <w:rPr>
            <w:noProof/>
          </w:rPr>
          <w:instrText xml:space="preserve"> PAGEREF _Toc80713674 \h </w:instrText>
        </w:r>
        <w:r w:rsidR="00F21BBF">
          <w:rPr>
            <w:noProof/>
          </w:rPr>
        </w:r>
        <w:r w:rsidR="00F21BBF">
          <w:rPr>
            <w:noProof/>
          </w:rPr>
          <w:fldChar w:fldCharType="separate"/>
        </w:r>
        <w:r w:rsidR="00601AEA">
          <w:rPr>
            <w:noProof/>
          </w:rPr>
          <w:t>4</w:t>
        </w:r>
        <w:r w:rsidR="00F21BBF">
          <w:rPr>
            <w:noProof/>
          </w:rPr>
          <w:fldChar w:fldCharType="end"/>
        </w:r>
      </w:hyperlink>
    </w:p>
    <w:p w14:paraId="708ADE2D" w14:textId="150889DD" w:rsidR="00E67708" w:rsidRDefault="00CF69D3">
      <w:pPr>
        <w:pStyle w:val="TOC2"/>
        <w:tabs>
          <w:tab w:val="right" w:leader="dot" w:pos="8296"/>
        </w:tabs>
        <w:spacing w:line="440" w:lineRule="exact"/>
        <w:rPr>
          <w:noProof/>
          <w:szCs w:val="24"/>
        </w:rPr>
      </w:pPr>
      <w:hyperlink w:anchor="_Toc80713675" w:history="1">
        <w:r w:rsidR="00F21BBF">
          <w:rPr>
            <w:rStyle w:val="af1"/>
            <w:noProof/>
          </w:rPr>
          <w:t>（二）资金支出情况</w:t>
        </w:r>
        <w:r w:rsidR="00F21BBF">
          <w:rPr>
            <w:noProof/>
          </w:rPr>
          <w:tab/>
        </w:r>
        <w:r w:rsidR="00F21BBF">
          <w:rPr>
            <w:noProof/>
          </w:rPr>
          <w:fldChar w:fldCharType="begin"/>
        </w:r>
        <w:r w:rsidR="00F21BBF">
          <w:rPr>
            <w:noProof/>
          </w:rPr>
          <w:instrText xml:space="preserve"> PAGEREF _Toc80713675 \h </w:instrText>
        </w:r>
        <w:r w:rsidR="00F21BBF">
          <w:rPr>
            <w:noProof/>
          </w:rPr>
        </w:r>
        <w:r w:rsidR="00F21BBF">
          <w:rPr>
            <w:noProof/>
          </w:rPr>
          <w:fldChar w:fldCharType="separate"/>
        </w:r>
        <w:r w:rsidR="00601AEA">
          <w:rPr>
            <w:noProof/>
          </w:rPr>
          <w:t>4</w:t>
        </w:r>
        <w:r w:rsidR="00F21BBF">
          <w:rPr>
            <w:noProof/>
          </w:rPr>
          <w:fldChar w:fldCharType="end"/>
        </w:r>
      </w:hyperlink>
    </w:p>
    <w:p w14:paraId="1A7A4A7A" w14:textId="6D1A892F" w:rsidR="00E67708" w:rsidRDefault="00CF69D3">
      <w:pPr>
        <w:pStyle w:val="TOC1"/>
        <w:tabs>
          <w:tab w:val="right" w:leader="dot" w:pos="8296"/>
        </w:tabs>
        <w:spacing w:line="400" w:lineRule="exact"/>
        <w:rPr>
          <w:noProof/>
          <w:szCs w:val="24"/>
        </w:rPr>
      </w:pPr>
      <w:hyperlink w:anchor="_Toc80713676" w:history="1">
        <w:r w:rsidR="00F21BBF">
          <w:rPr>
            <w:rStyle w:val="af1"/>
            <w:noProof/>
          </w:rPr>
          <w:t>三、绩效评价工作情况</w:t>
        </w:r>
        <w:r w:rsidR="00F21BBF">
          <w:rPr>
            <w:noProof/>
          </w:rPr>
          <w:tab/>
        </w:r>
        <w:r w:rsidR="00F21BBF">
          <w:rPr>
            <w:noProof/>
          </w:rPr>
          <w:fldChar w:fldCharType="begin"/>
        </w:r>
        <w:r w:rsidR="00F21BBF">
          <w:rPr>
            <w:noProof/>
          </w:rPr>
          <w:instrText xml:space="preserve"> PAGEREF _Toc80713676 \h </w:instrText>
        </w:r>
        <w:r w:rsidR="00F21BBF">
          <w:rPr>
            <w:noProof/>
          </w:rPr>
        </w:r>
        <w:r w:rsidR="00F21BBF">
          <w:rPr>
            <w:noProof/>
          </w:rPr>
          <w:fldChar w:fldCharType="separate"/>
        </w:r>
        <w:r w:rsidR="00601AEA">
          <w:rPr>
            <w:noProof/>
          </w:rPr>
          <w:t>5</w:t>
        </w:r>
        <w:r w:rsidR="00F21BBF">
          <w:rPr>
            <w:noProof/>
          </w:rPr>
          <w:fldChar w:fldCharType="end"/>
        </w:r>
      </w:hyperlink>
    </w:p>
    <w:p w14:paraId="6087F3F9" w14:textId="2E0DB035" w:rsidR="00E67708" w:rsidRDefault="00CF69D3">
      <w:pPr>
        <w:pStyle w:val="TOC2"/>
        <w:tabs>
          <w:tab w:val="right" w:leader="dot" w:pos="8296"/>
        </w:tabs>
        <w:spacing w:line="400" w:lineRule="exact"/>
        <w:rPr>
          <w:noProof/>
          <w:szCs w:val="24"/>
        </w:rPr>
      </w:pPr>
      <w:hyperlink w:anchor="_Toc80713677" w:history="1">
        <w:r w:rsidR="00F21BBF">
          <w:rPr>
            <w:rStyle w:val="af1"/>
            <w:noProof/>
          </w:rPr>
          <w:t>（一）评价目的</w:t>
        </w:r>
        <w:r w:rsidR="00F21BBF">
          <w:rPr>
            <w:noProof/>
          </w:rPr>
          <w:tab/>
        </w:r>
        <w:r w:rsidR="00F21BBF">
          <w:rPr>
            <w:noProof/>
          </w:rPr>
          <w:fldChar w:fldCharType="begin"/>
        </w:r>
        <w:r w:rsidR="00F21BBF">
          <w:rPr>
            <w:noProof/>
          </w:rPr>
          <w:instrText xml:space="preserve"> PAGEREF _Toc80713677 \h </w:instrText>
        </w:r>
        <w:r w:rsidR="00F21BBF">
          <w:rPr>
            <w:noProof/>
          </w:rPr>
        </w:r>
        <w:r w:rsidR="00F21BBF">
          <w:rPr>
            <w:noProof/>
          </w:rPr>
          <w:fldChar w:fldCharType="separate"/>
        </w:r>
        <w:r w:rsidR="00601AEA">
          <w:rPr>
            <w:noProof/>
          </w:rPr>
          <w:t>5</w:t>
        </w:r>
        <w:r w:rsidR="00F21BBF">
          <w:rPr>
            <w:noProof/>
          </w:rPr>
          <w:fldChar w:fldCharType="end"/>
        </w:r>
      </w:hyperlink>
    </w:p>
    <w:p w14:paraId="5AA78680" w14:textId="39862217" w:rsidR="00E67708" w:rsidRDefault="00CF69D3">
      <w:pPr>
        <w:pStyle w:val="TOC2"/>
        <w:tabs>
          <w:tab w:val="right" w:leader="dot" w:pos="8296"/>
        </w:tabs>
        <w:spacing w:line="400" w:lineRule="exact"/>
        <w:rPr>
          <w:noProof/>
          <w:szCs w:val="24"/>
        </w:rPr>
      </w:pPr>
      <w:hyperlink w:anchor="_Toc80713678" w:history="1">
        <w:r w:rsidR="00F21BBF">
          <w:rPr>
            <w:rStyle w:val="af1"/>
            <w:noProof/>
          </w:rPr>
          <w:t>（二）评价依据</w:t>
        </w:r>
        <w:r w:rsidR="00F21BBF">
          <w:rPr>
            <w:noProof/>
          </w:rPr>
          <w:tab/>
        </w:r>
        <w:r w:rsidR="00F21BBF">
          <w:rPr>
            <w:noProof/>
          </w:rPr>
          <w:fldChar w:fldCharType="begin"/>
        </w:r>
        <w:r w:rsidR="00F21BBF">
          <w:rPr>
            <w:noProof/>
          </w:rPr>
          <w:instrText xml:space="preserve"> PAGEREF _Toc80713678 \h </w:instrText>
        </w:r>
        <w:r w:rsidR="00F21BBF">
          <w:rPr>
            <w:noProof/>
          </w:rPr>
        </w:r>
        <w:r w:rsidR="00F21BBF">
          <w:rPr>
            <w:noProof/>
          </w:rPr>
          <w:fldChar w:fldCharType="separate"/>
        </w:r>
        <w:r w:rsidR="00601AEA">
          <w:rPr>
            <w:noProof/>
          </w:rPr>
          <w:t>5</w:t>
        </w:r>
        <w:r w:rsidR="00F21BBF">
          <w:rPr>
            <w:noProof/>
          </w:rPr>
          <w:fldChar w:fldCharType="end"/>
        </w:r>
      </w:hyperlink>
    </w:p>
    <w:p w14:paraId="67DFBDAE" w14:textId="5E2DBCE4" w:rsidR="00E67708" w:rsidRDefault="00CF69D3">
      <w:pPr>
        <w:pStyle w:val="TOC2"/>
        <w:tabs>
          <w:tab w:val="right" w:leader="dot" w:pos="8296"/>
        </w:tabs>
        <w:spacing w:line="400" w:lineRule="exact"/>
        <w:rPr>
          <w:noProof/>
          <w:szCs w:val="24"/>
        </w:rPr>
      </w:pPr>
      <w:hyperlink w:anchor="_Toc80713679" w:history="1">
        <w:r w:rsidR="00F21BBF">
          <w:rPr>
            <w:rStyle w:val="af1"/>
            <w:noProof/>
          </w:rPr>
          <w:t>（三）绩效评价原则</w:t>
        </w:r>
        <w:r w:rsidR="00F21BBF">
          <w:rPr>
            <w:noProof/>
          </w:rPr>
          <w:tab/>
        </w:r>
        <w:r w:rsidR="00F21BBF">
          <w:rPr>
            <w:noProof/>
          </w:rPr>
          <w:fldChar w:fldCharType="begin"/>
        </w:r>
        <w:r w:rsidR="00F21BBF">
          <w:rPr>
            <w:noProof/>
          </w:rPr>
          <w:instrText xml:space="preserve"> PAGEREF _Toc80713679 \h </w:instrText>
        </w:r>
        <w:r w:rsidR="00F21BBF">
          <w:rPr>
            <w:noProof/>
          </w:rPr>
        </w:r>
        <w:r w:rsidR="00F21BBF">
          <w:rPr>
            <w:noProof/>
          </w:rPr>
          <w:fldChar w:fldCharType="separate"/>
        </w:r>
        <w:r w:rsidR="00601AEA">
          <w:rPr>
            <w:noProof/>
          </w:rPr>
          <w:t>6</w:t>
        </w:r>
        <w:r w:rsidR="00F21BBF">
          <w:rPr>
            <w:noProof/>
          </w:rPr>
          <w:fldChar w:fldCharType="end"/>
        </w:r>
      </w:hyperlink>
    </w:p>
    <w:p w14:paraId="0D7CAC9B" w14:textId="45D96C89" w:rsidR="00E67708" w:rsidRDefault="00CF69D3">
      <w:pPr>
        <w:pStyle w:val="TOC2"/>
        <w:tabs>
          <w:tab w:val="right" w:leader="dot" w:pos="8296"/>
        </w:tabs>
        <w:spacing w:line="400" w:lineRule="exact"/>
        <w:rPr>
          <w:noProof/>
          <w:szCs w:val="24"/>
        </w:rPr>
      </w:pPr>
      <w:hyperlink w:anchor="_Toc80713680" w:history="1">
        <w:r w:rsidR="00F21BBF">
          <w:rPr>
            <w:rStyle w:val="af1"/>
            <w:noProof/>
          </w:rPr>
          <w:t>（四）绩效评价方法</w:t>
        </w:r>
        <w:r w:rsidR="00F21BBF">
          <w:rPr>
            <w:noProof/>
          </w:rPr>
          <w:tab/>
        </w:r>
        <w:r w:rsidR="00F21BBF">
          <w:rPr>
            <w:noProof/>
          </w:rPr>
          <w:fldChar w:fldCharType="begin"/>
        </w:r>
        <w:r w:rsidR="00F21BBF">
          <w:rPr>
            <w:noProof/>
          </w:rPr>
          <w:instrText xml:space="preserve"> PAGEREF _Toc80713680 \h </w:instrText>
        </w:r>
        <w:r w:rsidR="00F21BBF">
          <w:rPr>
            <w:noProof/>
          </w:rPr>
        </w:r>
        <w:r w:rsidR="00F21BBF">
          <w:rPr>
            <w:noProof/>
          </w:rPr>
          <w:fldChar w:fldCharType="separate"/>
        </w:r>
        <w:r w:rsidR="00601AEA">
          <w:rPr>
            <w:noProof/>
          </w:rPr>
          <w:t>6</w:t>
        </w:r>
        <w:r w:rsidR="00F21BBF">
          <w:rPr>
            <w:noProof/>
          </w:rPr>
          <w:fldChar w:fldCharType="end"/>
        </w:r>
      </w:hyperlink>
    </w:p>
    <w:p w14:paraId="02F67B79" w14:textId="51DA5581" w:rsidR="00E67708" w:rsidRDefault="00CF69D3">
      <w:pPr>
        <w:pStyle w:val="TOC2"/>
        <w:tabs>
          <w:tab w:val="right" w:leader="dot" w:pos="8296"/>
        </w:tabs>
        <w:spacing w:line="400" w:lineRule="exact"/>
        <w:rPr>
          <w:noProof/>
          <w:szCs w:val="24"/>
        </w:rPr>
      </w:pPr>
      <w:hyperlink w:anchor="_Toc80713681" w:history="1">
        <w:r w:rsidR="00F21BBF">
          <w:rPr>
            <w:rStyle w:val="af1"/>
            <w:noProof/>
          </w:rPr>
          <w:t>（五）绩效评价体系</w:t>
        </w:r>
        <w:r w:rsidR="00F21BBF">
          <w:rPr>
            <w:noProof/>
          </w:rPr>
          <w:tab/>
        </w:r>
        <w:r w:rsidR="00F21BBF">
          <w:rPr>
            <w:noProof/>
          </w:rPr>
          <w:fldChar w:fldCharType="begin"/>
        </w:r>
        <w:r w:rsidR="00F21BBF">
          <w:rPr>
            <w:noProof/>
          </w:rPr>
          <w:instrText xml:space="preserve"> PAGEREF _Toc80713681 \h </w:instrText>
        </w:r>
        <w:r w:rsidR="00F21BBF">
          <w:rPr>
            <w:noProof/>
          </w:rPr>
        </w:r>
        <w:r w:rsidR="00F21BBF">
          <w:rPr>
            <w:noProof/>
          </w:rPr>
          <w:fldChar w:fldCharType="separate"/>
        </w:r>
        <w:r w:rsidR="00601AEA">
          <w:rPr>
            <w:noProof/>
          </w:rPr>
          <w:t>6</w:t>
        </w:r>
        <w:r w:rsidR="00F21BBF">
          <w:rPr>
            <w:noProof/>
          </w:rPr>
          <w:fldChar w:fldCharType="end"/>
        </w:r>
      </w:hyperlink>
    </w:p>
    <w:p w14:paraId="44EB772C" w14:textId="7D1551F1" w:rsidR="00E67708" w:rsidRDefault="00CF69D3">
      <w:pPr>
        <w:pStyle w:val="TOC2"/>
        <w:tabs>
          <w:tab w:val="right" w:leader="dot" w:pos="8296"/>
        </w:tabs>
        <w:spacing w:line="480" w:lineRule="exact"/>
        <w:rPr>
          <w:noProof/>
          <w:szCs w:val="24"/>
        </w:rPr>
      </w:pPr>
      <w:hyperlink w:anchor="_Toc80713682" w:history="1">
        <w:r w:rsidR="00F21BBF">
          <w:rPr>
            <w:rStyle w:val="af1"/>
            <w:noProof/>
          </w:rPr>
          <w:t>（六）绩效评价工作过程</w:t>
        </w:r>
        <w:r w:rsidR="00F21BBF">
          <w:rPr>
            <w:noProof/>
          </w:rPr>
          <w:tab/>
        </w:r>
        <w:r w:rsidR="00F21BBF">
          <w:rPr>
            <w:noProof/>
          </w:rPr>
          <w:fldChar w:fldCharType="begin"/>
        </w:r>
        <w:r w:rsidR="00F21BBF">
          <w:rPr>
            <w:noProof/>
          </w:rPr>
          <w:instrText xml:space="preserve"> PAGEREF _Toc80713682 \h </w:instrText>
        </w:r>
        <w:r w:rsidR="00F21BBF">
          <w:rPr>
            <w:noProof/>
          </w:rPr>
        </w:r>
        <w:r w:rsidR="00F21BBF">
          <w:rPr>
            <w:noProof/>
          </w:rPr>
          <w:fldChar w:fldCharType="separate"/>
        </w:r>
        <w:r w:rsidR="00601AEA">
          <w:rPr>
            <w:noProof/>
          </w:rPr>
          <w:t>7</w:t>
        </w:r>
        <w:r w:rsidR="00F21BBF">
          <w:rPr>
            <w:noProof/>
          </w:rPr>
          <w:fldChar w:fldCharType="end"/>
        </w:r>
      </w:hyperlink>
    </w:p>
    <w:p w14:paraId="18479EE4" w14:textId="6F76EDE7" w:rsidR="00E67708" w:rsidRDefault="00CF69D3">
      <w:pPr>
        <w:pStyle w:val="TOC1"/>
        <w:tabs>
          <w:tab w:val="right" w:leader="dot" w:pos="8296"/>
        </w:tabs>
        <w:spacing w:line="400" w:lineRule="exact"/>
        <w:rPr>
          <w:noProof/>
          <w:szCs w:val="24"/>
        </w:rPr>
      </w:pPr>
      <w:hyperlink w:anchor="_Toc80713683" w:history="1">
        <w:r w:rsidR="00F21BBF">
          <w:rPr>
            <w:rStyle w:val="af1"/>
            <w:noProof/>
          </w:rPr>
          <w:t>四、绩效评价指标分析</w:t>
        </w:r>
        <w:r w:rsidR="00F21BBF">
          <w:rPr>
            <w:noProof/>
          </w:rPr>
          <w:tab/>
        </w:r>
        <w:r w:rsidR="00F21BBF">
          <w:rPr>
            <w:noProof/>
          </w:rPr>
          <w:fldChar w:fldCharType="begin"/>
        </w:r>
        <w:r w:rsidR="00F21BBF">
          <w:rPr>
            <w:noProof/>
          </w:rPr>
          <w:instrText xml:space="preserve"> PAGEREF _Toc80713683 \h </w:instrText>
        </w:r>
        <w:r w:rsidR="00F21BBF">
          <w:rPr>
            <w:noProof/>
          </w:rPr>
        </w:r>
        <w:r w:rsidR="00F21BBF">
          <w:rPr>
            <w:noProof/>
          </w:rPr>
          <w:fldChar w:fldCharType="separate"/>
        </w:r>
        <w:r w:rsidR="00601AEA">
          <w:rPr>
            <w:noProof/>
          </w:rPr>
          <w:t>10</w:t>
        </w:r>
        <w:r w:rsidR="00F21BBF">
          <w:rPr>
            <w:noProof/>
          </w:rPr>
          <w:fldChar w:fldCharType="end"/>
        </w:r>
      </w:hyperlink>
    </w:p>
    <w:p w14:paraId="0EA75B63" w14:textId="30CE972B" w:rsidR="00E67708" w:rsidRDefault="00CF69D3">
      <w:pPr>
        <w:pStyle w:val="TOC2"/>
        <w:tabs>
          <w:tab w:val="right" w:leader="dot" w:pos="8296"/>
        </w:tabs>
        <w:spacing w:line="400" w:lineRule="exact"/>
        <w:rPr>
          <w:noProof/>
          <w:szCs w:val="24"/>
        </w:rPr>
      </w:pPr>
      <w:hyperlink w:anchor="_Toc80713684" w:history="1">
        <w:r w:rsidR="00F21BBF">
          <w:rPr>
            <w:rStyle w:val="af1"/>
            <w:noProof/>
          </w:rPr>
          <w:t>（一）项目决策</w:t>
        </w:r>
        <w:r w:rsidR="00F21BBF">
          <w:rPr>
            <w:noProof/>
          </w:rPr>
          <w:tab/>
        </w:r>
        <w:r w:rsidR="00F21BBF">
          <w:rPr>
            <w:noProof/>
          </w:rPr>
          <w:fldChar w:fldCharType="begin"/>
        </w:r>
        <w:r w:rsidR="00F21BBF">
          <w:rPr>
            <w:noProof/>
          </w:rPr>
          <w:instrText xml:space="preserve"> PAGEREF _Toc80713684 \h </w:instrText>
        </w:r>
        <w:r w:rsidR="00F21BBF">
          <w:rPr>
            <w:noProof/>
          </w:rPr>
        </w:r>
        <w:r w:rsidR="00F21BBF">
          <w:rPr>
            <w:noProof/>
          </w:rPr>
          <w:fldChar w:fldCharType="separate"/>
        </w:r>
        <w:r w:rsidR="00601AEA">
          <w:rPr>
            <w:noProof/>
          </w:rPr>
          <w:t>10</w:t>
        </w:r>
        <w:r w:rsidR="00F21BBF">
          <w:rPr>
            <w:noProof/>
          </w:rPr>
          <w:fldChar w:fldCharType="end"/>
        </w:r>
      </w:hyperlink>
    </w:p>
    <w:p w14:paraId="45698E2D" w14:textId="2F9DD8F3" w:rsidR="00E67708" w:rsidRDefault="00CF69D3">
      <w:pPr>
        <w:pStyle w:val="TOC2"/>
        <w:tabs>
          <w:tab w:val="right" w:leader="dot" w:pos="8296"/>
        </w:tabs>
        <w:spacing w:line="400" w:lineRule="exact"/>
        <w:rPr>
          <w:noProof/>
          <w:szCs w:val="24"/>
        </w:rPr>
      </w:pPr>
      <w:hyperlink w:anchor="_Toc80713685" w:history="1">
        <w:r w:rsidR="00F21BBF">
          <w:rPr>
            <w:rStyle w:val="af1"/>
            <w:noProof/>
          </w:rPr>
          <w:t>（二）项目过程</w:t>
        </w:r>
        <w:r w:rsidR="00F21BBF">
          <w:rPr>
            <w:noProof/>
          </w:rPr>
          <w:tab/>
        </w:r>
        <w:r w:rsidR="00F21BBF">
          <w:rPr>
            <w:noProof/>
          </w:rPr>
          <w:fldChar w:fldCharType="begin"/>
        </w:r>
        <w:r w:rsidR="00F21BBF">
          <w:rPr>
            <w:noProof/>
          </w:rPr>
          <w:instrText xml:space="preserve"> PAGEREF _Toc80713685 \h </w:instrText>
        </w:r>
        <w:r w:rsidR="00F21BBF">
          <w:rPr>
            <w:noProof/>
          </w:rPr>
        </w:r>
        <w:r w:rsidR="00F21BBF">
          <w:rPr>
            <w:noProof/>
          </w:rPr>
          <w:fldChar w:fldCharType="separate"/>
        </w:r>
        <w:r w:rsidR="00601AEA">
          <w:rPr>
            <w:noProof/>
          </w:rPr>
          <w:t>11</w:t>
        </w:r>
        <w:r w:rsidR="00F21BBF">
          <w:rPr>
            <w:noProof/>
          </w:rPr>
          <w:fldChar w:fldCharType="end"/>
        </w:r>
      </w:hyperlink>
    </w:p>
    <w:p w14:paraId="7D802A70" w14:textId="325CD3D5" w:rsidR="00E67708" w:rsidRDefault="00CF69D3">
      <w:pPr>
        <w:pStyle w:val="TOC2"/>
        <w:tabs>
          <w:tab w:val="right" w:leader="dot" w:pos="8296"/>
        </w:tabs>
        <w:spacing w:line="400" w:lineRule="exact"/>
        <w:rPr>
          <w:noProof/>
          <w:szCs w:val="24"/>
        </w:rPr>
      </w:pPr>
      <w:hyperlink w:anchor="_Toc80713686" w:history="1">
        <w:r w:rsidR="00F21BBF">
          <w:rPr>
            <w:rStyle w:val="af1"/>
            <w:noProof/>
          </w:rPr>
          <w:t>（三）项目产出</w:t>
        </w:r>
        <w:r w:rsidR="00F21BBF">
          <w:rPr>
            <w:noProof/>
          </w:rPr>
          <w:tab/>
        </w:r>
        <w:r w:rsidR="00F21BBF">
          <w:rPr>
            <w:noProof/>
          </w:rPr>
          <w:fldChar w:fldCharType="begin"/>
        </w:r>
        <w:r w:rsidR="00F21BBF">
          <w:rPr>
            <w:noProof/>
          </w:rPr>
          <w:instrText xml:space="preserve"> PAGEREF _Toc80713686 \h </w:instrText>
        </w:r>
        <w:r w:rsidR="00F21BBF">
          <w:rPr>
            <w:noProof/>
          </w:rPr>
        </w:r>
        <w:r w:rsidR="00F21BBF">
          <w:rPr>
            <w:noProof/>
          </w:rPr>
          <w:fldChar w:fldCharType="separate"/>
        </w:r>
        <w:r w:rsidR="00601AEA">
          <w:rPr>
            <w:noProof/>
          </w:rPr>
          <w:t>11</w:t>
        </w:r>
        <w:r w:rsidR="00F21BBF">
          <w:rPr>
            <w:noProof/>
          </w:rPr>
          <w:fldChar w:fldCharType="end"/>
        </w:r>
      </w:hyperlink>
    </w:p>
    <w:p w14:paraId="38E8FF94" w14:textId="6DF1AAD2" w:rsidR="00E67708" w:rsidRDefault="00CF69D3">
      <w:pPr>
        <w:pStyle w:val="TOC2"/>
        <w:tabs>
          <w:tab w:val="right" w:leader="dot" w:pos="8296"/>
        </w:tabs>
        <w:spacing w:line="400" w:lineRule="exact"/>
        <w:rPr>
          <w:noProof/>
          <w:szCs w:val="24"/>
        </w:rPr>
      </w:pPr>
      <w:hyperlink w:anchor="_Toc80713687" w:history="1">
        <w:r w:rsidR="00F21BBF">
          <w:rPr>
            <w:rStyle w:val="af1"/>
            <w:noProof/>
          </w:rPr>
          <w:t>（四）项目效益</w:t>
        </w:r>
        <w:r w:rsidR="00F21BBF">
          <w:rPr>
            <w:noProof/>
          </w:rPr>
          <w:tab/>
        </w:r>
        <w:r w:rsidR="00F21BBF">
          <w:rPr>
            <w:noProof/>
          </w:rPr>
          <w:fldChar w:fldCharType="begin"/>
        </w:r>
        <w:r w:rsidR="00F21BBF">
          <w:rPr>
            <w:noProof/>
          </w:rPr>
          <w:instrText xml:space="preserve"> PAGEREF _Toc80713687 \h </w:instrText>
        </w:r>
        <w:r w:rsidR="00F21BBF">
          <w:rPr>
            <w:noProof/>
          </w:rPr>
        </w:r>
        <w:r w:rsidR="00F21BBF">
          <w:rPr>
            <w:noProof/>
          </w:rPr>
          <w:fldChar w:fldCharType="separate"/>
        </w:r>
        <w:r w:rsidR="00601AEA">
          <w:rPr>
            <w:noProof/>
          </w:rPr>
          <w:t>12</w:t>
        </w:r>
        <w:r w:rsidR="00F21BBF">
          <w:rPr>
            <w:noProof/>
          </w:rPr>
          <w:fldChar w:fldCharType="end"/>
        </w:r>
      </w:hyperlink>
    </w:p>
    <w:p w14:paraId="5DA19207" w14:textId="7B0E109F" w:rsidR="00E67708" w:rsidRDefault="00CF69D3">
      <w:pPr>
        <w:pStyle w:val="TOC1"/>
        <w:tabs>
          <w:tab w:val="right" w:leader="dot" w:pos="8296"/>
        </w:tabs>
        <w:spacing w:line="400" w:lineRule="exact"/>
        <w:rPr>
          <w:noProof/>
          <w:szCs w:val="24"/>
        </w:rPr>
      </w:pPr>
      <w:hyperlink w:anchor="_Toc80713688" w:history="1">
        <w:r w:rsidR="00F21BBF">
          <w:rPr>
            <w:rStyle w:val="af1"/>
            <w:noProof/>
          </w:rPr>
          <w:t>五、评价结论及绩效评价指标完成情况分析</w:t>
        </w:r>
        <w:r w:rsidR="00F21BBF">
          <w:rPr>
            <w:noProof/>
          </w:rPr>
          <w:tab/>
        </w:r>
        <w:r w:rsidR="00F21BBF">
          <w:rPr>
            <w:noProof/>
          </w:rPr>
          <w:fldChar w:fldCharType="begin"/>
        </w:r>
        <w:r w:rsidR="00F21BBF">
          <w:rPr>
            <w:noProof/>
          </w:rPr>
          <w:instrText xml:space="preserve"> PAGEREF _Toc80713688 \h </w:instrText>
        </w:r>
        <w:r w:rsidR="00F21BBF">
          <w:rPr>
            <w:noProof/>
          </w:rPr>
        </w:r>
        <w:r w:rsidR="00F21BBF">
          <w:rPr>
            <w:noProof/>
          </w:rPr>
          <w:fldChar w:fldCharType="separate"/>
        </w:r>
        <w:r w:rsidR="00601AEA">
          <w:rPr>
            <w:noProof/>
          </w:rPr>
          <w:t>13</w:t>
        </w:r>
        <w:r w:rsidR="00F21BBF">
          <w:rPr>
            <w:noProof/>
          </w:rPr>
          <w:fldChar w:fldCharType="end"/>
        </w:r>
      </w:hyperlink>
    </w:p>
    <w:p w14:paraId="1A6BF867" w14:textId="412273B7" w:rsidR="00E67708" w:rsidRDefault="00CF69D3">
      <w:pPr>
        <w:pStyle w:val="TOC2"/>
        <w:tabs>
          <w:tab w:val="right" w:leader="dot" w:pos="8296"/>
        </w:tabs>
        <w:spacing w:line="400" w:lineRule="exact"/>
        <w:rPr>
          <w:noProof/>
          <w:szCs w:val="24"/>
        </w:rPr>
      </w:pPr>
      <w:hyperlink w:anchor="_Toc80713689" w:history="1">
        <w:r w:rsidR="00F21BBF">
          <w:rPr>
            <w:rStyle w:val="af1"/>
            <w:noProof/>
          </w:rPr>
          <w:t>（一）评分结论</w:t>
        </w:r>
        <w:r w:rsidR="00F21BBF">
          <w:rPr>
            <w:noProof/>
          </w:rPr>
          <w:tab/>
        </w:r>
        <w:r w:rsidR="00F21BBF">
          <w:rPr>
            <w:noProof/>
          </w:rPr>
          <w:fldChar w:fldCharType="begin"/>
        </w:r>
        <w:r w:rsidR="00F21BBF">
          <w:rPr>
            <w:noProof/>
          </w:rPr>
          <w:instrText xml:space="preserve"> PAGEREF _Toc80713689 \h </w:instrText>
        </w:r>
        <w:r w:rsidR="00F21BBF">
          <w:rPr>
            <w:noProof/>
          </w:rPr>
        </w:r>
        <w:r w:rsidR="00F21BBF">
          <w:rPr>
            <w:noProof/>
          </w:rPr>
          <w:fldChar w:fldCharType="separate"/>
        </w:r>
        <w:r w:rsidR="00601AEA">
          <w:rPr>
            <w:noProof/>
          </w:rPr>
          <w:t>13</w:t>
        </w:r>
        <w:r w:rsidR="00F21BBF">
          <w:rPr>
            <w:noProof/>
          </w:rPr>
          <w:fldChar w:fldCharType="end"/>
        </w:r>
      </w:hyperlink>
    </w:p>
    <w:p w14:paraId="3B254370" w14:textId="3AE9CB1A" w:rsidR="00E67708" w:rsidRDefault="00CF69D3">
      <w:pPr>
        <w:pStyle w:val="TOC2"/>
        <w:tabs>
          <w:tab w:val="right" w:leader="dot" w:pos="8296"/>
        </w:tabs>
        <w:spacing w:line="400" w:lineRule="exact"/>
        <w:rPr>
          <w:noProof/>
          <w:szCs w:val="24"/>
        </w:rPr>
      </w:pPr>
      <w:hyperlink w:anchor="_Toc80713690" w:history="1">
        <w:r w:rsidR="00F21BBF">
          <w:rPr>
            <w:rStyle w:val="af1"/>
            <w:noProof/>
          </w:rPr>
          <w:t>（二）绩效评价指标完成情况分析</w:t>
        </w:r>
        <w:r w:rsidR="00F21BBF">
          <w:rPr>
            <w:noProof/>
          </w:rPr>
          <w:tab/>
        </w:r>
        <w:r w:rsidR="00F21BBF">
          <w:rPr>
            <w:noProof/>
          </w:rPr>
          <w:fldChar w:fldCharType="begin"/>
        </w:r>
        <w:r w:rsidR="00F21BBF">
          <w:rPr>
            <w:noProof/>
          </w:rPr>
          <w:instrText xml:space="preserve"> PAGEREF _Toc80713690 \h </w:instrText>
        </w:r>
        <w:r w:rsidR="00F21BBF">
          <w:rPr>
            <w:noProof/>
          </w:rPr>
        </w:r>
        <w:r w:rsidR="00F21BBF">
          <w:rPr>
            <w:noProof/>
          </w:rPr>
          <w:fldChar w:fldCharType="separate"/>
        </w:r>
        <w:r w:rsidR="00601AEA">
          <w:rPr>
            <w:noProof/>
          </w:rPr>
          <w:t>13</w:t>
        </w:r>
        <w:r w:rsidR="00F21BBF">
          <w:rPr>
            <w:noProof/>
          </w:rPr>
          <w:fldChar w:fldCharType="end"/>
        </w:r>
      </w:hyperlink>
    </w:p>
    <w:p w14:paraId="1F98E61F" w14:textId="716FB659" w:rsidR="00E67708" w:rsidRDefault="00CF69D3">
      <w:pPr>
        <w:pStyle w:val="TOC1"/>
        <w:tabs>
          <w:tab w:val="right" w:leader="dot" w:pos="8296"/>
        </w:tabs>
        <w:spacing w:line="400" w:lineRule="exact"/>
        <w:rPr>
          <w:noProof/>
          <w:szCs w:val="24"/>
        </w:rPr>
      </w:pPr>
      <w:hyperlink w:anchor="_Toc80713691" w:history="1">
        <w:r w:rsidR="00F21BBF">
          <w:rPr>
            <w:rStyle w:val="af1"/>
            <w:noProof/>
          </w:rPr>
          <w:t>六、存在的问题及改进措施建议</w:t>
        </w:r>
        <w:r w:rsidR="00F21BBF">
          <w:rPr>
            <w:noProof/>
          </w:rPr>
          <w:tab/>
        </w:r>
        <w:r w:rsidR="00F21BBF">
          <w:rPr>
            <w:noProof/>
          </w:rPr>
          <w:fldChar w:fldCharType="begin"/>
        </w:r>
        <w:r w:rsidR="00F21BBF">
          <w:rPr>
            <w:noProof/>
          </w:rPr>
          <w:instrText xml:space="preserve"> PAGEREF _Toc80713691 \h </w:instrText>
        </w:r>
        <w:r w:rsidR="00F21BBF">
          <w:rPr>
            <w:noProof/>
          </w:rPr>
        </w:r>
        <w:r w:rsidR="00F21BBF">
          <w:rPr>
            <w:noProof/>
          </w:rPr>
          <w:fldChar w:fldCharType="separate"/>
        </w:r>
        <w:r w:rsidR="00601AEA">
          <w:rPr>
            <w:noProof/>
          </w:rPr>
          <w:t>15</w:t>
        </w:r>
        <w:r w:rsidR="00F21BBF">
          <w:rPr>
            <w:noProof/>
          </w:rPr>
          <w:fldChar w:fldCharType="end"/>
        </w:r>
      </w:hyperlink>
    </w:p>
    <w:p w14:paraId="47C10336" w14:textId="57E3DE1F" w:rsidR="00E67708" w:rsidRDefault="00CF69D3">
      <w:pPr>
        <w:pStyle w:val="TOC2"/>
        <w:tabs>
          <w:tab w:val="right" w:leader="dot" w:pos="8296"/>
        </w:tabs>
        <w:spacing w:line="400" w:lineRule="exact"/>
        <w:rPr>
          <w:noProof/>
          <w:szCs w:val="24"/>
        </w:rPr>
      </w:pPr>
      <w:hyperlink w:anchor="_Toc80713692" w:history="1">
        <w:r w:rsidR="00F21BBF">
          <w:rPr>
            <w:rStyle w:val="af1"/>
            <w:noProof/>
          </w:rPr>
          <w:t>（一）主要存在的问题</w:t>
        </w:r>
        <w:r w:rsidR="00F21BBF">
          <w:rPr>
            <w:noProof/>
          </w:rPr>
          <w:tab/>
        </w:r>
        <w:r w:rsidR="00F21BBF">
          <w:rPr>
            <w:noProof/>
          </w:rPr>
          <w:fldChar w:fldCharType="begin"/>
        </w:r>
        <w:r w:rsidR="00F21BBF">
          <w:rPr>
            <w:noProof/>
          </w:rPr>
          <w:instrText xml:space="preserve"> PAGEREF _Toc80713692 \h </w:instrText>
        </w:r>
        <w:r w:rsidR="00F21BBF">
          <w:rPr>
            <w:noProof/>
          </w:rPr>
        </w:r>
        <w:r w:rsidR="00F21BBF">
          <w:rPr>
            <w:noProof/>
          </w:rPr>
          <w:fldChar w:fldCharType="separate"/>
        </w:r>
        <w:r w:rsidR="00601AEA">
          <w:rPr>
            <w:noProof/>
          </w:rPr>
          <w:t>15</w:t>
        </w:r>
        <w:r w:rsidR="00F21BBF">
          <w:rPr>
            <w:noProof/>
          </w:rPr>
          <w:fldChar w:fldCharType="end"/>
        </w:r>
      </w:hyperlink>
    </w:p>
    <w:p w14:paraId="52A50130" w14:textId="613ECB52" w:rsidR="00E67708" w:rsidRDefault="00CF69D3">
      <w:pPr>
        <w:pStyle w:val="TOC2"/>
        <w:tabs>
          <w:tab w:val="right" w:leader="dot" w:pos="8296"/>
        </w:tabs>
        <w:spacing w:line="400" w:lineRule="exact"/>
        <w:rPr>
          <w:noProof/>
          <w:szCs w:val="24"/>
        </w:rPr>
      </w:pPr>
      <w:hyperlink w:anchor="_Toc80713693" w:history="1">
        <w:r w:rsidR="00F21BBF">
          <w:rPr>
            <w:rStyle w:val="af1"/>
            <w:noProof/>
          </w:rPr>
          <w:t>（二）改进措施建议</w:t>
        </w:r>
        <w:r w:rsidR="00F21BBF">
          <w:rPr>
            <w:noProof/>
          </w:rPr>
          <w:tab/>
        </w:r>
        <w:r w:rsidR="00F21BBF">
          <w:rPr>
            <w:noProof/>
          </w:rPr>
          <w:fldChar w:fldCharType="begin"/>
        </w:r>
        <w:r w:rsidR="00F21BBF">
          <w:rPr>
            <w:noProof/>
          </w:rPr>
          <w:instrText xml:space="preserve"> PAGEREF _Toc80713693 \h </w:instrText>
        </w:r>
        <w:r w:rsidR="00F21BBF">
          <w:rPr>
            <w:noProof/>
          </w:rPr>
        </w:r>
        <w:r w:rsidR="00F21BBF">
          <w:rPr>
            <w:noProof/>
          </w:rPr>
          <w:fldChar w:fldCharType="separate"/>
        </w:r>
        <w:r w:rsidR="00601AEA">
          <w:rPr>
            <w:noProof/>
          </w:rPr>
          <w:t>15</w:t>
        </w:r>
        <w:r w:rsidR="00F21BBF">
          <w:rPr>
            <w:noProof/>
          </w:rPr>
          <w:fldChar w:fldCharType="end"/>
        </w:r>
      </w:hyperlink>
    </w:p>
    <w:p w14:paraId="1F2B6EB9" w14:textId="03F3D468" w:rsidR="00E67708" w:rsidRDefault="00CF69D3">
      <w:pPr>
        <w:pStyle w:val="TOC1"/>
        <w:tabs>
          <w:tab w:val="right" w:leader="dot" w:pos="8296"/>
        </w:tabs>
        <w:spacing w:line="400" w:lineRule="exact"/>
        <w:rPr>
          <w:noProof/>
          <w:szCs w:val="24"/>
        </w:rPr>
      </w:pPr>
      <w:hyperlink w:anchor="_Toc80713694" w:history="1">
        <w:r w:rsidR="00F21BBF">
          <w:rPr>
            <w:rStyle w:val="af1"/>
            <w:noProof/>
          </w:rPr>
          <w:t>七、综合评价</w:t>
        </w:r>
        <w:r w:rsidR="00F21BBF">
          <w:rPr>
            <w:noProof/>
          </w:rPr>
          <w:tab/>
        </w:r>
        <w:r w:rsidR="00F21BBF">
          <w:rPr>
            <w:noProof/>
          </w:rPr>
          <w:fldChar w:fldCharType="begin"/>
        </w:r>
        <w:r w:rsidR="00F21BBF">
          <w:rPr>
            <w:noProof/>
          </w:rPr>
          <w:instrText xml:space="preserve"> PAGEREF _Toc80713694 \h </w:instrText>
        </w:r>
        <w:r w:rsidR="00F21BBF">
          <w:rPr>
            <w:noProof/>
          </w:rPr>
        </w:r>
        <w:r w:rsidR="00F21BBF">
          <w:rPr>
            <w:noProof/>
          </w:rPr>
          <w:fldChar w:fldCharType="separate"/>
        </w:r>
        <w:r w:rsidR="00601AEA">
          <w:rPr>
            <w:noProof/>
          </w:rPr>
          <w:t>16</w:t>
        </w:r>
        <w:r w:rsidR="00F21BBF">
          <w:rPr>
            <w:noProof/>
          </w:rPr>
          <w:fldChar w:fldCharType="end"/>
        </w:r>
      </w:hyperlink>
    </w:p>
    <w:p w14:paraId="60437257" w14:textId="1B28A533" w:rsidR="00E67708" w:rsidRDefault="00CF69D3">
      <w:pPr>
        <w:pStyle w:val="TOC1"/>
        <w:tabs>
          <w:tab w:val="right" w:leader="dot" w:pos="8296"/>
        </w:tabs>
        <w:spacing w:line="400" w:lineRule="exact"/>
        <w:rPr>
          <w:noProof/>
          <w:szCs w:val="24"/>
        </w:rPr>
      </w:pPr>
      <w:hyperlink w:anchor="_Toc80713695" w:history="1">
        <w:r w:rsidR="00F21BBF">
          <w:rPr>
            <w:rStyle w:val="af1"/>
            <w:noProof/>
          </w:rPr>
          <w:t>附件：</w:t>
        </w:r>
        <w:r w:rsidR="00F21BBF">
          <w:rPr>
            <w:noProof/>
          </w:rPr>
          <w:tab/>
        </w:r>
        <w:r w:rsidR="00F21BBF">
          <w:rPr>
            <w:noProof/>
          </w:rPr>
          <w:fldChar w:fldCharType="begin"/>
        </w:r>
        <w:r w:rsidR="00F21BBF">
          <w:rPr>
            <w:noProof/>
          </w:rPr>
          <w:instrText xml:space="preserve"> PAGEREF _Toc80713695 \h </w:instrText>
        </w:r>
        <w:r w:rsidR="00F21BBF">
          <w:rPr>
            <w:noProof/>
          </w:rPr>
        </w:r>
        <w:r w:rsidR="00F21BBF">
          <w:rPr>
            <w:noProof/>
          </w:rPr>
          <w:fldChar w:fldCharType="separate"/>
        </w:r>
        <w:r w:rsidR="00601AEA">
          <w:rPr>
            <w:noProof/>
          </w:rPr>
          <w:t>16</w:t>
        </w:r>
        <w:r w:rsidR="00F21BBF">
          <w:rPr>
            <w:noProof/>
          </w:rPr>
          <w:fldChar w:fldCharType="end"/>
        </w:r>
      </w:hyperlink>
    </w:p>
    <w:p w14:paraId="16866A38" w14:textId="00E37405" w:rsidR="00E67708" w:rsidRDefault="00CF69D3">
      <w:pPr>
        <w:pStyle w:val="TOC1"/>
        <w:tabs>
          <w:tab w:val="right" w:leader="dot" w:pos="8296"/>
        </w:tabs>
        <w:spacing w:line="400" w:lineRule="exact"/>
        <w:rPr>
          <w:noProof/>
          <w:szCs w:val="24"/>
        </w:rPr>
      </w:pPr>
      <w:hyperlink w:anchor="_Toc80713696" w:history="1">
        <w:r w:rsidR="00F21BBF">
          <w:rPr>
            <w:rStyle w:val="af1"/>
            <w:noProof/>
          </w:rPr>
          <w:t>1.宁夏回族自治区氰胺产业工程研究中心建设项目绩效评价评分表</w:t>
        </w:r>
        <w:r w:rsidR="00F21BBF">
          <w:rPr>
            <w:noProof/>
          </w:rPr>
          <w:tab/>
        </w:r>
        <w:r w:rsidR="00F21BBF">
          <w:rPr>
            <w:noProof/>
          </w:rPr>
          <w:fldChar w:fldCharType="begin"/>
        </w:r>
        <w:r w:rsidR="00F21BBF">
          <w:rPr>
            <w:noProof/>
          </w:rPr>
          <w:instrText xml:space="preserve"> PAGEREF _Toc80713696 \h </w:instrText>
        </w:r>
        <w:r w:rsidR="00F21BBF">
          <w:rPr>
            <w:noProof/>
          </w:rPr>
        </w:r>
        <w:r w:rsidR="00F21BBF">
          <w:rPr>
            <w:noProof/>
          </w:rPr>
          <w:fldChar w:fldCharType="separate"/>
        </w:r>
        <w:r w:rsidR="00601AEA">
          <w:rPr>
            <w:noProof/>
          </w:rPr>
          <w:t>16</w:t>
        </w:r>
        <w:r w:rsidR="00F21BBF">
          <w:rPr>
            <w:noProof/>
          </w:rPr>
          <w:fldChar w:fldCharType="end"/>
        </w:r>
      </w:hyperlink>
    </w:p>
    <w:p w14:paraId="3DA5AE6D" w14:textId="71D6CF33" w:rsidR="00E67708" w:rsidRDefault="00CF69D3">
      <w:pPr>
        <w:pStyle w:val="TOC1"/>
        <w:tabs>
          <w:tab w:val="right" w:leader="dot" w:pos="8296"/>
        </w:tabs>
        <w:spacing w:line="400" w:lineRule="exact"/>
        <w:rPr>
          <w:noProof/>
          <w:szCs w:val="24"/>
        </w:rPr>
      </w:pPr>
      <w:hyperlink w:anchor="_Toc80713697" w:history="1">
        <w:r w:rsidR="00F21BBF">
          <w:rPr>
            <w:rStyle w:val="af1"/>
            <w:noProof/>
          </w:rPr>
          <w:t>2.宁夏回族自治区氰胺产业工程研究中心建设项目绩效评价指标体系</w:t>
        </w:r>
        <w:r w:rsidR="00F21BBF">
          <w:rPr>
            <w:noProof/>
          </w:rPr>
          <w:tab/>
        </w:r>
        <w:r w:rsidR="00F21BBF">
          <w:rPr>
            <w:noProof/>
          </w:rPr>
          <w:fldChar w:fldCharType="begin"/>
        </w:r>
        <w:r w:rsidR="00F21BBF">
          <w:rPr>
            <w:noProof/>
          </w:rPr>
          <w:instrText xml:space="preserve"> PAGEREF _Toc80713697 \h </w:instrText>
        </w:r>
        <w:r w:rsidR="00F21BBF">
          <w:rPr>
            <w:noProof/>
          </w:rPr>
        </w:r>
        <w:r w:rsidR="00F21BBF">
          <w:rPr>
            <w:noProof/>
          </w:rPr>
          <w:fldChar w:fldCharType="separate"/>
        </w:r>
        <w:r w:rsidR="00601AEA">
          <w:rPr>
            <w:noProof/>
          </w:rPr>
          <w:t>16</w:t>
        </w:r>
        <w:r w:rsidR="00F21BBF">
          <w:rPr>
            <w:noProof/>
          </w:rPr>
          <w:fldChar w:fldCharType="end"/>
        </w:r>
      </w:hyperlink>
    </w:p>
    <w:p w14:paraId="18215B66" w14:textId="77777777" w:rsidR="00E67708" w:rsidRDefault="00F21BBF">
      <w:pPr>
        <w:spacing w:line="400" w:lineRule="exact"/>
        <w:rPr>
          <w:rFonts w:ascii="宋体" w:eastAsia="宋体" w:hAnsi="宋体"/>
          <w:sz w:val="24"/>
          <w:szCs w:val="24"/>
        </w:rPr>
        <w:sectPr w:rsidR="00E67708">
          <w:footerReference w:type="default" r:id="rId10"/>
          <w:pgSz w:w="11906" w:h="16838"/>
          <w:pgMar w:top="1440" w:right="1800" w:bottom="1440" w:left="1800" w:header="851" w:footer="992" w:gutter="0"/>
          <w:cols w:space="425"/>
          <w:docGrid w:type="lines" w:linePitch="312"/>
        </w:sectPr>
      </w:pPr>
      <w:r>
        <w:rPr>
          <w:rFonts w:ascii="宋体" w:eastAsia="宋体" w:hAnsi="宋体"/>
          <w:sz w:val="24"/>
          <w:szCs w:val="24"/>
        </w:rPr>
        <w:fldChar w:fldCharType="end"/>
      </w:r>
    </w:p>
    <w:p w14:paraId="1C590F9B" w14:textId="0C30D429" w:rsidR="00601AEA" w:rsidRPr="00601AEA" w:rsidRDefault="00601AEA" w:rsidP="00601AEA">
      <w:pPr>
        <w:tabs>
          <w:tab w:val="left" w:pos="360"/>
          <w:tab w:val="left" w:pos="6303"/>
        </w:tabs>
        <w:adjustRightInd w:val="0"/>
        <w:snapToGrid w:val="0"/>
        <w:ind w:leftChars="-67" w:left="-141" w:rightChars="-162" w:right="-340"/>
        <w:rPr>
          <w:rFonts w:ascii="隶书" w:eastAsia="隶书" w:hAnsi="宋体" w:cs="Times New Roman"/>
          <w:b/>
          <w:spacing w:val="4"/>
          <w:w w:val="80"/>
          <w:kern w:val="0"/>
          <w:sz w:val="52"/>
          <w:szCs w:val="52"/>
        </w:rPr>
      </w:pPr>
      <w:r w:rsidRPr="00601AEA">
        <w:rPr>
          <w:rFonts w:ascii="隶书" w:eastAsia="隶书" w:hAnsi="宋体" w:cs="Times New Roman" w:hint="eastAsia"/>
          <w:b/>
          <w:spacing w:val="4"/>
          <w:w w:val="80"/>
          <w:kern w:val="0"/>
          <w:sz w:val="52"/>
          <w:szCs w:val="52"/>
        </w:rPr>
        <w:lastRenderedPageBreak/>
        <w:t>希格玛会计师事务所（特殊普通合伙）宁夏分所</w:t>
      </w:r>
      <w:proofErr w:type="spellStart"/>
      <w:r w:rsidRPr="00601AEA">
        <w:rPr>
          <w:rFonts w:ascii="Times New Roman" w:eastAsia="宋体" w:hAnsi="Times New Roman" w:cs="Times New Roman"/>
          <w:spacing w:val="50"/>
          <w:w w:val="85"/>
          <w:kern w:val="0"/>
          <w:sz w:val="28"/>
          <w:szCs w:val="28"/>
        </w:rPr>
        <w:t>Xigema</w:t>
      </w:r>
      <w:proofErr w:type="spellEnd"/>
      <w:r w:rsidRPr="00601AEA">
        <w:rPr>
          <w:rFonts w:ascii="Times New Roman" w:eastAsia="宋体" w:hAnsi="Times New Roman" w:cs="Times New Roman"/>
          <w:spacing w:val="50"/>
          <w:w w:val="85"/>
          <w:kern w:val="0"/>
          <w:sz w:val="28"/>
          <w:szCs w:val="28"/>
        </w:rPr>
        <w:t xml:space="preserve"> </w:t>
      </w:r>
      <w:proofErr w:type="spellStart"/>
      <w:r w:rsidRPr="00601AEA">
        <w:rPr>
          <w:rFonts w:ascii="Times New Roman" w:eastAsia="宋体" w:hAnsi="Times New Roman" w:cs="Times New Roman"/>
          <w:spacing w:val="50"/>
          <w:w w:val="85"/>
          <w:kern w:val="0"/>
          <w:sz w:val="28"/>
          <w:szCs w:val="28"/>
        </w:rPr>
        <w:t>Cpas</w:t>
      </w:r>
      <w:proofErr w:type="spellEnd"/>
      <w:r w:rsidRPr="00601AEA">
        <w:rPr>
          <w:rFonts w:ascii="Times New Roman" w:eastAsia="宋体" w:hAnsi="Times New Roman" w:cs="Times New Roman"/>
          <w:spacing w:val="50"/>
          <w:w w:val="85"/>
          <w:kern w:val="0"/>
          <w:sz w:val="28"/>
          <w:szCs w:val="28"/>
        </w:rPr>
        <w:t xml:space="preserve">(Special General Partnership) </w:t>
      </w:r>
      <w:r w:rsidRPr="00601AEA">
        <w:rPr>
          <w:rFonts w:ascii="Times New Roman" w:eastAsia="宋体" w:hAnsi="Times New Roman" w:cs="Times New Roman" w:hint="eastAsia"/>
          <w:spacing w:val="50"/>
          <w:w w:val="85"/>
          <w:kern w:val="0"/>
          <w:sz w:val="28"/>
          <w:szCs w:val="28"/>
        </w:rPr>
        <w:t>N</w:t>
      </w:r>
      <w:r w:rsidRPr="00601AEA">
        <w:rPr>
          <w:rFonts w:ascii="Times New Roman" w:eastAsia="宋体" w:hAnsi="Times New Roman" w:cs="Times New Roman"/>
          <w:spacing w:val="50"/>
          <w:w w:val="85"/>
          <w:kern w:val="0"/>
          <w:sz w:val="28"/>
          <w:szCs w:val="28"/>
        </w:rPr>
        <w:t>ingxia Branch</w:t>
      </w:r>
    </w:p>
    <w:p w14:paraId="52BC1CB0" w14:textId="77777777" w:rsidR="00E67708" w:rsidRPr="00601AEA" w:rsidRDefault="00E67708">
      <w:pPr>
        <w:pStyle w:val="a5"/>
        <w:spacing w:line="360" w:lineRule="auto"/>
        <w:jc w:val="center"/>
        <w:rPr>
          <w:rFonts w:eastAsia="宋体" w:hAnsi="宋体"/>
          <w:b/>
          <w:sz w:val="36"/>
          <w:szCs w:val="36"/>
        </w:rPr>
      </w:pPr>
    </w:p>
    <w:p w14:paraId="313773B1" w14:textId="6E33A5E2" w:rsidR="00E67708" w:rsidRDefault="00F21BBF">
      <w:pPr>
        <w:pStyle w:val="a5"/>
        <w:jc w:val="center"/>
        <w:rPr>
          <w:rFonts w:eastAsia="宋体" w:hAnsi="宋体"/>
          <w:b/>
          <w:sz w:val="36"/>
          <w:szCs w:val="36"/>
        </w:rPr>
      </w:pPr>
      <w:r w:rsidRPr="00995AD4">
        <w:rPr>
          <w:rFonts w:eastAsia="宋体" w:hAnsi="宋体" w:hint="eastAsia"/>
          <w:b/>
          <w:sz w:val="36"/>
          <w:szCs w:val="36"/>
        </w:rPr>
        <w:t>宁夏回族自治区氰胺产业工程研究中心</w:t>
      </w:r>
      <w:r w:rsidRPr="00995AD4">
        <w:rPr>
          <w:rFonts w:eastAsia="宋体" w:hAnsi="宋体"/>
          <w:b/>
          <w:sz w:val="36"/>
          <w:szCs w:val="36"/>
        </w:rPr>
        <w:t>建设项目</w:t>
      </w:r>
    </w:p>
    <w:p w14:paraId="375E183B" w14:textId="77777777" w:rsidR="00E67708" w:rsidRDefault="00F21BBF">
      <w:pPr>
        <w:pStyle w:val="a5"/>
        <w:jc w:val="center"/>
        <w:rPr>
          <w:rFonts w:eastAsia="宋体" w:hAnsi="宋体"/>
          <w:b/>
          <w:sz w:val="36"/>
          <w:szCs w:val="36"/>
        </w:rPr>
      </w:pPr>
      <w:r>
        <w:rPr>
          <w:rFonts w:eastAsia="宋体" w:hAnsi="宋体" w:hint="eastAsia"/>
          <w:b/>
          <w:sz w:val="36"/>
          <w:szCs w:val="36"/>
        </w:rPr>
        <w:t>绩效评价报告</w:t>
      </w:r>
    </w:p>
    <w:p w14:paraId="2FD45B7D" w14:textId="77777777" w:rsidR="00E67708" w:rsidRDefault="00E67708">
      <w:pPr>
        <w:pStyle w:val="a5"/>
        <w:jc w:val="center"/>
        <w:rPr>
          <w:rFonts w:ascii="微软雅黑" w:eastAsia="微软雅黑" w:hAnsi="微软雅黑"/>
          <w:sz w:val="36"/>
          <w:szCs w:val="36"/>
        </w:rPr>
      </w:pPr>
    </w:p>
    <w:p w14:paraId="00C68BE7" w14:textId="77777777" w:rsidR="00E67708" w:rsidRDefault="00F21BBF">
      <w:pPr>
        <w:pStyle w:val="a5"/>
        <w:spacing w:line="520" w:lineRule="exact"/>
        <w:ind w:firstLineChars="200" w:firstLine="480"/>
        <w:jc w:val="right"/>
        <w:rPr>
          <w:rFonts w:eastAsia="宋体" w:hAnsi="宋体"/>
          <w:bCs/>
          <w:color w:val="000000" w:themeColor="text1"/>
          <w:sz w:val="24"/>
          <w:szCs w:val="24"/>
        </w:rPr>
      </w:pPr>
      <w:r>
        <w:rPr>
          <w:rFonts w:eastAsia="宋体" w:hAnsi="宋体" w:hint="eastAsia"/>
          <w:bCs/>
          <w:color w:val="000000" w:themeColor="text1"/>
          <w:sz w:val="24"/>
          <w:szCs w:val="24"/>
        </w:rPr>
        <w:t>希会服字（2</w:t>
      </w:r>
      <w:r>
        <w:rPr>
          <w:rFonts w:eastAsia="宋体" w:hAnsi="宋体"/>
          <w:bCs/>
          <w:color w:val="000000" w:themeColor="text1"/>
          <w:sz w:val="24"/>
          <w:szCs w:val="24"/>
        </w:rPr>
        <w:t>021</w:t>
      </w:r>
      <w:r>
        <w:rPr>
          <w:rFonts w:eastAsia="宋体" w:hAnsi="宋体" w:hint="eastAsia"/>
          <w:bCs/>
          <w:color w:val="000000" w:themeColor="text1"/>
          <w:sz w:val="24"/>
          <w:szCs w:val="24"/>
        </w:rPr>
        <w:t>）</w:t>
      </w:r>
      <w:r>
        <w:rPr>
          <w:rFonts w:eastAsia="宋体" w:hAnsi="宋体"/>
          <w:bCs/>
          <w:color w:val="000000" w:themeColor="text1"/>
          <w:sz w:val="24"/>
          <w:szCs w:val="24"/>
        </w:rPr>
        <w:t>0020</w:t>
      </w:r>
      <w:r>
        <w:rPr>
          <w:rFonts w:eastAsia="宋体" w:hAnsi="宋体" w:hint="eastAsia"/>
          <w:bCs/>
          <w:color w:val="000000" w:themeColor="text1"/>
          <w:sz w:val="24"/>
          <w:szCs w:val="24"/>
        </w:rPr>
        <w:t>号</w:t>
      </w:r>
    </w:p>
    <w:p w14:paraId="5BF1C6F4" w14:textId="77777777" w:rsidR="00E67708" w:rsidRDefault="00F21BBF">
      <w:pPr>
        <w:pStyle w:val="a5"/>
        <w:spacing w:line="520" w:lineRule="exact"/>
        <w:ind w:firstLineChars="200" w:firstLine="480"/>
        <w:rPr>
          <w:rFonts w:eastAsia="宋体" w:hAnsi="宋体"/>
          <w:bCs/>
          <w:sz w:val="24"/>
          <w:szCs w:val="24"/>
        </w:rPr>
      </w:pPr>
      <w:r>
        <w:rPr>
          <w:rFonts w:eastAsia="宋体" w:hAnsi="宋体" w:hint="eastAsia"/>
          <w:bCs/>
          <w:sz w:val="24"/>
          <w:szCs w:val="24"/>
        </w:rPr>
        <w:t>为了加强预算绩效管理，提升预算管理水平，促进预算部门强化绩效理念，提高财政专项资金使用的效果和效率，根据《项目支出绩效评价管理办法》（财预〔</w:t>
      </w:r>
      <w:r>
        <w:rPr>
          <w:rFonts w:eastAsia="宋体" w:hAnsi="宋体"/>
          <w:bCs/>
          <w:sz w:val="24"/>
          <w:szCs w:val="24"/>
        </w:rPr>
        <w:t>2020〕10号）</w:t>
      </w:r>
      <w:r>
        <w:rPr>
          <w:rFonts w:eastAsia="宋体" w:hAnsi="宋体" w:hint="eastAsia"/>
          <w:bCs/>
          <w:sz w:val="24"/>
          <w:szCs w:val="24"/>
        </w:rPr>
        <w:t>、《自治区党委</w:t>
      </w:r>
      <w:r>
        <w:rPr>
          <w:rFonts w:eastAsia="宋体" w:hAnsi="宋体"/>
          <w:bCs/>
          <w:sz w:val="24"/>
          <w:szCs w:val="24"/>
        </w:rPr>
        <w:t xml:space="preserve"> 人民政府关于全面实施预算绩效管理的实施意见》（宁党发〔2019〕9号）</w:t>
      </w:r>
      <w:r>
        <w:rPr>
          <w:rFonts w:eastAsia="宋体" w:hAnsi="宋体" w:hint="eastAsia"/>
          <w:bCs/>
          <w:sz w:val="24"/>
          <w:szCs w:val="24"/>
        </w:rPr>
        <w:t>、《自治区财政厅关于开展2021年度自治区重点项目支出绩效评价的通知》（宁财（绩）发〔2021〕116号）的要求，希格玛会计师事务所（特殊普通合伙）宁夏分所受平罗县财政局的委托，对贝利特化学股份有限公司氰胺产业工程研究中心建设项目</w:t>
      </w:r>
      <w:r>
        <w:rPr>
          <w:rFonts w:eastAsia="宋体" w:hAnsi="宋体"/>
          <w:bCs/>
          <w:sz w:val="24"/>
          <w:szCs w:val="24"/>
        </w:rPr>
        <w:t>专项资金使用情况进行绩效评价。</w:t>
      </w:r>
    </w:p>
    <w:p w14:paraId="656A54A8" w14:textId="77777777" w:rsidR="00E67708" w:rsidRDefault="00F21BBF">
      <w:pPr>
        <w:pStyle w:val="1"/>
        <w:spacing w:before="0" w:after="0" w:line="520" w:lineRule="exact"/>
        <w:ind w:leftChars="0" w:left="0" w:firstLineChars="200" w:firstLine="482"/>
      </w:pPr>
      <w:bookmarkStart w:id="2" w:name="_Toc80713669"/>
      <w:r>
        <w:rPr>
          <w:rFonts w:hint="eastAsia"/>
        </w:rPr>
        <w:t>一、项目概况</w:t>
      </w:r>
      <w:bookmarkEnd w:id="2"/>
    </w:p>
    <w:p w14:paraId="3B3EAA6A" w14:textId="77777777" w:rsidR="00E67708" w:rsidRDefault="00F21BBF">
      <w:pPr>
        <w:pStyle w:val="2"/>
        <w:spacing w:before="0" w:after="0" w:line="520" w:lineRule="exact"/>
        <w:ind w:leftChars="0" w:left="0" w:firstLineChars="200" w:firstLine="482"/>
      </w:pPr>
      <w:bookmarkStart w:id="3" w:name="_Toc80713670"/>
      <w:r>
        <w:rPr>
          <w:rFonts w:hint="eastAsia"/>
        </w:rPr>
        <w:t>（一）项目实施单位基本情况</w:t>
      </w:r>
      <w:bookmarkEnd w:id="3"/>
    </w:p>
    <w:p w14:paraId="6E1C883C" w14:textId="77777777" w:rsidR="00E67708" w:rsidRDefault="00F21BBF">
      <w:pPr>
        <w:spacing w:line="520" w:lineRule="exact"/>
        <w:ind w:firstLineChars="200" w:firstLine="480"/>
        <w:rPr>
          <w:rFonts w:ascii="宋体" w:eastAsia="宋体" w:hAnsi="宋体"/>
          <w:bCs/>
          <w:sz w:val="24"/>
          <w:szCs w:val="24"/>
        </w:rPr>
      </w:pPr>
      <w:r>
        <w:rPr>
          <w:rFonts w:ascii="宋体" w:eastAsia="宋体" w:hAnsi="宋体"/>
          <w:bCs/>
          <w:sz w:val="24"/>
          <w:szCs w:val="24"/>
        </w:rPr>
        <w:t>贝利特化学股份有限公司系2003年12月2日注册成立的股份有限公司，统一社会信用代码号916402007508249067</w:t>
      </w:r>
      <w:r>
        <w:rPr>
          <w:rFonts w:ascii="宋体" w:eastAsia="宋体" w:hAnsi="宋体" w:hint="eastAsia"/>
          <w:bCs/>
          <w:sz w:val="24"/>
          <w:szCs w:val="24"/>
        </w:rPr>
        <w:t>。</w:t>
      </w:r>
    </w:p>
    <w:p w14:paraId="57A35CEF" w14:textId="4E6FC0FE" w:rsidR="00E67708" w:rsidRDefault="00F21BBF">
      <w:pPr>
        <w:spacing w:line="520" w:lineRule="exact"/>
        <w:ind w:firstLineChars="200" w:firstLine="480"/>
        <w:rPr>
          <w:rFonts w:ascii="宋体" w:eastAsia="宋体" w:hAnsi="宋体"/>
          <w:bCs/>
          <w:sz w:val="24"/>
          <w:szCs w:val="24"/>
        </w:rPr>
      </w:pPr>
      <w:r>
        <w:rPr>
          <w:rFonts w:ascii="宋体" w:eastAsia="宋体" w:hAnsi="宋体"/>
          <w:bCs/>
          <w:sz w:val="24"/>
          <w:szCs w:val="24"/>
        </w:rPr>
        <w:t>注册资本</w:t>
      </w:r>
      <w:r>
        <w:rPr>
          <w:rFonts w:ascii="宋体" w:eastAsia="宋体" w:hAnsi="宋体" w:hint="eastAsia"/>
          <w:bCs/>
          <w:sz w:val="24"/>
          <w:szCs w:val="24"/>
        </w:rPr>
        <w:t>：</w:t>
      </w:r>
      <w:r>
        <w:rPr>
          <w:rFonts w:ascii="宋体" w:eastAsia="宋体" w:hAnsi="宋体"/>
          <w:bCs/>
          <w:sz w:val="24"/>
          <w:szCs w:val="24"/>
        </w:rPr>
        <w:t>人民币9</w:t>
      </w:r>
      <w:r>
        <w:rPr>
          <w:rFonts w:ascii="宋体" w:eastAsia="宋体" w:hAnsi="宋体" w:hint="eastAsia"/>
          <w:bCs/>
          <w:sz w:val="24"/>
          <w:szCs w:val="24"/>
        </w:rPr>
        <w:t>,</w:t>
      </w:r>
      <w:r>
        <w:rPr>
          <w:rFonts w:ascii="宋体" w:eastAsia="宋体" w:hAnsi="宋体"/>
          <w:bCs/>
          <w:sz w:val="24"/>
          <w:szCs w:val="24"/>
        </w:rPr>
        <w:t>773</w:t>
      </w:r>
      <w:r>
        <w:rPr>
          <w:rFonts w:ascii="宋体" w:eastAsia="宋体" w:hAnsi="宋体" w:hint="eastAsia"/>
          <w:bCs/>
          <w:sz w:val="24"/>
          <w:szCs w:val="24"/>
        </w:rPr>
        <w:t>.</w:t>
      </w:r>
      <w:r>
        <w:rPr>
          <w:rFonts w:ascii="宋体" w:eastAsia="宋体" w:hAnsi="宋体"/>
          <w:bCs/>
          <w:sz w:val="24"/>
          <w:szCs w:val="24"/>
        </w:rPr>
        <w:t>7495万元</w:t>
      </w:r>
    </w:p>
    <w:p w14:paraId="31310F79" w14:textId="304BADB6" w:rsidR="00E67708" w:rsidRDefault="00F21BBF">
      <w:pPr>
        <w:spacing w:line="520" w:lineRule="exact"/>
        <w:ind w:firstLineChars="200" w:firstLine="480"/>
        <w:jc w:val="left"/>
        <w:rPr>
          <w:rFonts w:ascii="宋体" w:eastAsia="宋体" w:hAnsi="宋体"/>
          <w:bCs/>
          <w:sz w:val="24"/>
          <w:szCs w:val="24"/>
        </w:rPr>
      </w:pPr>
      <w:r>
        <w:rPr>
          <w:rFonts w:ascii="宋体" w:eastAsia="宋体" w:hAnsi="宋体"/>
          <w:bCs/>
          <w:sz w:val="24"/>
          <w:szCs w:val="24"/>
        </w:rPr>
        <w:t>法定代表人</w:t>
      </w:r>
      <w:r>
        <w:rPr>
          <w:rFonts w:ascii="宋体" w:eastAsia="宋体" w:hAnsi="宋体" w:hint="eastAsia"/>
          <w:bCs/>
          <w:sz w:val="24"/>
          <w:szCs w:val="24"/>
        </w:rPr>
        <w:t>：</w:t>
      </w:r>
      <w:r>
        <w:rPr>
          <w:rFonts w:ascii="宋体" w:eastAsia="宋体" w:hAnsi="宋体"/>
          <w:bCs/>
          <w:sz w:val="24"/>
          <w:szCs w:val="24"/>
        </w:rPr>
        <w:t>李玉忠</w:t>
      </w:r>
    </w:p>
    <w:p w14:paraId="422B55D8" w14:textId="6253E5FF" w:rsidR="00E67708" w:rsidRDefault="00F21BBF">
      <w:pPr>
        <w:spacing w:line="520" w:lineRule="exact"/>
        <w:ind w:firstLineChars="200" w:firstLine="480"/>
        <w:rPr>
          <w:rFonts w:ascii="宋体" w:eastAsia="宋体" w:hAnsi="宋体"/>
          <w:bCs/>
          <w:sz w:val="24"/>
          <w:szCs w:val="24"/>
        </w:rPr>
      </w:pPr>
      <w:r>
        <w:rPr>
          <w:rFonts w:ascii="宋体" w:eastAsia="宋体" w:hAnsi="宋体"/>
          <w:bCs/>
          <w:sz w:val="24"/>
          <w:szCs w:val="24"/>
        </w:rPr>
        <w:t>公司住所</w:t>
      </w:r>
      <w:r>
        <w:rPr>
          <w:rFonts w:ascii="宋体" w:eastAsia="宋体" w:hAnsi="宋体" w:hint="eastAsia"/>
          <w:bCs/>
          <w:sz w:val="24"/>
          <w:szCs w:val="24"/>
        </w:rPr>
        <w:t>：</w:t>
      </w:r>
      <w:r>
        <w:rPr>
          <w:rFonts w:ascii="宋体" w:eastAsia="宋体" w:hAnsi="宋体"/>
          <w:bCs/>
          <w:sz w:val="24"/>
          <w:szCs w:val="24"/>
        </w:rPr>
        <w:t>宁夏回族自治区平罗县太沙工业区</w:t>
      </w:r>
    </w:p>
    <w:p w14:paraId="138924DA" w14:textId="14C43FE7" w:rsidR="00E67708" w:rsidRDefault="00F21BBF">
      <w:pPr>
        <w:spacing w:line="520" w:lineRule="exact"/>
        <w:ind w:firstLineChars="200" w:firstLine="480"/>
        <w:rPr>
          <w:rFonts w:ascii="宋体" w:eastAsia="宋体" w:hAnsi="宋体"/>
          <w:bCs/>
          <w:sz w:val="24"/>
          <w:szCs w:val="24"/>
        </w:rPr>
      </w:pPr>
      <w:r>
        <w:rPr>
          <w:rFonts w:ascii="宋体" w:eastAsia="宋体" w:hAnsi="宋体"/>
          <w:bCs/>
          <w:sz w:val="24"/>
          <w:szCs w:val="24"/>
        </w:rPr>
        <w:t>公司经营范围</w:t>
      </w:r>
      <w:r>
        <w:rPr>
          <w:rFonts w:ascii="宋体" w:eastAsia="宋体" w:hAnsi="宋体" w:hint="eastAsia"/>
          <w:bCs/>
          <w:sz w:val="24"/>
          <w:szCs w:val="24"/>
        </w:rPr>
        <w:t>：</w:t>
      </w:r>
      <w:r>
        <w:rPr>
          <w:rFonts w:ascii="宋体" w:eastAsia="宋体" w:hAnsi="宋体"/>
          <w:bCs/>
          <w:sz w:val="24"/>
          <w:szCs w:val="24"/>
        </w:rPr>
        <w:t>双氰胺、石灰石、生石灰及辅助的化工原料(不含危险品)、化肥、氰胺化钙(含碳化钙&gt;0.1%)</w:t>
      </w:r>
      <w:r>
        <w:rPr>
          <w:rFonts w:ascii="宋体" w:eastAsia="宋体" w:hAnsi="宋体" w:hint="eastAsia"/>
          <w:bCs/>
          <w:sz w:val="24"/>
          <w:szCs w:val="24"/>
        </w:rPr>
        <w:t>、</w:t>
      </w:r>
      <w:r>
        <w:rPr>
          <w:rFonts w:ascii="宋体" w:eastAsia="宋体" w:hAnsi="宋体"/>
          <w:bCs/>
          <w:sz w:val="24"/>
          <w:szCs w:val="24"/>
        </w:rPr>
        <w:t>硝酸胍、硝基胍、2, 3-二氯丙烯(在许可证有效期限内开展经营活动)的销售</w:t>
      </w:r>
      <w:r>
        <w:rPr>
          <w:rFonts w:ascii="宋体" w:eastAsia="宋体" w:hAnsi="宋体" w:hint="eastAsia"/>
          <w:bCs/>
          <w:sz w:val="24"/>
          <w:szCs w:val="24"/>
        </w:rPr>
        <w:t>；</w:t>
      </w:r>
      <w:r>
        <w:rPr>
          <w:rFonts w:ascii="宋体" w:eastAsia="宋体" w:hAnsi="宋体"/>
          <w:bCs/>
          <w:sz w:val="24"/>
          <w:szCs w:val="24"/>
        </w:rPr>
        <w:t>硝酸胍、硝基胍、咪唑烷、N-甲基硝基胍等农药中间体、医药中间体的技术研发、技术转让</w:t>
      </w:r>
      <w:r>
        <w:rPr>
          <w:rFonts w:ascii="宋体" w:eastAsia="宋体" w:hAnsi="宋体" w:hint="eastAsia"/>
          <w:bCs/>
          <w:sz w:val="24"/>
          <w:szCs w:val="24"/>
        </w:rPr>
        <w:t>；</w:t>
      </w:r>
      <w:r>
        <w:rPr>
          <w:rFonts w:ascii="宋体" w:eastAsia="宋体" w:hAnsi="宋体"/>
          <w:bCs/>
          <w:sz w:val="24"/>
          <w:szCs w:val="24"/>
        </w:rPr>
        <w:t>生物制品、化工原料及产品(不</w:t>
      </w:r>
      <w:r>
        <w:rPr>
          <w:rFonts w:ascii="宋体" w:eastAsia="宋体" w:hAnsi="宋体"/>
          <w:bCs/>
          <w:sz w:val="24"/>
          <w:szCs w:val="24"/>
        </w:rPr>
        <w:lastRenderedPageBreak/>
        <w:t>含国家限制和禁止的产品及危险化学品)的技术研发、技术转让及相关产品的销售</w:t>
      </w:r>
      <w:r>
        <w:rPr>
          <w:rFonts w:ascii="宋体" w:eastAsia="宋体" w:hAnsi="宋体" w:hint="eastAsia"/>
          <w:bCs/>
          <w:sz w:val="24"/>
          <w:szCs w:val="24"/>
        </w:rPr>
        <w:t>；</w:t>
      </w:r>
      <w:r>
        <w:rPr>
          <w:rFonts w:ascii="宋体" w:eastAsia="宋体" w:hAnsi="宋体"/>
          <w:bCs/>
          <w:sz w:val="24"/>
          <w:szCs w:val="24"/>
        </w:rPr>
        <w:t>企业管理咨询服务</w:t>
      </w:r>
      <w:r>
        <w:rPr>
          <w:rFonts w:ascii="宋体" w:eastAsia="宋体" w:hAnsi="宋体" w:hint="eastAsia"/>
          <w:bCs/>
          <w:sz w:val="24"/>
          <w:szCs w:val="24"/>
        </w:rPr>
        <w:t>；</w:t>
      </w:r>
      <w:r>
        <w:rPr>
          <w:rFonts w:ascii="宋体" w:eastAsia="宋体" w:hAnsi="宋体"/>
          <w:bCs/>
          <w:sz w:val="24"/>
          <w:szCs w:val="24"/>
        </w:rPr>
        <w:t>土地</w:t>
      </w:r>
      <w:r>
        <w:rPr>
          <w:rFonts w:ascii="宋体" w:eastAsia="宋体" w:hAnsi="宋体" w:hint="eastAsia"/>
          <w:bCs/>
          <w:sz w:val="24"/>
          <w:szCs w:val="24"/>
        </w:rPr>
        <w:t>、</w:t>
      </w:r>
      <w:r>
        <w:rPr>
          <w:rFonts w:ascii="宋体" w:eastAsia="宋体" w:hAnsi="宋体"/>
          <w:bCs/>
          <w:sz w:val="24"/>
          <w:szCs w:val="24"/>
        </w:rPr>
        <w:t>房屋及机械设备的租赁</w:t>
      </w:r>
      <w:r>
        <w:rPr>
          <w:rFonts w:ascii="宋体" w:eastAsia="宋体" w:hAnsi="宋体" w:hint="eastAsia"/>
          <w:bCs/>
          <w:sz w:val="24"/>
          <w:szCs w:val="24"/>
        </w:rPr>
        <w:t>。</w:t>
      </w:r>
    </w:p>
    <w:p w14:paraId="0F576975" w14:textId="77777777" w:rsidR="00E67708" w:rsidRDefault="00F21BBF">
      <w:pPr>
        <w:pStyle w:val="2"/>
        <w:spacing w:before="0" w:after="0" w:line="520" w:lineRule="exact"/>
        <w:ind w:leftChars="0" w:left="0" w:firstLineChars="200" w:firstLine="482"/>
      </w:pPr>
      <w:bookmarkStart w:id="4" w:name="_Toc80713671"/>
      <w:r>
        <w:rPr>
          <w:rFonts w:hint="eastAsia"/>
        </w:rPr>
        <w:t>（二）</w:t>
      </w:r>
      <w:r>
        <w:t>项目基本情况</w:t>
      </w:r>
      <w:bookmarkEnd w:id="4"/>
    </w:p>
    <w:p w14:paraId="27757211" w14:textId="77777777" w:rsidR="00E67708" w:rsidRDefault="00F21BBF">
      <w:pPr>
        <w:spacing w:line="520" w:lineRule="exact"/>
        <w:ind w:firstLineChars="200" w:firstLine="480"/>
        <w:rPr>
          <w:rFonts w:ascii="宋体" w:eastAsia="宋体" w:hAnsi="宋体"/>
          <w:bCs/>
          <w:sz w:val="24"/>
          <w:szCs w:val="24"/>
        </w:rPr>
      </w:pPr>
      <w:r>
        <w:rPr>
          <w:rFonts w:ascii="宋体" w:eastAsia="宋体" w:hAnsi="宋体" w:hint="eastAsia"/>
          <w:bCs/>
          <w:sz w:val="24"/>
          <w:szCs w:val="24"/>
        </w:rPr>
        <w:t>为深入贯彻落实新发展理念和高质量发展要求，充分发挥中央预算内投资对补短板、调结构的关键作用，加快培育发展新动能，打造新的经济增长点，加快老工业基地调整改造和产业转型升级。按照国家发展改革委《东北振兴新动能培育平台及设施建设专项管理办法》和《关于组织申报2019年东北地区等老工业基地调整改造相关中央预算内投资的通知》要求，自治区下发了《关于下达新动能培育平台及设施建设2019年度中央预算内投资计划的通知》，其中自治区氰胺产业工程研究中心建设项目资金900.00万元。</w:t>
      </w:r>
    </w:p>
    <w:p w14:paraId="5FA5B15E" w14:textId="47D43D16" w:rsidR="00E67708" w:rsidRDefault="00F21BBF">
      <w:pPr>
        <w:spacing w:line="520" w:lineRule="exact"/>
        <w:ind w:firstLineChars="200" w:firstLine="480"/>
        <w:rPr>
          <w:rFonts w:ascii="宋体" w:eastAsia="宋体" w:hAnsi="宋体"/>
          <w:bCs/>
          <w:sz w:val="24"/>
          <w:szCs w:val="24"/>
        </w:rPr>
      </w:pPr>
      <w:r>
        <w:rPr>
          <w:rFonts w:ascii="宋体" w:eastAsia="宋体" w:hAnsi="宋体"/>
          <w:bCs/>
          <w:sz w:val="24"/>
          <w:szCs w:val="24"/>
        </w:rPr>
        <w:t>项目名称</w:t>
      </w:r>
      <w:r>
        <w:rPr>
          <w:rFonts w:ascii="宋体" w:eastAsia="宋体" w:hAnsi="宋体" w:hint="eastAsia"/>
          <w:bCs/>
          <w:sz w:val="24"/>
          <w:szCs w:val="24"/>
        </w:rPr>
        <w:t>：</w:t>
      </w:r>
      <w:r>
        <w:rPr>
          <w:rFonts w:ascii="宋体" w:eastAsia="宋体" w:hAnsi="宋体"/>
          <w:bCs/>
          <w:sz w:val="24"/>
          <w:szCs w:val="24"/>
        </w:rPr>
        <w:t>宁夏回族自治区氰胺产业工程研究中心建设项目</w:t>
      </w:r>
    </w:p>
    <w:p w14:paraId="72925004" w14:textId="3438495D" w:rsidR="00E67708" w:rsidRDefault="00F21BBF">
      <w:pPr>
        <w:spacing w:line="520" w:lineRule="exact"/>
        <w:ind w:firstLineChars="200" w:firstLine="480"/>
        <w:rPr>
          <w:rFonts w:ascii="宋体" w:eastAsia="宋体" w:hAnsi="宋体"/>
          <w:bCs/>
          <w:sz w:val="24"/>
          <w:szCs w:val="24"/>
        </w:rPr>
      </w:pPr>
      <w:r>
        <w:rPr>
          <w:rFonts w:ascii="宋体" w:eastAsia="宋体" w:hAnsi="宋体"/>
          <w:bCs/>
          <w:sz w:val="24"/>
          <w:szCs w:val="24"/>
        </w:rPr>
        <w:t>申请单位</w:t>
      </w:r>
      <w:r>
        <w:rPr>
          <w:rFonts w:ascii="宋体" w:eastAsia="宋体" w:hAnsi="宋体" w:hint="eastAsia"/>
          <w:bCs/>
          <w:sz w:val="24"/>
          <w:szCs w:val="24"/>
        </w:rPr>
        <w:t>：</w:t>
      </w:r>
      <w:r>
        <w:rPr>
          <w:rFonts w:ascii="宋体" w:eastAsia="宋体" w:hAnsi="宋体"/>
          <w:bCs/>
          <w:sz w:val="24"/>
          <w:szCs w:val="24"/>
        </w:rPr>
        <w:t>贝利特化学股份有限公司</w:t>
      </w:r>
    </w:p>
    <w:p w14:paraId="7214A6BB" w14:textId="6E633C7D" w:rsidR="00E67708" w:rsidRDefault="00F21BBF">
      <w:pPr>
        <w:spacing w:line="520" w:lineRule="exact"/>
        <w:ind w:firstLineChars="200" w:firstLine="480"/>
        <w:rPr>
          <w:rFonts w:ascii="宋体" w:eastAsia="宋体" w:hAnsi="宋体"/>
          <w:bCs/>
          <w:sz w:val="24"/>
          <w:szCs w:val="24"/>
        </w:rPr>
      </w:pPr>
      <w:r>
        <w:rPr>
          <w:rFonts w:ascii="宋体" w:eastAsia="宋体" w:hAnsi="宋体"/>
          <w:bCs/>
          <w:sz w:val="24"/>
          <w:szCs w:val="24"/>
        </w:rPr>
        <w:t>建设地点</w:t>
      </w:r>
      <w:r>
        <w:rPr>
          <w:rFonts w:ascii="宋体" w:eastAsia="宋体" w:hAnsi="宋体" w:hint="eastAsia"/>
          <w:bCs/>
          <w:sz w:val="24"/>
          <w:szCs w:val="24"/>
        </w:rPr>
        <w:t>：</w:t>
      </w:r>
      <w:r>
        <w:rPr>
          <w:rFonts w:ascii="宋体" w:eastAsia="宋体" w:hAnsi="宋体"/>
          <w:bCs/>
          <w:sz w:val="24"/>
          <w:szCs w:val="24"/>
        </w:rPr>
        <w:t>石嘴山生态经济开发区</w:t>
      </w:r>
    </w:p>
    <w:p w14:paraId="1D4D48C0" w14:textId="77777777" w:rsidR="00E67708" w:rsidRDefault="00F21BBF">
      <w:pPr>
        <w:spacing w:line="520" w:lineRule="exact"/>
        <w:ind w:firstLineChars="200" w:firstLine="480"/>
        <w:rPr>
          <w:rFonts w:ascii="宋体" w:eastAsia="宋体" w:hAnsi="宋体"/>
          <w:bCs/>
          <w:sz w:val="24"/>
          <w:szCs w:val="24"/>
        </w:rPr>
      </w:pPr>
      <w:r>
        <w:rPr>
          <w:rFonts w:ascii="宋体" w:eastAsia="宋体" w:hAnsi="宋体"/>
          <w:bCs/>
          <w:sz w:val="24"/>
          <w:szCs w:val="24"/>
        </w:rPr>
        <w:t>主要建设内容</w:t>
      </w:r>
      <w:r>
        <w:rPr>
          <w:rFonts w:ascii="宋体" w:eastAsia="宋体" w:hAnsi="宋体" w:hint="eastAsia"/>
          <w:bCs/>
          <w:sz w:val="24"/>
          <w:szCs w:val="24"/>
        </w:rPr>
        <w:t>：</w:t>
      </w:r>
      <w:r>
        <w:rPr>
          <w:rFonts w:ascii="宋体" w:eastAsia="宋体" w:hAnsi="宋体"/>
          <w:bCs/>
          <w:sz w:val="24"/>
          <w:szCs w:val="24"/>
        </w:rPr>
        <w:t>1.建设现代化综合研发楼建筑面积3500平方米</w:t>
      </w:r>
      <w:r>
        <w:rPr>
          <w:rFonts w:ascii="宋体" w:eastAsia="宋体" w:hAnsi="宋体" w:hint="eastAsia"/>
          <w:bCs/>
          <w:sz w:val="24"/>
          <w:szCs w:val="24"/>
        </w:rPr>
        <w:t>；</w:t>
      </w:r>
      <w:r>
        <w:rPr>
          <w:rFonts w:ascii="宋体" w:eastAsia="宋体" w:hAnsi="宋体"/>
          <w:bCs/>
          <w:sz w:val="24"/>
          <w:szCs w:val="24"/>
        </w:rPr>
        <w:t>2.建设标准化中试车间1080平方米</w:t>
      </w:r>
      <w:r>
        <w:rPr>
          <w:rFonts w:ascii="宋体" w:eastAsia="宋体" w:hAnsi="宋体" w:hint="eastAsia"/>
          <w:bCs/>
          <w:sz w:val="24"/>
          <w:szCs w:val="24"/>
        </w:rPr>
        <w:t>；3</w:t>
      </w:r>
      <w:r>
        <w:rPr>
          <w:rFonts w:ascii="宋体" w:eastAsia="宋体" w:hAnsi="宋体"/>
          <w:bCs/>
          <w:sz w:val="24"/>
          <w:szCs w:val="24"/>
        </w:rPr>
        <w:t>.购置配套中试设备和检验检测仪器设备。</w:t>
      </w:r>
    </w:p>
    <w:p w14:paraId="38ECA81F" w14:textId="77777777" w:rsidR="00E67708" w:rsidRDefault="00F21BBF">
      <w:pPr>
        <w:spacing w:line="520" w:lineRule="exact"/>
        <w:ind w:firstLineChars="200" w:firstLine="480"/>
        <w:rPr>
          <w:rFonts w:ascii="宋体" w:eastAsia="宋体" w:hAnsi="宋体"/>
          <w:bCs/>
          <w:sz w:val="24"/>
          <w:szCs w:val="24"/>
        </w:rPr>
      </w:pPr>
      <w:r>
        <w:rPr>
          <w:rFonts w:ascii="宋体" w:eastAsia="宋体" w:hAnsi="宋体" w:hint="eastAsia"/>
          <w:bCs/>
          <w:sz w:val="24"/>
          <w:szCs w:val="24"/>
        </w:rPr>
        <w:t>该项目已于2</w:t>
      </w:r>
      <w:r>
        <w:rPr>
          <w:rFonts w:ascii="宋体" w:eastAsia="宋体" w:hAnsi="宋体"/>
          <w:bCs/>
          <w:sz w:val="24"/>
          <w:szCs w:val="24"/>
        </w:rPr>
        <w:t>018</w:t>
      </w:r>
      <w:r>
        <w:rPr>
          <w:rFonts w:ascii="宋体" w:eastAsia="宋体" w:hAnsi="宋体" w:hint="eastAsia"/>
          <w:bCs/>
          <w:sz w:val="24"/>
          <w:szCs w:val="24"/>
        </w:rPr>
        <w:t>年1</w:t>
      </w:r>
      <w:r>
        <w:rPr>
          <w:rFonts w:ascii="宋体" w:eastAsia="宋体" w:hAnsi="宋体"/>
          <w:bCs/>
          <w:sz w:val="24"/>
          <w:szCs w:val="24"/>
        </w:rPr>
        <w:t>0</w:t>
      </w:r>
      <w:r>
        <w:rPr>
          <w:rFonts w:ascii="宋体" w:eastAsia="宋体" w:hAnsi="宋体" w:hint="eastAsia"/>
          <w:bCs/>
          <w:sz w:val="24"/>
          <w:szCs w:val="24"/>
        </w:rPr>
        <w:t>月1</w:t>
      </w:r>
      <w:r>
        <w:rPr>
          <w:rFonts w:ascii="宋体" w:eastAsia="宋体" w:hAnsi="宋体"/>
          <w:bCs/>
          <w:sz w:val="24"/>
          <w:szCs w:val="24"/>
        </w:rPr>
        <w:t>6</w:t>
      </w:r>
      <w:r>
        <w:rPr>
          <w:rFonts w:ascii="宋体" w:eastAsia="宋体" w:hAnsi="宋体" w:hint="eastAsia"/>
          <w:bCs/>
          <w:sz w:val="24"/>
          <w:szCs w:val="24"/>
        </w:rPr>
        <w:t>日向平罗县发展改革和科学技术局申请备案，并取得《宁夏回族自治区企业投资项目备案证》。</w:t>
      </w:r>
    </w:p>
    <w:p w14:paraId="69FA73D8" w14:textId="77777777" w:rsidR="00E67708" w:rsidRDefault="00F21BBF">
      <w:pPr>
        <w:pStyle w:val="2"/>
        <w:spacing w:before="0" w:after="0" w:line="520" w:lineRule="exact"/>
        <w:ind w:leftChars="0" w:left="0" w:firstLineChars="200" w:firstLine="482"/>
        <w:rPr>
          <w:rFonts w:ascii="宋体" w:hAnsi="宋体"/>
          <w:color w:val="000000" w:themeColor="text1"/>
          <w:szCs w:val="24"/>
        </w:rPr>
      </w:pPr>
      <w:bookmarkStart w:id="5" w:name="_Toc80713672"/>
      <w:r>
        <w:rPr>
          <w:rFonts w:ascii="宋体" w:hAnsi="宋体" w:hint="eastAsia"/>
          <w:color w:val="000000" w:themeColor="text1"/>
          <w:szCs w:val="24"/>
        </w:rPr>
        <w:t>（三）项目绩效目标</w:t>
      </w:r>
      <w:bookmarkEnd w:id="5"/>
    </w:p>
    <w:p w14:paraId="483B035B"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1.项目总体绩效目标</w:t>
      </w:r>
    </w:p>
    <w:p w14:paraId="1AFC8464" w14:textId="77777777" w:rsidR="00E67708" w:rsidRDefault="00F21BBF">
      <w:pPr>
        <w:spacing w:line="520" w:lineRule="exact"/>
        <w:ind w:firstLineChars="200" w:firstLine="480"/>
        <w:rPr>
          <w:rFonts w:ascii="宋体" w:eastAsia="宋体" w:hAnsi="宋体"/>
          <w:sz w:val="24"/>
          <w:szCs w:val="24"/>
        </w:rPr>
      </w:pPr>
      <w:bookmarkStart w:id="6" w:name="_Hlk60049337"/>
      <w:r>
        <w:rPr>
          <w:rFonts w:ascii="宋体" w:eastAsia="宋体" w:hAnsi="宋体" w:hint="eastAsia"/>
          <w:sz w:val="24"/>
          <w:szCs w:val="24"/>
        </w:rPr>
        <w:t>根据《自治区发展改革委关于下达新动能培育平台及设施建设2</w:t>
      </w:r>
      <w:r>
        <w:rPr>
          <w:rFonts w:ascii="宋体" w:eastAsia="宋体" w:hAnsi="宋体"/>
          <w:sz w:val="24"/>
          <w:szCs w:val="24"/>
        </w:rPr>
        <w:t>019</w:t>
      </w:r>
      <w:r>
        <w:rPr>
          <w:rFonts w:ascii="宋体" w:eastAsia="宋体" w:hAnsi="宋体" w:hint="eastAsia"/>
          <w:sz w:val="24"/>
          <w:szCs w:val="24"/>
        </w:rPr>
        <w:t>年度中央预算内投资计划的通知》（宁发改西部[</w:t>
      </w:r>
      <w:r>
        <w:rPr>
          <w:rFonts w:ascii="宋体" w:eastAsia="宋体" w:hAnsi="宋体"/>
          <w:sz w:val="24"/>
          <w:szCs w:val="24"/>
        </w:rPr>
        <w:t>2018]775</w:t>
      </w:r>
      <w:r>
        <w:rPr>
          <w:rFonts w:ascii="宋体" w:eastAsia="宋体" w:hAnsi="宋体" w:hint="eastAsia"/>
          <w:sz w:val="24"/>
          <w:szCs w:val="24"/>
        </w:rPr>
        <w:t>号）文件，项目绩效目标是在项目建成后，将进一步促进老工业城市和资源型地区深入实施创新驱动发展战略，推进产业转型升级，加快老工业地区的发展步伐。</w:t>
      </w:r>
    </w:p>
    <w:bookmarkEnd w:id="6"/>
    <w:p w14:paraId="646FAAFF"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2.项目具体绩效目标</w:t>
      </w:r>
    </w:p>
    <w:p w14:paraId="2AFFDB18"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（1）产出目标</w:t>
      </w:r>
    </w:p>
    <w:p w14:paraId="3484F51F" w14:textId="77777777" w:rsidR="00E67708" w:rsidRDefault="00F21BBF">
      <w:pPr>
        <w:pStyle w:val="af4"/>
        <w:numPr>
          <w:ilvl w:val="0"/>
          <w:numId w:val="1"/>
        </w:numPr>
        <w:spacing w:line="520" w:lineRule="exact"/>
        <w:ind w:firstLine="480"/>
        <w:rPr>
          <w:rFonts w:ascii="宋体" w:eastAsia="宋体" w:hAnsi="宋体"/>
          <w:sz w:val="24"/>
          <w:szCs w:val="24"/>
        </w:rPr>
      </w:pPr>
      <w:r>
        <w:rPr>
          <w:rFonts w:ascii="宋体" w:eastAsia="宋体" w:hAnsi="宋体" w:hint="eastAsia"/>
          <w:sz w:val="24"/>
          <w:szCs w:val="24"/>
        </w:rPr>
        <w:t>数量指标：</w:t>
      </w:r>
    </w:p>
    <w:p w14:paraId="6BBC7216" w14:textId="77777777" w:rsidR="00E67708" w:rsidRDefault="00F21BBF">
      <w:pPr>
        <w:pStyle w:val="af4"/>
        <w:numPr>
          <w:ilvl w:val="0"/>
          <w:numId w:val="2"/>
        </w:numPr>
        <w:spacing w:line="520" w:lineRule="exact"/>
        <w:ind w:firstLineChars="0"/>
        <w:rPr>
          <w:rFonts w:ascii="宋体" w:eastAsia="宋体" w:hAnsi="宋体"/>
          <w:sz w:val="24"/>
          <w:szCs w:val="24"/>
        </w:rPr>
      </w:pPr>
      <w:r>
        <w:rPr>
          <w:rFonts w:ascii="宋体" w:eastAsia="宋体" w:hAnsi="宋体"/>
          <w:sz w:val="24"/>
          <w:szCs w:val="24"/>
        </w:rPr>
        <w:lastRenderedPageBreak/>
        <w:t>建设综合研发楼（建筑面积3500平方米）</w:t>
      </w:r>
      <w:r>
        <w:rPr>
          <w:rFonts w:ascii="宋体" w:eastAsia="宋体" w:hAnsi="宋体" w:hint="eastAsia"/>
          <w:sz w:val="24"/>
          <w:szCs w:val="24"/>
        </w:rPr>
        <w:t>；</w:t>
      </w:r>
    </w:p>
    <w:p w14:paraId="3771AF4D" w14:textId="77777777" w:rsidR="00E67708" w:rsidRDefault="00F21BBF">
      <w:pPr>
        <w:pStyle w:val="af4"/>
        <w:numPr>
          <w:ilvl w:val="0"/>
          <w:numId w:val="2"/>
        </w:numPr>
        <w:spacing w:line="520" w:lineRule="exact"/>
        <w:ind w:firstLineChars="0"/>
        <w:rPr>
          <w:rFonts w:ascii="宋体" w:eastAsia="宋体" w:hAnsi="宋体"/>
          <w:sz w:val="24"/>
          <w:szCs w:val="24"/>
        </w:rPr>
      </w:pPr>
      <w:r>
        <w:rPr>
          <w:rFonts w:ascii="宋体" w:eastAsia="宋体" w:hAnsi="宋体"/>
          <w:sz w:val="24"/>
          <w:szCs w:val="24"/>
        </w:rPr>
        <w:t>标准化中试车间（建筑面积1080平方米）</w:t>
      </w:r>
      <w:r>
        <w:rPr>
          <w:rFonts w:ascii="宋体" w:eastAsia="宋体" w:hAnsi="宋体" w:hint="eastAsia"/>
          <w:sz w:val="24"/>
          <w:szCs w:val="24"/>
        </w:rPr>
        <w:t>；</w:t>
      </w:r>
    </w:p>
    <w:p w14:paraId="1F5EF9D0" w14:textId="77777777" w:rsidR="00E67708" w:rsidRDefault="00F21BBF">
      <w:pPr>
        <w:pStyle w:val="af4"/>
        <w:numPr>
          <w:ilvl w:val="0"/>
          <w:numId w:val="3"/>
        </w:numPr>
        <w:spacing w:line="520" w:lineRule="exact"/>
        <w:ind w:firstLineChars="0"/>
        <w:rPr>
          <w:rFonts w:ascii="宋体" w:eastAsia="宋体" w:hAnsi="宋体"/>
          <w:sz w:val="24"/>
          <w:szCs w:val="24"/>
        </w:rPr>
      </w:pPr>
      <w:r>
        <w:rPr>
          <w:rFonts w:ascii="宋体" w:eastAsia="宋体" w:hAnsi="宋体"/>
          <w:sz w:val="24"/>
          <w:szCs w:val="24"/>
        </w:rPr>
        <w:t>购置设备以及配套基础设施建设。</w:t>
      </w:r>
    </w:p>
    <w:p w14:paraId="19A25610" w14:textId="77777777" w:rsidR="00E67708" w:rsidRDefault="00F21BBF">
      <w:pPr>
        <w:pStyle w:val="af4"/>
        <w:numPr>
          <w:ilvl w:val="0"/>
          <w:numId w:val="1"/>
        </w:numPr>
        <w:spacing w:line="520" w:lineRule="exact"/>
        <w:ind w:firstLine="480"/>
        <w:rPr>
          <w:rFonts w:ascii="宋体" w:eastAsia="宋体" w:hAnsi="宋体"/>
          <w:sz w:val="24"/>
          <w:szCs w:val="24"/>
        </w:rPr>
      </w:pPr>
      <w:r>
        <w:rPr>
          <w:rFonts w:ascii="宋体" w:eastAsia="宋体" w:hAnsi="宋体" w:hint="eastAsia"/>
          <w:sz w:val="24"/>
          <w:szCs w:val="24"/>
        </w:rPr>
        <w:t>质量指标：</w:t>
      </w:r>
    </w:p>
    <w:p w14:paraId="03CC71D1" w14:textId="77777777" w:rsidR="00E67708" w:rsidRDefault="00F21BBF">
      <w:pPr>
        <w:pStyle w:val="af4"/>
        <w:numPr>
          <w:ilvl w:val="0"/>
          <w:numId w:val="3"/>
        </w:numPr>
        <w:spacing w:line="520" w:lineRule="exact"/>
        <w:ind w:firstLineChars="0"/>
        <w:rPr>
          <w:rFonts w:ascii="宋体" w:eastAsia="宋体" w:hAnsi="宋体"/>
          <w:sz w:val="24"/>
          <w:szCs w:val="24"/>
        </w:rPr>
      </w:pPr>
      <w:r>
        <w:rPr>
          <w:rFonts w:ascii="宋体" w:eastAsia="宋体" w:hAnsi="宋体"/>
          <w:sz w:val="24"/>
          <w:szCs w:val="24"/>
        </w:rPr>
        <w:t>项目质量是否符合国家相关项目质量管理要求或标准</w:t>
      </w:r>
      <w:r>
        <w:rPr>
          <w:rFonts w:ascii="宋体" w:eastAsia="宋体" w:hAnsi="宋体" w:hint="eastAsia"/>
          <w:sz w:val="24"/>
          <w:szCs w:val="24"/>
        </w:rPr>
        <w:t>。</w:t>
      </w:r>
    </w:p>
    <w:p w14:paraId="553715C6" w14:textId="77777777" w:rsidR="00E67708" w:rsidRDefault="00F21BBF">
      <w:pPr>
        <w:pStyle w:val="af4"/>
        <w:numPr>
          <w:ilvl w:val="0"/>
          <w:numId w:val="1"/>
        </w:numPr>
        <w:spacing w:line="520" w:lineRule="exact"/>
        <w:ind w:firstLine="480"/>
        <w:rPr>
          <w:rFonts w:ascii="宋体" w:eastAsia="宋体" w:hAnsi="宋体"/>
          <w:sz w:val="24"/>
          <w:szCs w:val="24"/>
        </w:rPr>
      </w:pPr>
      <w:r>
        <w:rPr>
          <w:rFonts w:ascii="宋体" w:eastAsia="宋体" w:hAnsi="宋体" w:hint="eastAsia"/>
          <w:sz w:val="24"/>
          <w:szCs w:val="24"/>
        </w:rPr>
        <w:t>时效指标：</w:t>
      </w:r>
    </w:p>
    <w:p w14:paraId="3D4B2545" w14:textId="77777777" w:rsidR="00E67708" w:rsidRDefault="00F21BBF" w:rsidP="00995AD4">
      <w:pPr>
        <w:pStyle w:val="af4"/>
        <w:numPr>
          <w:ilvl w:val="0"/>
          <w:numId w:val="3"/>
        </w:numPr>
        <w:spacing w:line="520" w:lineRule="exact"/>
        <w:ind w:left="6" w:firstLineChars="0" w:firstLine="474"/>
        <w:rPr>
          <w:rFonts w:ascii="宋体" w:eastAsia="宋体" w:hAnsi="宋体"/>
          <w:sz w:val="24"/>
          <w:szCs w:val="24"/>
        </w:rPr>
      </w:pPr>
      <w:r>
        <w:rPr>
          <w:rFonts w:ascii="宋体" w:eastAsia="宋体" w:hAnsi="宋体"/>
          <w:sz w:val="24"/>
          <w:szCs w:val="24"/>
        </w:rPr>
        <w:t>2018年10月-2019年3月，完成可行性研究报告编制、项目备案、规划设计、安评、环评、入园许可等项目前期工作</w:t>
      </w:r>
      <w:r>
        <w:rPr>
          <w:rFonts w:ascii="宋体" w:eastAsia="宋体" w:hAnsi="宋体" w:hint="eastAsia"/>
          <w:sz w:val="24"/>
          <w:szCs w:val="24"/>
        </w:rPr>
        <w:t>；</w:t>
      </w:r>
    </w:p>
    <w:p w14:paraId="06E1A7D4" w14:textId="77777777" w:rsidR="00E67708" w:rsidRDefault="00F21BBF">
      <w:pPr>
        <w:pStyle w:val="af4"/>
        <w:numPr>
          <w:ilvl w:val="0"/>
          <w:numId w:val="3"/>
        </w:numPr>
        <w:spacing w:line="520" w:lineRule="exact"/>
        <w:ind w:firstLineChars="0"/>
        <w:rPr>
          <w:rFonts w:ascii="宋体" w:eastAsia="宋体" w:hAnsi="宋体"/>
          <w:sz w:val="24"/>
          <w:szCs w:val="24"/>
        </w:rPr>
      </w:pPr>
      <w:r>
        <w:rPr>
          <w:rFonts w:ascii="宋体" w:eastAsia="宋体" w:hAnsi="宋体"/>
          <w:sz w:val="24"/>
          <w:szCs w:val="24"/>
        </w:rPr>
        <w:t>2019 年3月-2019年12月完成综合研发楼及标准化中试车间土建工作</w:t>
      </w:r>
      <w:r>
        <w:rPr>
          <w:rFonts w:ascii="宋体" w:eastAsia="宋体" w:hAnsi="宋体" w:hint="eastAsia"/>
          <w:sz w:val="24"/>
          <w:szCs w:val="24"/>
        </w:rPr>
        <w:t>；</w:t>
      </w:r>
    </w:p>
    <w:p w14:paraId="19F028BD" w14:textId="77777777" w:rsidR="00E67708" w:rsidRDefault="00F21BBF" w:rsidP="00995AD4">
      <w:pPr>
        <w:pStyle w:val="af4"/>
        <w:numPr>
          <w:ilvl w:val="0"/>
          <w:numId w:val="3"/>
        </w:numPr>
        <w:spacing w:line="520" w:lineRule="exact"/>
        <w:ind w:left="6" w:firstLineChars="0" w:firstLine="474"/>
        <w:rPr>
          <w:rFonts w:ascii="宋体" w:eastAsia="宋体" w:hAnsi="宋体"/>
          <w:sz w:val="24"/>
          <w:szCs w:val="24"/>
        </w:rPr>
      </w:pPr>
      <w:r>
        <w:rPr>
          <w:rFonts w:ascii="宋体" w:eastAsia="宋体" w:hAnsi="宋体"/>
          <w:sz w:val="24"/>
          <w:szCs w:val="24"/>
        </w:rPr>
        <w:t>2020年1月-2020年12月完成综合研发楼和标准</w:t>
      </w:r>
      <w:r>
        <w:rPr>
          <w:rFonts w:ascii="宋体" w:eastAsia="宋体" w:hAnsi="宋体" w:hint="eastAsia"/>
          <w:sz w:val="24"/>
          <w:szCs w:val="24"/>
        </w:rPr>
        <w:t>化中试车间装修及设备采购安装工作；</w:t>
      </w:r>
    </w:p>
    <w:p w14:paraId="2D57A165" w14:textId="77777777" w:rsidR="00E67708" w:rsidRDefault="00F21BBF">
      <w:pPr>
        <w:pStyle w:val="af4"/>
        <w:numPr>
          <w:ilvl w:val="0"/>
          <w:numId w:val="3"/>
        </w:numPr>
        <w:spacing w:line="520" w:lineRule="exact"/>
        <w:ind w:firstLineChars="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年1月-</w:t>
      </w:r>
      <w:r>
        <w:rPr>
          <w:rFonts w:ascii="宋体" w:eastAsia="宋体" w:hAnsi="宋体"/>
          <w:sz w:val="24"/>
          <w:szCs w:val="24"/>
        </w:rPr>
        <w:t>2021</w:t>
      </w:r>
      <w:r>
        <w:rPr>
          <w:rFonts w:ascii="宋体" w:eastAsia="宋体" w:hAnsi="宋体" w:hint="eastAsia"/>
          <w:sz w:val="24"/>
          <w:szCs w:val="24"/>
        </w:rPr>
        <w:t>年9月完成项目建设所有内容并进行项目验收。</w:t>
      </w:r>
    </w:p>
    <w:p w14:paraId="15D76527" w14:textId="77777777" w:rsidR="00E67708" w:rsidRDefault="00F21BBF">
      <w:pPr>
        <w:spacing w:line="520" w:lineRule="exact"/>
        <w:ind w:left="480"/>
        <w:rPr>
          <w:rFonts w:ascii="宋体" w:eastAsia="宋体" w:hAnsi="宋体"/>
          <w:sz w:val="24"/>
          <w:szCs w:val="24"/>
        </w:rPr>
      </w:pPr>
      <w:r>
        <w:rPr>
          <w:rFonts w:ascii="宋体" w:eastAsia="宋体" w:hAnsi="宋体" w:hint="eastAsia"/>
          <w:sz w:val="24"/>
          <w:szCs w:val="24"/>
        </w:rPr>
        <w:t>4）成本指标：</w:t>
      </w:r>
    </w:p>
    <w:p w14:paraId="03504B42" w14:textId="70148117" w:rsidR="00E67708" w:rsidRDefault="00F21BBF" w:rsidP="00995AD4">
      <w:pPr>
        <w:pStyle w:val="af4"/>
        <w:numPr>
          <w:ilvl w:val="0"/>
          <w:numId w:val="3"/>
        </w:numPr>
        <w:spacing w:line="520" w:lineRule="exact"/>
        <w:ind w:left="6" w:firstLineChars="0" w:firstLine="474"/>
        <w:rPr>
          <w:rFonts w:ascii="宋体" w:eastAsia="宋体" w:hAnsi="宋体"/>
          <w:sz w:val="24"/>
          <w:szCs w:val="24"/>
        </w:rPr>
      </w:pPr>
      <w:r>
        <w:rPr>
          <w:rFonts w:ascii="宋体" w:eastAsia="宋体" w:hAnsi="宋体" w:hint="eastAsia"/>
          <w:sz w:val="24"/>
          <w:szCs w:val="24"/>
        </w:rPr>
        <w:t>总投资建设资金4,</w:t>
      </w:r>
      <w:r>
        <w:rPr>
          <w:rFonts w:ascii="宋体" w:eastAsia="宋体" w:hAnsi="宋体"/>
          <w:sz w:val="24"/>
          <w:szCs w:val="24"/>
        </w:rPr>
        <w:t>500</w:t>
      </w:r>
      <w:r>
        <w:rPr>
          <w:rFonts w:ascii="宋体" w:eastAsia="宋体" w:hAnsi="宋体" w:hint="eastAsia"/>
          <w:sz w:val="24"/>
          <w:szCs w:val="24"/>
        </w:rPr>
        <w:t>.00万元，其中项目实施单位自有资金投资3,</w:t>
      </w:r>
      <w:r>
        <w:rPr>
          <w:rFonts w:ascii="宋体" w:eastAsia="宋体" w:hAnsi="宋体"/>
          <w:sz w:val="24"/>
          <w:szCs w:val="24"/>
        </w:rPr>
        <w:t>600</w:t>
      </w:r>
      <w:r>
        <w:rPr>
          <w:rFonts w:ascii="宋体" w:eastAsia="宋体" w:hAnsi="宋体" w:hint="eastAsia"/>
          <w:sz w:val="24"/>
          <w:szCs w:val="24"/>
        </w:rPr>
        <w:t>.00万元，中央预算内投资9</w:t>
      </w:r>
      <w:r>
        <w:rPr>
          <w:rFonts w:ascii="宋体" w:eastAsia="宋体" w:hAnsi="宋体"/>
          <w:sz w:val="24"/>
          <w:szCs w:val="24"/>
        </w:rPr>
        <w:t>00</w:t>
      </w:r>
      <w:r>
        <w:rPr>
          <w:rFonts w:ascii="宋体" w:eastAsia="宋体" w:hAnsi="宋体" w:hint="eastAsia"/>
          <w:sz w:val="24"/>
          <w:szCs w:val="24"/>
        </w:rPr>
        <w:t>.00万元。</w:t>
      </w:r>
    </w:p>
    <w:p w14:paraId="3A63DE65"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（2）效益目标</w:t>
      </w:r>
    </w:p>
    <w:p w14:paraId="2457A41C" w14:textId="77777777" w:rsidR="00E67708" w:rsidRDefault="00F21BBF">
      <w:pPr>
        <w:pStyle w:val="af4"/>
        <w:numPr>
          <w:ilvl w:val="0"/>
          <w:numId w:val="5"/>
        </w:numPr>
        <w:spacing w:line="520" w:lineRule="exact"/>
        <w:ind w:firstLine="480"/>
        <w:rPr>
          <w:rFonts w:ascii="宋体" w:eastAsia="宋体" w:hAnsi="宋体"/>
          <w:sz w:val="24"/>
          <w:szCs w:val="24"/>
        </w:rPr>
      </w:pPr>
      <w:r>
        <w:rPr>
          <w:rFonts w:ascii="宋体" w:eastAsia="宋体" w:hAnsi="宋体" w:hint="eastAsia"/>
          <w:sz w:val="24"/>
          <w:szCs w:val="24"/>
        </w:rPr>
        <w:t>经济效益</w:t>
      </w:r>
    </w:p>
    <w:p w14:paraId="513F815D" w14:textId="77777777" w:rsidR="00E67708" w:rsidRDefault="00F21BBF">
      <w:pPr>
        <w:pStyle w:val="af4"/>
        <w:numPr>
          <w:ilvl w:val="0"/>
          <w:numId w:val="4"/>
        </w:numPr>
        <w:spacing w:line="520" w:lineRule="exact"/>
        <w:ind w:firstLineChars="0"/>
        <w:rPr>
          <w:rFonts w:ascii="宋体" w:eastAsia="宋体" w:hAnsi="宋体"/>
          <w:sz w:val="24"/>
          <w:szCs w:val="24"/>
        </w:rPr>
      </w:pPr>
      <w:r>
        <w:rPr>
          <w:rFonts w:ascii="宋体" w:eastAsia="宋体" w:hAnsi="宋体" w:hint="eastAsia"/>
          <w:sz w:val="24"/>
          <w:szCs w:val="24"/>
        </w:rPr>
        <w:t>建成综合研发楼3</w:t>
      </w:r>
      <w:r>
        <w:rPr>
          <w:rFonts w:ascii="宋体" w:eastAsia="宋体" w:hAnsi="宋体"/>
          <w:sz w:val="24"/>
          <w:szCs w:val="24"/>
        </w:rPr>
        <w:t>500</w:t>
      </w:r>
      <w:r>
        <w:rPr>
          <w:rFonts w:ascii="宋体" w:eastAsia="宋体" w:hAnsi="宋体" w:hint="eastAsia"/>
          <w:sz w:val="24"/>
          <w:szCs w:val="24"/>
        </w:rPr>
        <w:t>㎡；</w:t>
      </w:r>
    </w:p>
    <w:p w14:paraId="0C52B9A9" w14:textId="77777777" w:rsidR="00E67708" w:rsidRDefault="00F21BBF">
      <w:pPr>
        <w:pStyle w:val="af4"/>
        <w:numPr>
          <w:ilvl w:val="0"/>
          <w:numId w:val="4"/>
        </w:numPr>
        <w:spacing w:line="520" w:lineRule="exact"/>
        <w:ind w:firstLineChars="0"/>
        <w:rPr>
          <w:rFonts w:ascii="宋体" w:eastAsia="宋体" w:hAnsi="宋体"/>
          <w:sz w:val="24"/>
          <w:szCs w:val="24"/>
        </w:rPr>
      </w:pPr>
      <w:r>
        <w:rPr>
          <w:rFonts w:ascii="宋体" w:eastAsia="宋体" w:hAnsi="宋体" w:hint="eastAsia"/>
          <w:sz w:val="24"/>
          <w:szCs w:val="24"/>
        </w:rPr>
        <w:t>建成标准化中试车间1</w:t>
      </w:r>
      <w:r>
        <w:rPr>
          <w:rFonts w:ascii="宋体" w:eastAsia="宋体" w:hAnsi="宋体"/>
          <w:sz w:val="24"/>
          <w:szCs w:val="24"/>
        </w:rPr>
        <w:t>080</w:t>
      </w:r>
      <w:r>
        <w:rPr>
          <w:rFonts w:ascii="宋体" w:eastAsia="宋体" w:hAnsi="宋体" w:hint="eastAsia"/>
          <w:sz w:val="24"/>
          <w:szCs w:val="24"/>
        </w:rPr>
        <w:t>㎡。</w:t>
      </w:r>
    </w:p>
    <w:p w14:paraId="5CA938F2" w14:textId="77777777" w:rsidR="00E67708" w:rsidRDefault="00F21BBF">
      <w:pPr>
        <w:pStyle w:val="af4"/>
        <w:numPr>
          <w:ilvl w:val="0"/>
          <w:numId w:val="5"/>
        </w:numPr>
        <w:spacing w:line="520" w:lineRule="exact"/>
        <w:ind w:firstLine="480"/>
        <w:rPr>
          <w:rFonts w:ascii="宋体" w:eastAsia="宋体" w:hAnsi="宋体"/>
          <w:sz w:val="24"/>
          <w:szCs w:val="24"/>
        </w:rPr>
      </w:pPr>
      <w:r>
        <w:rPr>
          <w:rFonts w:ascii="宋体" w:eastAsia="宋体" w:hAnsi="宋体" w:hint="eastAsia"/>
          <w:sz w:val="24"/>
          <w:szCs w:val="24"/>
        </w:rPr>
        <w:t>社会效益</w:t>
      </w:r>
    </w:p>
    <w:p w14:paraId="62FA90BA" w14:textId="77777777" w:rsidR="00E67708" w:rsidRDefault="00F21BBF">
      <w:pPr>
        <w:pStyle w:val="af4"/>
        <w:numPr>
          <w:ilvl w:val="0"/>
          <w:numId w:val="6"/>
        </w:numPr>
        <w:spacing w:line="520" w:lineRule="exact"/>
        <w:ind w:firstLineChars="0"/>
        <w:rPr>
          <w:rFonts w:ascii="宋体" w:eastAsia="宋体" w:hAnsi="宋体"/>
          <w:sz w:val="24"/>
          <w:szCs w:val="24"/>
        </w:rPr>
      </w:pPr>
      <w:r>
        <w:rPr>
          <w:rFonts w:ascii="宋体" w:eastAsia="宋体" w:hAnsi="宋体" w:hint="eastAsia"/>
          <w:sz w:val="24"/>
          <w:szCs w:val="24"/>
        </w:rPr>
        <w:t>培养、聚集相关专业的高层次工程技术人才和管理人才；</w:t>
      </w:r>
    </w:p>
    <w:p w14:paraId="418F103A" w14:textId="77777777" w:rsidR="00E67708" w:rsidRDefault="00F21BBF" w:rsidP="00995AD4">
      <w:pPr>
        <w:pStyle w:val="af4"/>
        <w:numPr>
          <w:ilvl w:val="0"/>
          <w:numId w:val="6"/>
        </w:numPr>
        <w:spacing w:line="520" w:lineRule="exact"/>
        <w:ind w:left="6" w:firstLineChars="0" w:firstLine="474"/>
        <w:rPr>
          <w:rFonts w:ascii="宋体" w:eastAsia="宋体" w:hAnsi="宋体"/>
          <w:sz w:val="24"/>
          <w:szCs w:val="24"/>
        </w:rPr>
      </w:pPr>
      <w:r>
        <w:rPr>
          <w:rFonts w:ascii="宋体" w:eastAsia="宋体" w:hAnsi="宋体"/>
          <w:sz w:val="24"/>
          <w:szCs w:val="24"/>
        </w:rPr>
        <w:t>促进氰胺产业技术进步、产业升级</w:t>
      </w:r>
      <w:r>
        <w:rPr>
          <w:rFonts w:ascii="宋体" w:eastAsia="宋体" w:hAnsi="宋体" w:hint="eastAsia"/>
          <w:sz w:val="24"/>
          <w:szCs w:val="24"/>
        </w:rPr>
        <w:t>，</w:t>
      </w:r>
      <w:r>
        <w:rPr>
          <w:rFonts w:ascii="宋体" w:eastAsia="宋体" w:hAnsi="宋体"/>
          <w:sz w:val="24"/>
          <w:szCs w:val="24"/>
        </w:rPr>
        <w:t>加快氰胺产业连延伸，促进新兴产业发展</w:t>
      </w:r>
      <w:r>
        <w:rPr>
          <w:rFonts w:ascii="宋体" w:eastAsia="宋体" w:hAnsi="宋体" w:hint="eastAsia"/>
          <w:sz w:val="24"/>
          <w:szCs w:val="24"/>
        </w:rPr>
        <w:t>。</w:t>
      </w:r>
    </w:p>
    <w:p w14:paraId="286E670D" w14:textId="77777777" w:rsidR="00E67708" w:rsidRDefault="00F21BBF" w:rsidP="00995AD4">
      <w:pPr>
        <w:pStyle w:val="af4"/>
        <w:numPr>
          <w:ilvl w:val="0"/>
          <w:numId w:val="7"/>
        </w:numPr>
        <w:spacing w:line="520" w:lineRule="exact"/>
        <w:ind w:left="6" w:firstLineChars="0" w:firstLine="474"/>
        <w:rPr>
          <w:rFonts w:ascii="宋体" w:eastAsia="宋体" w:hAnsi="宋体"/>
          <w:sz w:val="24"/>
          <w:szCs w:val="24"/>
        </w:rPr>
      </w:pPr>
      <w:r>
        <w:rPr>
          <w:rFonts w:ascii="宋体" w:eastAsia="宋体" w:hAnsi="宋体"/>
          <w:sz w:val="24"/>
          <w:szCs w:val="24"/>
        </w:rPr>
        <w:t>促进制定氰胺产业生产技术、规模、质量、环境、安全等相关技术标准和</w:t>
      </w:r>
      <w:r>
        <w:rPr>
          <w:rFonts w:ascii="宋体" w:eastAsia="宋体" w:hAnsi="宋体" w:hint="eastAsia"/>
          <w:sz w:val="24"/>
          <w:szCs w:val="24"/>
        </w:rPr>
        <w:t>行业</w:t>
      </w:r>
      <w:r>
        <w:rPr>
          <w:rFonts w:ascii="宋体" w:eastAsia="宋体" w:hAnsi="宋体"/>
          <w:sz w:val="24"/>
          <w:szCs w:val="24"/>
        </w:rPr>
        <w:t>要求。</w:t>
      </w:r>
    </w:p>
    <w:p w14:paraId="2E74195E" w14:textId="77777777" w:rsidR="00E67708" w:rsidRDefault="00F21BBF">
      <w:pPr>
        <w:pStyle w:val="af4"/>
        <w:numPr>
          <w:ilvl w:val="0"/>
          <w:numId w:val="5"/>
        </w:numPr>
        <w:spacing w:line="520" w:lineRule="exact"/>
        <w:ind w:firstLine="480"/>
        <w:rPr>
          <w:rFonts w:ascii="宋体" w:eastAsia="宋体" w:hAnsi="宋体"/>
          <w:sz w:val="24"/>
          <w:szCs w:val="24"/>
        </w:rPr>
      </w:pPr>
      <w:r>
        <w:rPr>
          <w:rFonts w:ascii="宋体" w:eastAsia="宋体" w:hAnsi="宋体" w:hint="eastAsia"/>
          <w:sz w:val="24"/>
          <w:szCs w:val="24"/>
        </w:rPr>
        <w:t>服务对象满意度指标</w:t>
      </w:r>
    </w:p>
    <w:p w14:paraId="36FDF51B" w14:textId="77777777" w:rsidR="00E67708" w:rsidRDefault="00F21BBF">
      <w:pPr>
        <w:pStyle w:val="af4"/>
        <w:numPr>
          <w:ilvl w:val="0"/>
          <w:numId w:val="7"/>
        </w:numPr>
        <w:spacing w:line="520" w:lineRule="exact"/>
        <w:ind w:firstLineChars="0"/>
        <w:rPr>
          <w:rFonts w:ascii="宋体" w:eastAsia="宋体" w:hAnsi="宋体"/>
          <w:sz w:val="24"/>
          <w:szCs w:val="24"/>
        </w:rPr>
      </w:pPr>
      <w:r>
        <w:rPr>
          <w:rFonts w:ascii="宋体" w:eastAsia="宋体" w:hAnsi="宋体" w:hint="eastAsia"/>
          <w:sz w:val="24"/>
          <w:szCs w:val="24"/>
        </w:rPr>
        <w:lastRenderedPageBreak/>
        <w:t>被投资企业及客户满意度≥9</w:t>
      </w:r>
      <w:r>
        <w:rPr>
          <w:rFonts w:ascii="宋体" w:eastAsia="宋体" w:hAnsi="宋体"/>
          <w:sz w:val="24"/>
          <w:szCs w:val="24"/>
        </w:rPr>
        <w:t>5</w:t>
      </w:r>
      <w:r>
        <w:rPr>
          <w:rFonts w:ascii="宋体" w:eastAsia="宋体" w:hAnsi="宋体" w:hint="eastAsia"/>
          <w:sz w:val="24"/>
          <w:szCs w:val="24"/>
        </w:rPr>
        <w:t>%。</w:t>
      </w:r>
    </w:p>
    <w:p w14:paraId="47B0CB00" w14:textId="77777777" w:rsidR="00E67708" w:rsidRDefault="00F21BBF">
      <w:pPr>
        <w:pStyle w:val="1"/>
        <w:ind w:left="420"/>
      </w:pPr>
      <w:bookmarkStart w:id="7" w:name="_Toc80713673"/>
      <w:r>
        <w:rPr>
          <w:rFonts w:hint="eastAsia"/>
        </w:rPr>
        <w:t>二、项目资金收支</w:t>
      </w:r>
      <w:bookmarkEnd w:id="7"/>
    </w:p>
    <w:p w14:paraId="64688FB2" w14:textId="77777777" w:rsidR="00E67708" w:rsidRDefault="00F21BBF">
      <w:pPr>
        <w:pStyle w:val="2"/>
        <w:spacing w:before="0" w:after="0" w:line="520" w:lineRule="exact"/>
        <w:ind w:leftChars="0" w:left="0" w:firstLineChars="200" w:firstLine="482"/>
      </w:pPr>
      <w:bookmarkStart w:id="8" w:name="_Toc79597769"/>
      <w:bookmarkStart w:id="9" w:name="_Toc80713674"/>
      <w:r>
        <w:rPr>
          <w:rFonts w:hint="eastAsia"/>
        </w:rPr>
        <w:t>（一）资金到位情况</w:t>
      </w:r>
      <w:bookmarkEnd w:id="8"/>
      <w:bookmarkEnd w:id="9"/>
    </w:p>
    <w:p w14:paraId="1A5D918F" w14:textId="77777777" w:rsidR="00E67708" w:rsidRDefault="00F21BBF">
      <w:pPr>
        <w:spacing w:line="520" w:lineRule="exact"/>
        <w:ind w:firstLineChars="200" w:firstLine="480"/>
        <w:rPr>
          <w:rFonts w:ascii="宋体" w:eastAsia="宋体" w:hAnsi="宋体"/>
          <w:sz w:val="24"/>
        </w:rPr>
      </w:pPr>
      <w:r>
        <w:rPr>
          <w:rFonts w:ascii="宋体" w:eastAsia="宋体" w:hAnsi="宋体"/>
          <w:sz w:val="24"/>
        </w:rPr>
        <w:t>根据自治区发展改革委员会《关于下达新动能培育平台及设施建设2019年中央预算内投资计划的通知》(宁发改西部(2018) 775号)、《自治区发展和改革委关于宁夏氰胺产业工程研究中心项目资金申请报告的批复</w:t>
      </w:r>
      <w:r>
        <w:rPr>
          <w:rFonts w:ascii="宋体" w:eastAsia="宋体" w:hAnsi="宋体" w:hint="eastAsia"/>
          <w:sz w:val="24"/>
        </w:rPr>
        <w:t>》</w:t>
      </w:r>
      <w:r>
        <w:rPr>
          <w:rFonts w:ascii="宋体" w:eastAsia="宋体" w:hAnsi="宋体"/>
          <w:sz w:val="24"/>
        </w:rPr>
        <w:t>(宁发改审发[2018]98号)文件，</w:t>
      </w:r>
      <w:r>
        <w:rPr>
          <w:rFonts w:ascii="宋体" w:eastAsia="宋体" w:hAnsi="宋体" w:hint="eastAsia"/>
          <w:sz w:val="24"/>
        </w:rPr>
        <w:t>截止2</w:t>
      </w:r>
      <w:r>
        <w:rPr>
          <w:rFonts w:ascii="宋体" w:eastAsia="宋体" w:hAnsi="宋体"/>
          <w:sz w:val="24"/>
        </w:rPr>
        <w:t>021</w:t>
      </w:r>
      <w:r>
        <w:rPr>
          <w:rFonts w:ascii="宋体" w:eastAsia="宋体" w:hAnsi="宋体" w:hint="eastAsia"/>
          <w:sz w:val="24"/>
        </w:rPr>
        <w:t>年7月3</w:t>
      </w:r>
      <w:r>
        <w:rPr>
          <w:rFonts w:ascii="宋体" w:eastAsia="宋体" w:hAnsi="宋体"/>
          <w:sz w:val="24"/>
        </w:rPr>
        <w:t>1</w:t>
      </w:r>
      <w:r>
        <w:rPr>
          <w:rFonts w:ascii="宋体" w:eastAsia="宋体" w:hAnsi="宋体" w:hint="eastAsia"/>
          <w:sz w:val="24"/>
        </w:rPr>
        <w:t>日，贝利特化学股份有限公司已收到全部</w:t>
      </w:r>
      <w:r>
        <w:rPr>
          <w:rFonts w:ascii="宋体" w:eastAsia="宋体" w:hAnsi="宋体"/>
          <w:sz w:val="24"/>
        </w:rPr>
        <w:t>中央预算内专项补助资金</w:t>
      </w:r>
      <w:r>
        <w:rPr>
          <w:rFonts w:ascii="宋体" w:eastAsia="宋体" w:hAnsi="宋体" w:hint="eastAsia"/>
          <w:sz w:val="24"/>
        </w:rPr>
        <w:t>9</w:t>
      </w:r>
      <w:r>
        <w:rPr>
          <w:rFonts w:ascii="宋体" w:eastAsia="宋体" w:hAnsi="宋体"/>
          <w:sz w:val="24"/>
        </w:rPr>
        <w:t>00</w:t>
      </w:r>
      <w:r>
        <w:rPr>
          <w:rFonts w:ascii="宋体" w:eastAsia="宋体" w:hAnsi="宋体" w:hint="eastAsia"/>
          <w:sz w:val="24"/>
        </w:rPr>
        <w:t>.00万元</w:t>
      </w:r>
      <w:r>
        <w:rPr>
          <w:rFonts w:ascii="宋体" w:eastAsia="宋体" w:hAnsi="宋体"/>
          <w:sz w:val="24"/>
        </w:rPr>
        <w:t>。</w:t>
      </w:r>
    </w:p>
    <w:p w14:paraId="12A5D206" w14:textId="77777777" w:rsidR="00E67708" w:rsidRDefault="00F21BBF">
      <w:pPr>
        <w:pStyle w:val="2"/>
        <w:spacing w:before="0" w:after="0" w:line="520" w:lineRule="exact"/>
        <w:ind w:leftChars="0" w:left="0" w:firstLineChars="200" w:firstLine="482"/>
      </w:pPr>
      <w:bookmarkStart w:id="10" w:name="_Toc79597770"/>
      <w:bookmarkStart w:id="11" w:name="_Toc80713675"/>
      <w:r>
        <w:rPr>
          <w:rFonts w:hint="eastAsia"/>
        </w:rPr>
        <w:t>（二）资金支出情况</w:t>
      </w:r>
      <w:bookmarkEnd w:id="10"/>
      <w:bookmarkEnd w:id="11"/>
    </w:p>
    <w:p w14:paraId="7E76F70F" w14:textId="77777777" w:rsidR="00E67708" w:rsidRDefault="00F21BBF">
      <w:pPr>
        <w:spacing w:line="520" w:lineRule="exact"/>
        <w:ind w:firstLineChars="200" w:firstLine="480"/>
        <w:rPr>
          <w:rFonts w:ascii="宋体" w:eastAsia="宋体" w:hAnsi="宋体"/>
          <w:sz w:val="24"/>
        </w:rPr>
      </w:pPr>
      <w:r>
        <w:rPr>
          <w:rFonts w:ascii="宋体" w:eastAsia="宋体" w:hAnsi="宋体" w:hint="eastAsia"/>
          <w:sz w:val="24"/>
        </w:rPr>
        <w:t>根据核查</w:t>
      </w:r>
      <w:r>
        <w:rPr>
          <w:rFonts w:ascii="宋体" w:eastAsia="宋体" w:hAnsi="宋体"/>
          <w:bCs/>
          <w:sz w:val="24"/>
          <w:szCs w:val="24"/>
        </w:rPr>
        <w:t>氰胺产业工程研究中心建设项目</w:t>
      </w:r>
      <w:r>
        <w:rPr>
          <w:rFonts w:ascii="宋体" w:eastAsia="宋体" w:hAnsi="宋体" w:hint="eastAsia"/>
          <w:sz w:val="24"/>
        </w:rPr>
        <w:t>资金支出情况，截止2</w:t>
      </w:r>
      <w:r>
        <w:rPr>
          <w:rFonts w:ascii="宋体" w:eastAsia="宋体" w:hAnsi="宋体"/>
          <w:sz w:val="24"/>
        </w:rPr>
        <w:t>021</w:t>
      </w:r>
      <w:r>
        <w:rPr>
          <w:rFonts w:ascii="宋体" w:eastAsia="宋体" w:hAnsi="宋体" w:hint="eastAsia"/>
          <w:sz w:val="24"/>
        </w:rPr>
        <w:t>年7月3</w:t>
      </w:r>
      <w:r>
        <w:rPr>
          <w:rFonts w:ascii="宋体" w:eastAsia="宋体" w:hAnsi="宋体"/>
          <w:sz w:val="24"/>
        </w:rPr>
        <w:t>1</w:t>
      </w:r>
      <w:r>
        <w:rPr>
          <w:rFonts w:ascii="宋体" w:eastAsia="宋体" w:hAnsi="宋体" w:hint="eastAsia"/>
          <w:sz w:val="24"/>
        </w:rPr>
        <w:t>日，中央预算内专项补助资金9</w:t>
      </w:r>
      <w:r>
        <w:rPr>
          <w:rFonts w:ascii="宋体" w:eastAsia="宋体" w:hAnsi="宋体"/>
          <w:sz w:val="24"/>
        </w:rPr>
        <w:t>00</w:t>
      </w:r>
      <w:r>
        <w:rPr>
          <w:rFonts w:ascii="宋体" w:eastAsia="宋体" w:hAnsi="宋体" w:hint="eastAsia"/>
          <w:sz w:val="24"/>
        </w:rPr>
        <w:t>.00万元已全部用于支付建设工程款，无结余。</w:t>
      </w:r>
    </w:p>
    <w:p w14:paraId="34F0F435" w14:textId="140127E6" w:rsidR="00E67708" w:rsidRDefault="00F21BBF">
      <w:pPr>
        <w:spacing w:line="520" w:lineRule="exact"/>
        <w:ind w:firstLineChars="200" w:firstLine="480"/>
        <w:rPr>
          <w:rFonts w:ascii="宋体" w:eastAsia="宋体" w:hAnsi="宋体"/>
          <w:sz w:val="24"/>
        </w:rPr>
      </w:pPr>
      <w:r>
        <w:rPr>
          <w:rFonts w:ascii="宋体" w:eastAsia="宋体" w:hAnsi="宋体" w:hint="eastAsia"/>
          <w:sz w:val="24"/>
        </w:rPr>
        <w:t>截至本报告日，项目未完成工程竣工财务决算。</w:t>
      </w:r>
      <w:r>
        <w:rPr>
          <w:rFonts w:ascii="宋体" w:eastAsia="宋体" w:hAnsi="宋体"/>
          <w:sz w:val="24"/>
        </w:rPr>
        <w:t>根据《宁夏回族自治区氰胺产业工程研究建设项目工程结算审核报告》（宁恒诚石【价】（2021）第024号），实际审定成本4,563.66万元</w:t>
      </w:r>
      <w:r>
        <w:rPr>
          <w:rFonts w:ascii="宋体" w:eastAsia="宋体" w:hAnsi="宋体" w:hint="eastAsia"/>
          <w:sz w:val="24"/>
        </w:rPr>
        <w:t>，贝利特化学股份有限公司财务实际入账金额4</w:t>
      </w:r>
      <w:r>
        <w:rPr>
          <w:rFonts w:ascii="宋体" w:eastAsia="宋体" w:hAnsi="宋体"/>
          <w:sz w:val="24"/>
        </w:rPr>
        <w:t>,158.62</w:t>
      </w:r>
      <w:r>
        <w:rPr>
          <w:rFonts w:ascii="宋体" w:eastAsia="宋体" w:hAnsi="宋体" w:hint="eastAsia"/>
          <w:sz w:val="24"/>
        </w:rPr>
        <w:t>万元，部分成本未能及时入账。具体明细如下：</w:t>
      </w:r>
    </w:p>
    <w:p w14:paraId="1AD5758A" w14:textId="77777777" w:rsidR="00E67708" w:rsidRDefault="00F21BBF">
      <w:pPr>
        <w:spacing w:line="520" w:lineRule="exact"/>
        <w:ind w:firstLineChars="200" w:firstLine="480"/>
        <w:jc w:val="right"/>
        <w:rPr>
          <w:rFonts w:ascii="宋体" w:eastAsia="宋体" w:hAnsi="宋体"/>
          <w:sz w:val="24"/>
        </w:rPr>
      </w:pPr>
      <w:r>
        <w:rPr>
          <w:rFonts w:ascii="宋体" w:eastAsia="宋体" w:hAnsi="宋体" w:hint="eastAsia"/>
          <w:sz w:val="24"/>
        </w:rPr>
        <w:t>单位：元</w:t>
      </w:r>
    </w:p>
    <w:tbl>
      <w:tblPr>
        <w:tblW w:w="8472" w:type="dxa"/>
        <w:tblBorders>
          <w:top w:val="single" w:sz="12"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3680"/>
        <w:gridCol w:w="2665"/>
        <w:gridCol w:w="2127"/>
      </w:tblGrid>
      <w:tr w:rsidR="00E67708" w14:paraId="514F0306" w14:textId="77777777">
        <w:trPr>
          <w:trHeight w:val="454"/>
          <w:tblHeader/>
        </w:trPr>
        <w:tc>
          <w:tcPr>
            <w:tcW w:w="3680" w:type="dxa"/>
            <w:tcBorders>
              <w:top w:val="single" w:sz="12" w:space="0" w:color="auto"/>
              <w:bottom w:val="single" w:sz="12" w:space="0" w:color="auto"/>
            </w:tcBorders>
            <w:shd w:val="clear" w:color="auto" w:fill="auto"/>
            <w:vAlign w:val="center"/>
          </w:tcPr>
          <w:p w14:paraId="0A0AF246" w14:textId="77777777" w:rsidR="00E67708" w:rsidRDefault="00F21BBF">
            <w:pPr>
              <w:widowControl/>
              <w:jc w:val="center"/>
              <w:rPr>
                <w:rFonts w:ascii="宋体" w:eastAsia="宋体" w:hAnsi="宋体" w:cs="宋体"/>
                <w:b/>
                <w:bCs/>
                <w:kern w:val="0"/>
                <w:szCs w:val="21"/>
              </w:rPr>
            </w:pPr>
            <w:r>
              <w:rPr>
                <w:rFonts w:ascii="宋体" w:eastAsia="宋体" w:hAnsi="宋体" w:cs="宋体" w:hint="eastAsia"/>
                <w:b/>
                <w:bCs/>
                <w:kern w:val="0"/>
                <w:szCs w:val="21"/>
              </w:rPr>
              <w:t>项目内容</w:t>
            </w:r>
          </w:p>
        </w:tc>
        <w:tc>
          <w:tcPr>
            <w:tcW w:w="2665" w:type="dxa"/>
            <w:tcBorders>
              <w:top w:val="single" w:sz="12" w:space="0" w:color="auto"/>
              <w:bottom w:val="single" w:sz="12" w:space="0" w:color="auto"/>
            </w:tcBorders>
            <w:shd w:val="clear" w:color="auto" w:fill="auto"/>
            <w:vAlign w:val="center"/>
          </w:tcPr>
          <w:p w14:paraId="60FD1150" w14:textId="77777777" w:rsidR="00E67708" w:rsidRDefault="00F21BBF">
            <w:pPr>
              <w:widowControl/>
              <w:jc w:val="center"/>
              <w:rPr>
                <w:rFonts w:ascii="宋体" w:eastAsia="宋体" w:hAnsi="宋体" w:cs="宋体"/>
                <w:b/>
                <w:bCs/>
                <w:kern w:val="0"/>
                <w:szCs w:val="21"/>
              </w:rPr>
            </w:pPr>
            <w:r>
              <w:rPr>
                <w:rFonts w:ascii="宋体" w:eastAsia="宋体" w:hAnsi="宋体" w:cs="宋体" w:hint="eastAsia"/>
                <w:b/>
                <w:bCs/>
                <w:kern w:val="0"/>
                <w:szCs w:val="21"/>
              </w:rPr>
              <w:t>实际投资金额</w:t>
            </w:r>
          </w:p>
        </w:tc>
        <w:tc>
          <w:tcPr>
            <w:tcW w:w="2127" w:type="dxa"/>
            <w:tcBorders>
              <w:top w:val="single" w:sz="12" w:space="0" w:color="auto"/>
              <w:bottom w:val="single" w:sz="12" w:space="0" w:color="auto"/>
            </w:tcBorders>
            <w:shd w:val="clear" w:color="auto" w:fill="auto"/>
            <w:vAlign w:val="center"/>
          </w:tcPr>
          <w:p w14:paraId="678E1881" w14:textId="77777777" w:rsidR="00E67708" w:rsidRDefault="00F21BBF">
            <w:pPr>
              <w:widowControl/>
              <w:jc w:val="center"/>
              <w:rPr>
                <w:rFonts w:ascii="宋体" w:eastAsia="宋体" w:hAnsi="宋体" w:cs="宋体"/>
                <w:b/>
                <w:bCs/>
                <w:kern w:val="0"/>
                <w:szCs w:val="21"/>
              </w:rPr>
            </w:pPr>
            <w:r>
              <w:rPr>
                <w:rFonts w:ascii="宋体" w:eastAsia="宋体" w:hAnsi="宋体" w:cs="宋体" w:hint="eastAsia"/>
                <w:b/>
                <w:bCs/>
                <w:kern w:val="0"/>
                <w:szCs w:val="21"/>
              </w:rPr>
              <w:t>投资占比</w:t>
            </w:r>
          </w:p>
        </w:tc>
      </w:tr>
      <w:tr w:rsidR="00E67708" w14:paraId="1A8F1522" w14:textId="77777777">
        <w:trPr>
          <w:trHeight w:val="454"/>
        </w:trPr>
        <w:tc>
          <w:tcPr>
            <w:tcW w:w="3680" w:type="dxa"/>
            <w:shd w:val="clear" w:color="auto" w:fill="auto"/>
            <w:vAlign w:val="center"/>
          </w:tcPr>
          <w:p w14:paraId="5F33E82D" w14:textId="77777777" w:rsidR="00E67708" w:rsidRDefault="00F21BBF">
            <w:pPr>
              <w:widowControl/>
              <w:rPr>
                <w:rFonts w:ascii="宋体" w:eastAsia="宋体" w:hAnsi="宋体" w:cs="宋体"/>
                <w:kern w:val="0"/>
                <w:szCs w:val="21"/>
              </w:rPr>
            </w:pPr>
            <w:bookmarkStart w:id="12" w:name="_Hlk78443677"/>
            <w:r>
              <w:rPr>
                <w:rFonts w:ascii="宋体" w:eastAsia="宋体" w:hAnsi="宋体" w:cs="宋体" w:hint="eastAsia"/>
                <w:kern w:val="0"/>
                <w:szCs w:val="21"/>
              </w:rPr>
              <w:t>建筑工程</w:t>
            </w:r>
          </w:p>
        </w:tc>
        <w:tc>
          <w:tcPr>
            <w:tcW w:w="2665" w:type="dxa"/>
            <w:shd w:val="clear" w:color="auto" w:fill="auto"/>
            <w:vAlign w:val="center"/>
          </w:tcPr>
          <w:p w14:paraId="655EEEDF" w14:textId="77777777" w:rsidR="00E67708" w:rsidRDefault="00F21BBF">
            <w:pPr>
              <w:widowControl/>
              <w:jc w:val="right"/>
              <w:rPr>
                <w:rFonts w:ascii="宋体" w:eastAsia="宋体" w:hAnsi="宋体" w:cs="宋体"/>
                <w:kern w:val="0"/>
                <w:szCs w:val="21"/>
              </w:rPr>
            </w:pPr>
            <w:r>
              <w:rPr>
                <w:rFonts w:ascii="宋体" w:eastAsia="宋体" w:hAnsi="宋体"/>
                <w:szCs w:val="21"/>
              </w:rPr>
              <w:t>29,156,505.90</w:t>
            </w:r>
          </w:p>
        </w:tc>
        <w:tc>
          <w:tcPr>
            <w:tcW w:w="2127" w:type="dxa"/>
            <w:shd w:val="clear" w:color="auto" w:fill="auto"/>
            <w:vAlign w:val="center"/>
          </w:tcPr>
          <w:p w14:paraId="05FEC9C4" w14:textId="77777777" w:rsidR="00E67708" w:rsidRDefault="00F21BBF">
            <w:pPr>
              <w:widowControl/>
              <w:jc w:val="right"/>
              <w:rPr>
                <w:rFonts w:ascii="宋体" w:eastAsia="宋体" w:hAnsi="宋体" w:cs="宋体"/>
                <w:kern w:val="0"/>
                <w:szCs w:val="21"/>
              </w:rPr>
            </w:pPr>
            <w:r>
              <w:rPr>
                <w:rFonts w:ascii="宋体" w:eastAsia="宋体" w:hAnsi="宋体"/>
                <w:szCs w:val="21"/>
              </w:rPr>
              <w:t>70.11%</w:t>
            </w:r>
            <w:r>
              <w:rPr>
                <w:rFonts w:ascii="宋体" w:eastAsia="宋体" w:hAnsi="宋体" w:hint="eastAsia"/>
                <w:szCs w:val="21"/>
              </w:rPr>
              <w:t xml:space="preserve">      </w:t>
            </w:r>
          </w:p>
        </w:tc>
      </w:tr>
      <w:tr w:rsidR="00E67708" w14:paraId="1D13EB14" w14:textId="77777777">
        <w:trPr>
          <w:trHeight w:val="454"/>
        </w:trPr>
        <w:tc>
          <w:tcPr>
            <w:tcW w:w="3680" w:type="dxa"/>
            <w:shd w:val="clear" w:color="auto" w:fill="auto"/>
            <w:vAlign w:val="center"/>
          </w:tcPr>
          <w:p w14:paraId="7E2A8447" w14:textId="77777777" w:rsidR="00E67708" w:rsidRDefault="00F21BBF">
            <w:pPr>
              <w:widowControl/>
              <w:rPr>
                <w:rFonts w:ascii="宋体" w:eastAsia="宋体" w:hAnsi="宋体" w:cs="宋体"/>
                <w:kern w:val="0"/>
                <w:szCs w:val="21"/>
              </w:rPr>
            </w:pPr>
            <w:r>
              <w:rPr>
                <w:rFonts w:ascii="宋体" w:eastAsia="宋体" w:hAnsi="宋体" w:hint="eastAsia"/>
                <w:szCs w:val="21"/>
              </w:rPr>
              <w:t>研发设备</w:t>
            </w:r>
          </w:p>
        </w:tc>
        <w:tc>
          <w:tcPr>
            <w:tcW w:w="2665" w:type="dxa"/>
            <w:shd w:val="clear" w:color="auto" w:fill="auto"/>
            <w:vAlign w:val="center"/>
          </w:tcPr>
          <w:p w14:paraId="40218A35" w14:textId="77777777" w:rsidR="00E67708" w:rsidRDefault="00F21BBF">
            <w:pPr>
              <w:widowControl/>
              <w:jc w:val="right"/>
              <w:rPr>
                <w:rFonts w:ascii="宋体" w:eastAsia="宋体" w:hAnsi="宋体" w:cs="宋体"/>
                <w:kern w:val="0"/>
                <w:szCs w:val="21"/>
              </w:rPr>
            </w:pPr>
            <w:r>
              <w:rPr>
                <w:rFonts w:ascii="宋体" w:eastAsia="宋体" w:hAnsi="宋体"/>
                <w:szCs w:val="21"/>
              </w:rPr>
              <w:t>3,300,102.66</w:t>
            </w:r>
          </w:p>
        </w:tc>
        <w:tc>
          <w:tcPr>
            <w:tcW w:w="2127" w:type="dxa"/>
            <w:shd w:val="clear" w:color="auto" w:fill="auto"/>
            <w:vAlign w:val="center"/>
          </w:tcPr>
          <w:p w14:paraId="61BFFB2D" w14:textId="77777777" w:rsidR="00E67708" w:rsidRDefault="00F21BBF">
            <w:pPr>
              <w:widowControl/>
              <w:jc w:val="right"/>
              <w:rPr>
                <w:rFonts w:ascii="宋体" w:eastAsia="宋体" w:hAnsi="宋体" w:cs="宋体"/>
                <w:kern w:val="0"/>
                <w:szCs w:val="21"/>
              </w:rPr>
            </w:pPr>
            <w:r>
              <w:rPr>
                <w:rFonts w:ascii="宋体" w:eastAsia="宋体" w:hAnsi="宋体"/>
                <w:szCs w:val="21"/>
              </w:rPr>
              <w:t>7.94%</w:t>
            </w:r>
            <w:r>
              <w:rPr>
                <w:rFonts w:ascii="宋体" w:eastAsia="宋体" w:hAnsi="宋体" w:hint="eastAsia"/>
                <w:szCs w:val="21"/>
              </w:rPr>
              <w:t xml:space="preserve">     </w:t>
            </w:r>
          </w:p>
        </w:tc>
      </w:tr>
      <w:tr w:rsidR="00E67708" w14:paraId="379136A3" w14:textId="77777777">
        <w:trPr>
          <w:trHeight w:val="454"/>
        </w:trPr>
        <w:tc>
          <w:tcPr>
            <w:tcW w:w="3680" w:type="dxa"/>
            <w:shd w:val="clear" w:color="auto" w:fill="auto"/>
            <w:vAlign w:val="center"/>
          </w:tcPr>
          <w:p w14:paraId="202E302A" w14:textId="77777777" w:rsidR="00E67708" w:rsidRDefault="00F21BBF">
            <w:pPr>
              <w:widowControl/>
              <w:rPr>
                <w:rFonts w:ascii="宋体" w:eastAsia="宋体" w:hAnsi="宋体" w:cs="宋体"/>
                <w:kern w:val="0"/>
                <w:szCs w:val="21"/>
              </w:rPr>
            </w:pPr>
            <w:r>
              <w:rPr>
                <w:rFonts w:ascii="宋体" w:eastAsia="宋体" w:hAnsi="宋体" w:cs="宋体" w:hint="eastAsia"/>
                <w:kern w:val="0"/>
                <w:szCs w:val="21"/>
              </w:rPr>
              <w:t>办公家具</w:t>
            </w:r>
          </w:p>
        </w:tc>
        <w:tc>
          <w:tcPr>
            <w:tcW w:w="2665" w:type="dxa"/>
            <w:shd w:val="clear" w:color="auto" w:fill="auto"/>
            <w:vAlign w:val="center"/>
          </w:tcPr>
          <w:p w14:paraId="26FA8331" w14:textId="77777777" w:rsidR="00E67708" w:rsidRDefault="00F21BBF">
            <w:pPr>
              <w:widowControl/>
              <w:jc w:val="right"/>
              <w:rPr>
                <w:rFonts w:ascii="宋体" w:eastAsia="宋体" w:hAnsi="宋体" w:cs="宋体"/>
                <w:kern w:val="0"/>
                <w:szCs w:val="21"/>
              </w:rPr>
            </w:pPr>
            <w:r>
              <w:rPr>
                <w:rFonts w:ascii="宋体" w:eastAsia="宋体" w:hAnsi="宋体"/>
                <w:szCs w:val="21"/>
              </w:rPr>
              <w:t>1,440,113.30</w:t>
            </w:r>
          </w:p>
        </w:tc>
        <w:tc>
          <w:tcPr>
            <w:tcW w:w="2127" w:type="dxa"/>
            <w:shd w:val="clear" w:color="auto" w:fill="auto"/>
            <w:vAlign w:val="center"/>
          </w:tcPr>
          <w:p w14:paraId="7387B0A9" w14:textId="77777777" w:rsidR="00E67708" w:rsidRDefault="00F21BBF">
            <w:pPr>
              <w:widowControl/>
              <w:jc w:val="right"/>
              <w:rPr>
                <w:rFonts w:ascii="宋体" w:eastAsia="宋体" w:hAnsi="宋体" w:cs="宋体"/>
                <w:kern w:val="0"/>
                <w:szCs w:val="21"/>
              </w:rPr>
            </w:pPr>
            <w:r>
              <w:rPr>
                <w:rFonts w:ascii="宋体" w:eastAsia="宋体" w:hAnsi="宋体"/>
                <w:szCs w:val="21"/>
              </w:rPr>
              <w:t>3.46%</w:t>
            </w:r>
            <w:r>
              <w:rPr>
                <w:rFonts w:ascii="宋体" w:eastAsia="宋体" w:hAnsi="宋体" w:hint="eastAsia"/>
                <w:szCs w:val="21"/>
              </w:rPr>
              <w:t xml:space="preserve">       </w:t>
            </w:r>
          </w:p>
        </w:tc>
      </w:tr>
      <w:tr w:rsidR="00E67708" w14:paraId="13A6232E" w14:textId="77777777">
        <w:trPr>
          <w:trHeight w:val="454"/>
        </w:trPr>
        <w:tc>
          <w:tcPr>
            <w:tcW w:w="3680" w:type="dxa"/>
            <w:shd w:val="clear" w:color="auto" w:fill="auto"/>
            <w:vAlign w:val="center"/>
          </w:tcPr>
          <w:p w14:paraId="58E9CCC7" w14:textId="77777777" w:rsidR="00E67708" w:rsidRDefault="00F21BBF">
            <w:pPr>
              <w:widowControl/>
              <w:rPr>
                <w:rFonts w:ascii="宋体" w:eastAsia="宋体" w:hAnsi="宋体" w:cs="宋体"/>
                <w:kern w:val="0"/>
                <w:szCs w:val="21"/>
              </w:rPr>
            </w:pPr>
            <w:r>
              <w:rPr>
                <w:rFonts w:ascii="宋体" w:eastAsia="宋体" w:hAnsi="宋体" w:hint="eastAsia"/>
                <w:szCs w:val="21"/>
              </w:rPr>
              <w:t>信息化设备</w:t>
            </w:r>
          </w:p>
        </w:tc>
        <w:tc>
          <w:tcPr>
            <w:tcW w:w="2665" w:type="dxa"/>
            <w:shd w:val="clear" w:color="auto" w:fill="auto"/>
            <w:vAlign w:val="center"/>
          </w:tcPr>
          <w:p w14:paraId="1C61C5A9" w14:textId="77777777" w:rsidR="00E67708" w:rsidRDefault="00F21BBF">
            <w:pPr>
              <w:widowControl/>
              <w:jc w:val="righ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,750,278.01</w:t>
            </w:r>
          </w:p>
        </w:tc>
        <w:tc>
          <w:tcPr>
            <w:tcW w:w="2127" w:type="dxa"/>
            <w:shd w:val="clear" w:color="auto" w:fill="auto"/>
            <w:vAlign w:val="center"/>
          </w:tcPr>
          <w:p w14:paraId="6DE8B64A" w14:textId="77777777" w:rsidR="00E67708" w:rsidRDefault="00F21BBF">
            <w:pPr>
              <w:widowControl/>
              <w:jc w:val="right"/>
              <w:rPr>
                <w:rFonts w:ascii="宋体" w:eastAsia="宋体" w:hAnsi="宋体" w:cs="宋体"/>
                <w:kern w:val="0"/>
                <w:szCs w:val="21"/>
              </w:rPr>
            </w:pPr>
            <w:r>
              <w:rPr>
                <w:rFonts w:ascii="宋体" w:eastAsia="宋体" w:hAnsi="宋体"/>
                <w:szCs w:val="21"/>
              </w:rPr>
              <w:t>6.61%</w:t>
            </w:r>
            <w:r>
              <w:rPr>
                <w:rFonts w:ascii="宋体" w:eastAsia="宋体" w:hAnsi="宋体" w:hint="eastAsia"/>
                <w:szCs w:val="21"/>
              </w:rPr>
              <w:t xml:space="preserve">       </w:t>
            </w:r>
          </w:p>
        </w:tc>
      </w:tr>
      <w:tr w:rsidR="00E67708" w14:paraId="17F86E79" w14:textId="77777777">
        <w:trPr>
          <w:trHeight w:val="454"/>
        </w:trPr>
        <w:tc>
          <w:tcPr>
            <w:tcW w:w="3680" w:type="dxa"/>
            <w:shd w:val="clear" w:color="auto" w:fill="auto"/>
            <w:vAlign w:val="center"/>
          </w:tcPr>
          <w:p w14:paraId="67A05D92" w14:textId="77777777" w:rsidR="00E67708" w:rsidRDefault="00F21BBF">
            <w:pPr>
              <w:widowControl/>
              <w:rPr>
                <w:rFonts w:ascii="宋体" w:eastAsia="宋体" w:hAnsi="宋体"/>
                <w:szCs w:val="21"/>
              </w:rPr>
            </w:pPr>
            <w:r>
              <w:rPr>
                <w:rFonts w:ascii="宋体" w:eastAsia="宋体" w:hAnsi="宋体" w:hint="eastAsia"/>
                <w:szCs w:val="21"/>
              </w:rPr>
              <w:t>其他设备</w:t>
            </w:r>
          </w:p>
        </w:tc>
        <w:tc>
          <w:tcPr>
            <w:tcW w:w="2665" w:type="dxa"/>
            <w:shd w:val="clear" w:color="auto" w:fill="auto"/>
            <w:vAlign w:val="center"/>
          </w:tcPr>
          <w:p w14:paraId="0E329D48" w14:textId="77777777" w:rsidR="00E67708" w:rsidRDefault="00F21BBF">
            <w:pPr>
              <w:widowControl/>
              <w:jc w:val="righ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,158,267.95</w:t>
            </w:r>
          </w:p>
        </w:tc>
        <w:tc>
          <w:tcPr>
            <w:tcW w:w="2127" w:type="dxa"/>
            <w:shd w:val="clear" w:color="auto" w:fill="auto"/>
            <w:vAlign w:val="center"/>
          </w:tcPr>
          <w:p w14:paraId="46C89492" w14:textId="77777777" w:rsidR="00E67708" w:rsidRDefault="00F21BBF">
            <w:pPr>
              <w:widowControl/>
              <w:jc w:val="right"/>
              <w:rPr>
                <w:rFonts w:ascii="宋体" w:eastAsia="宋体" w:hAnsi="宋体"/>
                <w:szCs w:val="21"/>
              </w:rPr>
            </w:pPr>
            <w:r>
              <w:rPr>
                <w:rFonts w:ascii="宋体" w:eastAsia="宋体" w:hAnsi="宋体" w:hint="eastAsia"/>
                <w:szCs w:val="21"/>
              </w:rPr>
              <w:t>2</w:t>
            </w:r>
            <w:r>
              <w:rPr>
                <w:rFonts w:ascii="宋体" w:eastAsia="宋体" w:hAnsi="宋体"/>
                <w:szCs w:val="21"/>
              </w:rPr>
              <w:t>.79%</w:t>
            </w:r>
          </w:p>
        </w:tc>
      </w:tr>
      <w:tr w:rsidR="00E67708" w14:paraId="66482D94" w14:textId="77777777">
        <w:trPr>
          <w:trHeight w:val="454"/>
        </w:trPr>
        <w:tc>
          <w:tcPr>
            <w:tcW w:w="3680" w:type="dxa"/>
            <w:shd w:val="clear" w:color="auto" w:fill="auto"/>
            <w:vAlign w:val="center"/>
          </w:tcPr>
          <w:p w14:paraId="30B2CBBC" w14:textId="77777777" w:rsidR="00E67708" w:rsidRDefault="00F21BBF">
            <w:pPr>
              <w:widowControl/>
              <w:rPr>
                <w:rFonts w:ascii="宋体" w:eastAsia="宋体" w:hAnsi="宋体"/>
                <w:b/>
                <w:bCs/>
                <w:szCs w:val="21"/>
              </w:rPr>
            </w:pPr>
            <w:r>
              <w:rPr>
                <w:rFonts w:ascii="宋体" w:eastAsia="宋体" w:hAnsi="宋体" w:hint="eastAsia"/>
                <w:szCs w:val="21"/>
              </w:rPr>
              <w:t>其他待摊费用</w:t>
            </w:r>
          </w:p>
        </w:tc>
        <w:tc>
          <w:tcPr>
            <w:tcW w:w="2665" w:type="dxa"/>
            <w:shd w:val="clear" w:color="auto" w:fill="auto"/>
            <w:vAlign w:val="center"/>
          </w:tcPr>
          <w:p w14:paraId="563EB27A" w14:textId="77777777" w:rsidR="00E67708" w:rsidRDefault="00F21BBF">
            <w:pPr>
              <w:widowControl/>
              <w:jc w:val="right"/>
              <w:rPr>
                <w:rFonts w:ascii="宋体" w:eastAsia="宋体" w:hAnsi="宋体" w:cs="宋体"/>
                <w:b/>
                <w:bCs/>
                <w:kern w:val="0"/>
                <w:szCs w:val="21"/>
              </w:rPr>
            </w:pPr>
            <w:r>
              <w:rPr>
                <w:rFonts w:ascii="宋体" w:eastAsia="宋体" w:hAnsi="宋体"/>
                <w:szCs w:val="21"/>
              </w:rPr>
              <w:t>3,780,971.55</w:t>
            </w:r>
          </w:p>
        </w:tc>
        <w:tc>
          <w:tcPr>
            <w:tcW w:w="2127" w:type="dxa"/>
            <w:shd w:val="clear" w:color="auto" w:fill="auto"/>
            <w:vAlign w:val="center"/>
          </w:tcPr>
          <w:p w14:paraId="3E51E197" w14:textId="77777777" w:rsidR="00E67708" w:rsidRDefault="00F21BBF">
            <w:pPr>
              <w:widowControl/>
              <w:jc w:val="right"/>
              <w:rPr>
                <w:rFonts w:ascii="宋体" w:eastAsia="宋体" w:hAnsi="宋体"/>
                <w:szCs w:val="21"/>
              </w:rPr>
            </w:pPr>
            <w:r>
              <w:rPr>
                <w:rFonts w:ascii="宋体" w:eastAsia="宋体" w:hAnsi="宋体" w:hint="eastAsia"/>
                <w:szCs w:val="21"/>
              </w:rPr>
              <w:t>9</w:t>
            </w:r>
            <w:r>
              <w:rPr>
                <w:rFonts w:ascii="宋体" w:eastAsia="宋体" w:hAnsi="宋体"/>
                <w:szCs w:val="21"/>
              </w:rPr>
              <w:t>.09%</w:t>
            </w:r>
          </w:p>
        </w:tc>
      </w:tr>
      <w:bookmarkEnd w:id="12"/>
      <w:tr w:rsidR="00E67708" w14:paraId="302691F2" w14:textId="77777777">
        <w:trPr>
          <w:trHeight w:val="454"/>
        </w:trPr>
        <w:tc>
          <w:tcPr>
            <w:tcW w:w="3680" w:type="dxa"/>
            <w:shd w:val="clear" w:color="auto" w:fill="auto"/>
            <w:vAlign w:val="center"/>
          </w:tcPr>
          <w:p w14:paraId="7A096ACB" w14:textId="77777777" w:rsidR="00E67708" w:rsidRDefault="00F21BBF">
            <w:pPr>
              <w:widowControl/>
              <w:jc w:val="center"/>
              <w:rPr>
                <w:rFonts w:ascii="宋体" w:eastAsia="宋体" w:hAnsi="宋体" w:cs="宋体"/>
                <w:b/>
                <w:bCs/>
                <w:kern w:val="0"/>
                <w:szCs w:val="21"/>
              </w:rPr>
            </w:pPr>
            <w:r>
              <w:rPr>
                <w:rFonts w:ascii="宋体" w:eastAsia="宋体" w:hAnsi="宋体" w:hint="eastAsia"/>
                <w:b/>
                <w:bCs/>
                <w:szCs w:val="21"/>
              </w:rPr>
              <w:t>合  计</w:t>
            </w:r>
          </w:p>
        </w:tc>
        <w:tc>
          <w:tcPr>
            <w:tcW w:w="2665" w:type="dxa"/>
            <w:shd w:val="clear" w:color="auto" w:fill="auto"/>
            <w:vAlign w:val="center"/>
          </w:tcPr>
          <w:p w14:paraId="5652DA64" w14:textId="77777777" w:rsidR="00E67708" w:rsidRDefault="00F21BBF">
            <w:pPr>
              <w:widowControl/>
              <w:jc w:val="right"/>
              <w:rPr>
                <w:rFonts w:ascii="宋体" w:eastAsia="宋体" w:hAnsi="宋体" w:cs="宋体"/>
                <w:b/>
                <w:bCs/>
                <w:kern w:val="0"/>
                <w:szCs w:val="21"/>
              </w:rPr>
            </w:pPr>
            <w:r>
              <w:rPr>
                <w:rFonts w:ascii="宋体" w:eastAsia="宋体" w:hAnsi="宋体" w:cs="宋体" w:hint="eastAsia"/>
                <w:b/>
                <w:bCs/>
                <w:kern w:val="0"/>
                <w:szCs w:val="21"/>
              </w:rPr>
              <w:t>4</w:t>
            </w:r>
            <w:r>
              <w:rPr>
                <w:rFonts w:ascii="宋体" w:eastAsia="宋体" w:hAnsi="宋体" w:cs="宋体"/>
                <w:b/>
                <w:bCs/>
                <w:kern w:val="0"/>
                <w:szCs w:val="21"/>
              </w:rPr>
              <w:t>1,586</w:t>
            </w:r>
            <w:r>
              <w:rPr>
                <w:rFonts w:ascii="宋体" w:eastAsia="宋体" w:hAnsi="宋体" w:cs="宋体" w:hint="eastAsia"/>
                <w:b/>
                <w:bCs/>
                <w:kern w:val="0"/>
                <w:szCs w:val="21"/>
              </w:rPr>
              <w:t>,</w:t>
            </w:r>
            <w:r>
              <w:rPr>
                <w:rFonts w:ascii="宋体" w:eastAsia="宋体" w:hAnsi="宋体" w:cs="宋体"/>
                <w:b/>
                <w:bCs/>
                <w:kern w:val="0"/>
                <w:szCs w:val="21"/>
              </w:rPr>
              <w:t>239.37</w:t>
            </w:r>
          </w:p>
        </w:tc>
        <w:tc>
          <w:tcPr>
            <w:tcW w:w="2127" w:type="dxa"/>
            <w:shd w:val="clear" w:color="auto" w:fill="auto"/>
            <w:vAlign w:val="center"/>
          </w:tcPr>
          <w:p w14:paraId="439116DA" w14:textId="77777777" w:rsidR="00E67708" w:rsidRDefault="00F21BBF">
            <w:pPr>
              <w:widowControl/>
              <w:jc w:val="right"/>
              <w:rPr>
                <w:rFonts w:ascii="宋体" w:eastAsia="宋体" w:hAnsi="宋体" w:cs="宋体"/>
                <w:b/>
                <w:bCs/>
                <w:kern w:val="0"/>
                <w:szCs w:val="21"/>
              </w:rPr>
            </w:pPr>
            <w:r>
              <w:rPr>
                <w:rFonts w:ascii="宋体" w:eastAsia="宋体" w:hAnsi="宋体"/>
                <w:b/>
                <w:bCs/>
                <w:szCs w:val="21"/>
              </w:rPr>
              <w:t>100%</w:t>
            </w:r>
            <w:r>
              <w:rPr>
                <w:rFonts w:ascii="宋体" w:eastAsia="宋体" w:hAnsi="宋体" w:hint="eastAsia"/>
                <w:b/>
                <w:bCs/>
                <w:szCs w:val="21"/>
              </w:rPr>
              <w:t xml:space="preserve">   </w:t>
            </w:r>
          </w:p>
        </w:tc>
      </w:tr>
    </w:tbl>
    <w:p w14:paraId="52B9C834" w14:textId="77777777" w:rsidR="00E67708" w:rsidRDefault="00F21BBF">
      <w:pPr>
        <w:pStyle w:val="1"/>
        <w:ind w:left="420"/>
        <w:rPr>
          <w:color w:val="000000" w:themeColor="text1"/>
        </w:rPr>
      </w:pPr>
      <w:bookmarkStart w:id="13" w:name="_Toc80713676"/>
      <w:r>
        <w:rPr>
          <w:rFonts w:hint="eastAsia"/>
          <w:color w:val="000000" w:themeColor="text1"/>
        </w:rPr>
        <w:lastRenderedPageBreak/>
        <w:t>三、绩效评价工作情况</w:t>
      </w:r>
      <w:bookmarkEnd w:id="13"/>
    </w:p>
    <w:p w14:paraId="3C42642F" w14:textId="77777777" w:rsidR="00E67708" w:rsidRDefault="00F21BBF">
      <w:pPr>
        <w:pStyle w:val="2"/>
        <w:spacing w:before="0" w:after="0" w:line="520" w:lineRule="exact"/>
        <w:ind w:leftChars="0" w:left="0" w:firstLineChars="200" w:firstLine="482"/>
      </w:pPr>
      <w:bookmarkStart w:id="14" w:name="_Toc80713677"/>
      <w:r>
        <w:rPr>
          <w:rFonts w:hint="eastAsia"/>
        </w:rPr>
        <w:t>（一）评价目的</w:t>
      </w:r>
      <w:bookmarkEnd w:id="14"/>
    </w:p>
    <w:p w14:paraId="5A0A2B20"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财政专项资金绩效评价是围绕项目投入、项目管理、产出及效率履行程度的综合评价。了解和掌握贝利特化学股份有限公司氰胺产业工程研究中心建设项目实施</w:t>
      </w:r>
      <w:r>
        <w:rPr>
          <w:rFonts w:ascii="宋体" w:eastAsia="宋体" w:hAnsi="宋体"/>
          <w:sz w:val="24"/>
          <w:szCs w:val="24"/>
        </w:rPr>
        <w:t>情况，评价项目资金安排的科学性、合理性、规范性和资金使用成效，及时总结经验，提高项目管理水平和资金的使用效益。促使项目承担单位根据绩效评价中发现的问题，认真加以整改，及时调整和完善工作计划和绩效目标。同时，为今后财政专项资金的使用提供决策依据。</w:t>
      </w:r>
    </w:p>
    <w:p w14:paraId="5325527A" w14:textId="77777777" w:rsidR="00E67708" w:rsidRDefault="00F21BBF">
      <w:pPr>
        <w:pStyle w:val="2"/>
        <w:spacing w:before="0" w:after="0" w:line="520" w:lineRule="exact"/>
        <w:ind w:leftChars="0" w:left="0" w:firstLineChars="200" w:firstLine="482"/>
      </w:pPr>
      <w:bookmarkStart w:id="15" w:name="_Toc80713678"/>
      <w:r>
        <w:rPr>
          <w:rFonts w:hint="eastAsia"/>
        </w:rPr>
        <w:t>（二）评价依据</w:t>
      </w:r>
      <w:bookmarkEnd w:id="15"/>
    </w:p>
    <w:p w14:paraId="59D9E2B8"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.《中华人民共和国预算法》</w:t>
      </w:r>
      <w:r>
        <w:rPr>
          <w:rFonts w:ascii="宋体" w:eastAsia="宋体" w:hAnsi="宋体" w:hint="eastAsia"/>
          <w:sz w:val="24"/>
          <w:szCs w:val="24"/>
        </w:rPr>
        <w:t>；</w:t>
      </w:r>
    </w:p>
    <w:p w14:paraId="16DB82DD"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《项目支出绩效评价管理办法》（财预〔</w:t>
      </w:r>
      <w:r>
        <w:rPr>
          <w:rFonts w:ascii="宋体" w:eastAsia="宋体" w:hAnsi="宋体"/>
          <w:sz w:val="24"/>
          <w:szCs w:val="24"/>
        </w:rPr>
        <w:t>2020〕10号）</w:t>
      </w:r>
      <w:r>
        <w:rPr>
          <w:rFonts w:ascii="宋体" w:eastAsia="宋体" w:hAnsi="宋体" w:hint="eastAsia"/>
          <w:sz w:val="24"/>
          <w:szCs w:val="24"/>
        </w:rPr>
        <w:t>；</w:t>
      </w:r>
    </w:p>
    <w:p w14:paraId="7E381FD7"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中共中央国务院《关于全面实施预算绩效管理的意见》（中发〔2018〕34 号）；</w:t>
      </w:r>
    </w:p>
    <w:p w14:paraId="4A2A66DA"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《中国注册会计师协会关于印发&lt;会计师事务所财政支出绩效评价业务指引&gt;的通知》（会协〔2016〕10号）；</w:t>
      </w:r>
    </w:p>
    <w:p w14:paraId="57B89AD3"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r>
        <w:rPr>
          <w:rFonts w:ascii="宋体" w:eastAsia="宋体" w:hAnsi="宋体" w:hint="eastAsia"/>
          <w:sz w:val="24"/>
          <w:szCs w:val="24"/>
        </w:rPr>
        <w:t>《自治区党委</w:t>
      </w:r>
      <w:r>
        <w:rPr>
          <w:rFonts w:ascii="宋体" w:eastAsia="宋体" w:hAnsi="宋体"/>
          <w:sz w:val="24"/>
          <w:szCs w:val="24"/>
        </w:rPr>
        <w:t xml:space="preserve"> 人民政府关于全面实施预算绩效管理的实施意见》（宁党发〔2019〕9号）</w:t>
      </w:r>
      <w:r>
        <w:rPr>
          <w:rFonts w:ascii="宋体" w:eastAsia="宋体" w:hAnsi="宋体" w:hint="eastAsia"/>
          <w:sz w:val="24"/>
          <w:szCs w:val="24"/>
        </w:rPr>
        <w:t>；</w:t>
      </w:r>
    </w:p>
    <w:p w14:paraId="6018847D" w14:textId="77777777" w:rsidR="00E67708" w:rsidRDefault="00F21BBF">
      <w:pPr>
        <w:spacing w:line="520" w:lineRule="exact"/>
        <w:ind w:firstLineChars="200" w:firstLine="480"/>
        <w:rPr>
          <w:rFonts w:ascii="楷体" w:eastAsia="楷体" w:hAnsi="楷体"/>
          <w:sz w:val="28"/>
          <w:szCs w:val="28"/>
        </w:rPr>
      </w:pPr>
      <w:r>
        <w:rPr>
          <w:rFonts w:ascii="宋体" w:eastAsia="宋体" w:hAnsi="宋体" w:hint="eastAsia"/>
          <w:sz w:val="24"/>
          <w:szCs w:val="24"/>
        </w:rPr>
        <w:t>6</w:t>
      </w:r>
      <w:r>
        <w:rPr>
          <w:rFonts w:ascii="宋体" w:eastAsia="宋体" w:hAnsi="宋体"/>
          <w:sz w:val="24"/>
          <w:szCs w:val="24"/>
        </w:rPr>
        <w:t>.</w:t>
      </w:r>
      <w:r>
        <w:rPr>
          <w:rFonts w:ascii="宋体" w:eastAsia="宋体" w:hAnsi="宋体" w:hint="eastAsia"/>
          <w:sz w:val="24"/>
          <w:szCs w:val="24"/>
        </w:rPr>
        <w:t>《自治区财政厅关于开展2021年度自治区重点项目支出绩效评价的通知》（ 宁财（绩）发〔2021〕116 号）；</w:t>
      </w:r>
    </w:p>
    <w:p w14:paraId="279FA892"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w:t>
      </w:r>
      <w:r>
        <w:rPr>
          <w:rFonts w:ascii="宋体" w:eastAsia="宋体" w:hAnsi="宋体" w:hint="eastAsia"/>
          <w:sz w:val="24"/>
          <w:szCs w:val="24"/>
        </w:rPr>
        <w:t>申请预算时提出的绩效目标及其他相关材料，预算批复及执行资料；</w:t>
      </w:r>
    </w:p>
    <w:p w14:paraId="3312B7DD"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预算部门职能职责、中长期发展规划、年度工作计划及项目实施方案；</w:t>
      </w:r>
    </w:p>
    <w:p w14:paraId="7024766B"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审计报告及决定，财政监督稽核报告等；</w:t>
      </w:r>
    </w:p>
    <w:p w14:paraId="41DFDE9B"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各单位、各部门自行制定的相关专项管理制度；</w:t>
      </w:r>
    </w:p>
    <w:p w14:paraId="446BC457"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专项资金管理及财务管理办法、财务会计资料；</w:t>
      </w:r>
    </w:p>
    <w:p w14:paraId="755803E3"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w:t>
      </w:r>
      <w:r>
        <w:rPr>
          <w:rFonts w:ascii="宋体" w:eastAsia="宋体" w:hAnsi="宋体" w:hint="eastAsia"/>
          <w:sz w:val="24"/>
          <w:szCs w:val="24"/>
        </w:rPr>
        <w:t>项目管理、资金使用、项目产出效益等相关文件资料；</w:t>
      </w:r>
    </w:p>
    <w:p w14:paraId="4C9A03D7"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相关行业政策、行业标准及专业技术规范；</w:t>
      </w:r>
    </w:p>
    <w:p w14:paraId="4B9229FE"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w:t>
      </w:r>
      <w:r>
        <w:rPr>
          <w:rFonts w:ascii="宋体" w:eastAsia="宋体" w:hAnsi="宋体" w:hint="eastAsia"/>
          <w:sz w:val="24"/>
          <w:szCs w:val="24"/>
        </w:rPr>
        <w:t>统计部门公布的数据；</w:t>
      </w:r>
    </w:p>
    <w:p w14:paraId="4161DBC7"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1</w:t>
      </w:r>
      <w:r>
        <w:rPr>
          <w:rFonts w:ascii="宋体" w:eastAsia="宋体" w:hAnsi="宋体"/>
          <w:sz w:val="24"/>
          <w:szCs w:val="24"/>
        </w:rPr>
        <w:t>5.</w:t>
      </w:r>
      <w:r>
        <w:rPr>
          <w:rFonts w:ascii="宋体" w:eastAsia="宋体" w:hAnsi="宋体" w:hint="eastAsia"/>
          <w:sz w:val="24"/>
          <w:szCs w:val="24"/>
        </w:rPr>
        <w:t>其他有关的依据。</w:t>
      </w:r>
    </w:p>
    <w:p w14:paraId="62392759" w14:textId="77777777" w:rsidR="00E67708" w:rsidRDefault="00F21BBF">
      <w:pPr>
        <w:pStyle w:val="2"/>
        <w:spacing w:before="0" w:after="0" w:line="520" w:lineRule="exact"/>
        <w:ind w:leftChars="0" w:left="0" w:firstLineChars="200" w:firstLine="482"/>
      </w:pPr>
      <w:bookmarkStart w:id="16" w:name="_Toc80713679"/>
      <w:r>
        <w:rPr>
          <w:rFonts w:hint="eastAsia"/>
        </w:rPr>
        <w:t>（三）绩效评价原则</w:t>
      </w:r>
      <w:bookmarkEnd w:id="16"/>
    </w:p>
    <w:p w14:paraId="45A77B2A" w14:textId="77777777" w:rsidR="00E67708" w:rsidRDefault="00F21BBF">
      <w:pPr>
        <w:pStyle w:val="af4"/>
        <w:spacing w:line="520" w:lineRule="exact"/>
        <w:ind w:firstLine="480"/>
      </w:pPr>
      <w:r>
        <w:rPr>
          <w:rFonts w:ascii="宋体" w:eastAsia="宋体" w:hAnsi="宋体" w:hint="eastAsia"/>
          <w:sz w:val="24"/>
          <w:szCs w:val="24"/>
        </w:rPr>
        <w:t>1.科学公正</w:t>
      </w:r>
      <w:r>
        <w:rPr>
          <w:rFonts w:ascii="宋体" w:eastAsia="宋体" w:hAnsi="宋体"/>
          <w:sz w:val="24"/>
          <w:szCs w:val="24"/>
        </w:rPr>
        <w:t>原则</w:t>
      </w:r>
    </w:p>
    <w:p w14:paraId="452CE16F"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绩效评价应当运用科学合理的方法，按照规范的程序，对项目绩效进行客观、公正的反映。</w:t>
      </w:r>
    </w:p>
    <w:p w14:paraId="65D13DBB" w14:textId="77777777" w:rsidR="00E67708" w:rsidRDefault="00F21BBF">
      <w:pPr>
        <w:pStyle w:val="af4"/>
        <w:spacing w:line="520" w:lineRule="exact"/>
        <w:ind w:firstLine="480"/>
      </w:pPr>
      <w:r>
        <w:rPr>
          <w:rFonts w:ascii="宋体" w:eastAsia="宋体" w:hAnsi="宋体" w:hint="eastAsia"/>
          <w:sz w:val="24"/>
          <w:szCs w:val="24"/>
        </w:rPr>
        <w:t>2.统筹兼顾</w:t>
      </w:r>
      <w:r>
        <w:rPr>
          <w:rFonts w:ascii="宋体" w:eastAsia="宋体" w:hAnsi="宋体"/>
          <w:sz w:val="24"/>
          <w:szCs w:val="24"/>
        </w:rPr>
        <w:t>原则</w:t>
      </w:r>
    </w:p>
    <w:p w14:paraId="273A2A0B"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单位自评、部门评价和财政评价应职责明确，各有侧重，相互衔接。单位自评应由项目单位自主实施，即“谁支出、谁自评”。部门评价和财政评价应在单位自评的基础上开展，必要时可委托第三方机构实施。</w:t>
      </w:r>
    </w:p>
    <w:p w14:paraId="7D6BAC2D"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3.激励约束</w:t>
      </w:r>
      <w:r>
        <w:rPr>
          <w:rFonts w:ascii="宋体" w:eastAsia="宋体" w:hAnsi="宋体"/>
          <w:sz w:val="24"/>
          <w:szCs w:val="24"/>
        </w:rPr>
        <w:t>原则</w:t>
      </w:r>
    </w:p>
    <w:p w14:paraId="26B945CB"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绩效评价结果应与预算安排、政策调整、改进管理实质性挂钩，体现奖优罚劣和激励相容导向，有效要安排、低效要压减、无效要问责</w:t>
      </w:r>
      <w:r>
        <w:rPr>
          <w:rFonts w:ascii="宋体" w:eastAsia="宋体" w:hAnsi="宋体"/>
          <w:sz w:val="24"/>
          <w:szCs w:val="24"/>
        </w:rPr>
        <w:t>。</w:t>
      </w:r>
    </w:p>
    <w:p w14:paraId="2CB73192"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4.公开透明</w:t>
      </w:r>
      <w:r>
        <w:rPr>
          <w:rFonts w:ascii="宋体" w:eastAsia="宋体" w:hAnsi="宋体"/>
          <w:sz w:val="24"/>
          <w:szCs w:val="24"/>
        </w:rPr>
        <w:t>原则</w:t>
      </w:r>
    </w:p>
    <w:p w14:paraId="0AF58A0E"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绩效评价结果应依法依规公开，并自觉接受社会监督</w:t>
      </w:r>
      <w:r>
        <w:rPr>
          <w:rFonts w:ascii="宋体" w:eastAsia="宋体" w:hAnsi="宋体"/>
          <w:sz w:val="24"/>
          <w:szCs w:val="24"/>
        </w:rPr>
        <w:t>。</w:t>
      </w:r>
    </w:p>
    <w:p w14:paraId="08BDF0AA" w14:textId="77777777" w:rsidR="00E67708" w:rsidRDefault="00F21BBF">
      <w:pPr>
        <w:pStyle w:val="2"/>
        <w:spacing w:before="0" w:after="0" w:line="520" w:lineRule="exact"/>
        <w:ind w:leftChars="0" w:left="0" w:firstLineChars="200" w:firstLine="482"/>
      </w:pPr>
      <w:bookmarkStart w:id="17" w:name="_Toc80713680"/>
      <w:r>
        <w:rPr>
          <w:rFonts w:hint="eastAsia"/>
        </w:rPr>
        <w:t>（四）绩效评价方法</w:t>
      </w:r>
      <w:bookmarkEnd w:id="17"/>
    </w:p>
    <w:p w14:paraId="79C6585C"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根据《项目支出绩效评价管理办法》（财预〔</w:t>
      </w:r>
      <w:r>
        <w:rPr>
          <w:rFonts w:ascii="宋体" w:eastAsia="宋体" w:hAnsi="宋体"/>
          <w:sz w:val="24"/>
          <w:szCs w:val="24"/>
        </w:rPr>
        <w:t>2020〕10号）及相关文件规定，采用以下评价方法评价。</w:t>
      </w:r>
    </w:p>
    <w:p w14:paraId="4938C0E0"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比较分析法：通过对部门整体支出的绩效目标与实施效果的比较，综合分析绩效目标实现程度。</w:t>
      </w:r>
    </w:p>
    <w:p w14:paraId="214C2A2B"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因素分析法：通过对影响投入和产出的各项因素的分析，综合分析计算投入产出比，从而得出评价结论。</w:t>
      </w:r>
    </w:p>
    <w:p w14:paraId="01FA7078"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公众评判法：对于无法直接用指标计量的效果和效益类指标，选择公众评判法、调查问卷法、查问询证法、实地考察法等评价方法进行评估。</w:t>
      </w:r>
    </w:p>
    <w:p w14:paraId="7FB94B96" w14:textId="77777777" w:rsidR="00E67708" w:rsidRDefault="00F21BBF">
      <w:pPr>
        <w:pStyle w:val="2"/>
        <w:spacing w:before="0" w:after="0" w:line="520" w:lineRule="exact"/>
        <w:ind w:leftChars="0" w:left="0" w:firstLineChars="200" w:firstLine="482"/>
      </w:pPr>
      <w:bookmarkStart w:id="18" w:name="_Toc80713681"/>
      <w:r>
        <w:rPr>
          <w:rFonts w:hint="eastAsia"/>
        </w:rPr>
        <w:t>（五）绩效评价体系</w:t>
      </w:r>
      <w:bookmarkEnd w:id="18"/>
    </w:p>
    <w:p w14:paraId="0295A8D8" w14:textId="77777777" w:rsidR="00E67708" w:rsidRDefault="00F21BBF">
      <w:pPr>
        <w:pStyle w:val="af4"/>
        <w:spacing w:line="520" w:lineRule="exact"/>
        <w:ind w:left="480" w:firstLineChars="0" w:firstLine="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指标体系设计的总体思路</w:t>
      </w:r>
    </w:p>
    <w:p w14:paraId="427B0783"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根据《项目支出绩效评价管理办法》（财预〔</w:t>
      </w:r>
      <w:r>
        <w:rPr>
          <w:rFonts w:ascii="宋体" w:eastAsia="宋体" w:hAnsi="宋体"/>
          <w:sz w:val="24"/>
          <w:szCs w:val="24"/>
        </w:rPr>
        <w:t>2020〕10号）和部门自身特点，</w:t>
      </w:r>
      <w:r>
        <w:rPr>
          <w:rFonts w:ascii="宋体" w:eastAsia="宋体" w:hAnsi="宋体"/>
          <w:sz w:val="24"/>
          <w:szCs w:val="24"/>
        </w:rPr>
        <w:lastRenderedPageBreak/>
        <w:t>按照相关性、重要性、系统性与可比性原则进行总体设计和细化指标设计。本次绩效指标体系按照“</w:t>
      </w:r>
      <w:r>
        <w:rPr>
          <w:rFonts w:ascii="宋体" w:eastAsia="宋体" w:hAnsi="宋体" w:hint="eastAsia"/>
          <w:sz w:val="24"/>
          <w:szCs w:val="24"/>
        </w:rPr>
        <w:t>决策</w:t>
      </w:r>
      <w:r>
        <w:rPr>
          <w:rFonts w:ascii="宋体" w:eastAsia="宋体" w:hAnsi="宋体"/>
          <w:sz w:val="24"/>
          <w:szCs w:val="24"/>
        </w:rPr>
        <w:t>、</w:t>
      </w:r>
      <w:r>
        <w:rPr>
          <w:rFonts w:ascii="宋体" w:eastAsia="宋体" w:hAnsi="宋体" w:hint="eastAsia"/>
          <w:sz w:val="24"/>
          <w:szCs w:val="24"/>
        </w:rPr>
        <w:t>过程</w:t>
      </w:r>
      <w:r>
        <w:rPr>
          <w:rFonts w:ascii="宋体" w:eastAsia="宋体" w:hAnsi="宋体"/>
          <w:sz w:val="24"/>
          <w:szCs w:val="24"/>
        </w:rPr>
        <w:t>、产出</w:t>
      </w:r>
      <w:r>
        <w:rPr>
          <w:rFonts w:ascii="宋体" w:eastAsia="宋体" w:hAnsi="宋体" w:hint="eastAsia"/>
          <w:sz w:val="24"/>
          <w:szCs w:val="24"/>
        </w:rPr>
        <w:t>、效益</w:t>
      </w:r>
      <w:r>
        <w:rPr>
          <w:rFonts w:ascii="宋体" w:eastAsia="宋体" w:hAnsi="宋体"/>
          <w:sz w:val="24"/>
          <w:szCs w:val="24"/>
        </w:rPr>
        <w:t>”的评价逻辑进行指标梳理和进行指标权重分配，并经工作组研究综合考虑确定。评价基础数据主要采取在被评价单位收集资料、</w:t>
      </w:r>
      <w:r>
        <w:rPr>
          <w:rFonts w:ascii="宋体" w:eastAsia="宋体" w:hAnsi="宋体" w:hint="eastAsia"/>
          <w:sz w:val="24"/>
          <w:szCs w:val="24"/>
        </w:rPr>
        <w:t>询问</w:t>
      </w:r>
      <w:r>
        <w:rPr>
          <w:rFonts w:ascii="宋体" w:eastAsia="宋体" w:hAnsi="宋体"/>
          <w:sz w:val="24"/>
          <w:szCs w:val="24"/>
        </w:rPr>
        <w:t>等方式取得。指标评价标准主要依据与评价单位工作相关的制度规定、批复文件等</w:t>
      </w:r>
      <w:r>
        <w:rPr>
          <w:rFonts w:ascii="宋体" w:eastAsia="宋体" w:hAnsi="宋体" w:hint="eastAsia"/>
          <w:sz w:val="24"/>
          <w:szCs w:val="24"/>
        </w:rPr>
        <w:t>。</w:t>
      </w:r>
    </w:p>
    <w:p w14:paraId="04DC0A68"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2.评价指标体系</w:t>
      </w:r>
    </w:p>
    <w:p w14:paraId="0887EBC9"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本次对每个绩效评价项目的评价指标体系分为四大部分，具体为：决策</w:t>
      </w:r>
      <w:r>
        <w:rPr>
          <w:rFonts w:ascii="宋体" w:eastAsia="宋体" w:hAnsi="宋体"/>
          <w:sz w:val="24"/>
          <w:szCs w:val="24"/>
        </w:rPr>
        <w:t>、</w:t>
      </w:r>
      <w:r>
        <w:rPr>
          <w:rFonts w:ascii="宋体" w:eastAsia="宋体" w:hAnsi="宋体" w:hint="eastAsia"/>
          <w:sz w:val="24"/>
          <w:szCs w:val="24"/>
        </w:rPr>
        <w:t>过程</w:t>
      </w:r>
      <w:r>
        <w:rPr>
          <w:rFonts w:ascii="宋体" w:eastAsia="宋体" w:hAnsi="宋体"/>
          <w:sz w:val="24"/>
          <w:szCs w:val="24"/>
        </w:rPr>
        <w:t>、产出</w:t>
      </w:r>
      <w:r>
        <w:rPr>
          <w:rFonts w:ascii="宋体" w:eastAsia="宋体" w:hAnsi="宋体" w:hint="eastAsia"/>
          <w:sz w:val="24"/>
          <w:szCs w:val="24"/>
        </w:rPr>
        <w:t>、效益共</w:t>
      </w:r>
      <w:r>
        <w:rPr>
          <w:rFonts w:ascii="宋体" w:eastAsia="宋体" w:hAnsi="宋体"/>
          <w:sz w:val="24"/>
          <w:szCs w:val="24"/>
        </w:rPr>
        <w:t>4个一级指标</w:t>
      </w:r>
      <w:r>
        <w:rPr>
          <w:rFonts w:ascii="宋体" w:eastAsia="宋体" w:hAnsi="宋体" w:hint="eastAsia"/>
          <w:sz w:val="24"/>
          <w:szCs w:val="24"/>
        </w:rPr>
        <w:t>，</w:t>
      </w:r>
      <w:r>
        <w:rPr>
          <w:rFonts w:ascii="宋体" w:eastAsia="宋体" w:hAnsi="宋体"/>
          <w:sz w:val="24"/>
          <w:szCs w:val="24"/>
        </w:rPr>
        <w:t>以及若干个二级指标和三级指标。项目评价结果采用百分制，各指标具体分值根据实际情况设定。指标从定性和定量两个方面，整体体现</w:t>
      </w:r>
      <w:r>
        <w:rPr>
          <w:rFonts w:ascii="宋体" w:eastAsia="宋体" w:hAnsi="宋体" w:hint="eastAsia"/>
          <w:sz w:val="24"/>
          <w:szCs w:val="24"/>
        </w:rPr>
        <w:t>项目实施</w:t>
      </w:r>
      <w:r>
        <w:rPr>
          <w:rFonts w:ascii="宋体" w:eastAsia="宋体" w:hAnsi="宋体"/>
          <w:sz w:val="24"/>
          <w:szCs w:val="24"/>
        </w:rPr>
        <w:t>绩效情况。</w:t>
      </w:r>
    </w:p>
    <w:p w14:paraId="616D33BE" w14:textId="77777777" w:rsidR="00E67708" w:rsidRDefault="00F21BBF">
      <w:pPr>
        <w:spacing w:line="520" w:lineRule="exact"/>
        <w:ind w:firstLineChars="200" w:firstLine="456"/>
        <w:rPr>
          <w:rFonts w:ascii="宋体" w:eastAsia="宋体" w:hAnsi="宋体"/>
          <w:spacing w:val="-6"/>
          <w:sz w:val="24"/>
          <w:szCs w:val="24"/>
        </w:rPr>
      </w:pPr>
      <w:r>
        <w:rPr>
          <w:rFonts w:ascii="宋体" w:eastAsia="宋体" w:hAnsi="宋体" w:hint="eastAsia"/>
          <w:spacing w:val="-6"/>
          <w:sz w:val="24"/>
          <w:szCs w:val="24"/>
        </w:rPr>
        <w:t>绩效评价指标体系详见后附“</w:t>
      </w:r>
      <w:r>
        <w:rPr>
          <w:rFonts w:ascii="宋体" w:eastAsia="宋体" w:hAnsi="宋体"/>
          <w:bCs/>
          <w:sz w:val="24"/>
          <w:szCs w:val="24"/>
        </w:rPr>
        <w:t>宁夏回族自治区氰胺产业工程研究中心建设项目</w:t>
      </w:r>
      <w:r>
        <w:rPr>
          <w:rFonts w:ascii="宋体" w:eastAsia="宋体" w:hAnsi="宋体" w:hint="eastAsia"/>
          <w:spacing w:val="-6"/>
          <w:sz w:val="24"/>
          <w:szCs w:val="24"/>
        </w:rPr>
        <w:t>绩效评价指标体系”。</w:t>
      </w:r>
    </w:p>
    <w:p w14:paraId="3566E2EE" w14:textId="77777777" w:rsidR="00E67708" w:rsidRDefault="00F21BBF">
      <w:pPr>
        <w:pStyle w:val="2"/>
        <w:ind w:left="420"/>
      </w:pPr>
      <w:bookmarkStart w:id="19" w:name="_Toc79597778"/>
      <w:bookmarkStart w:id="20" w:name="_Toc80713682"/>
      <w:r>
        <w:rPr>
          <w:rFonts w:hint="eastAsia"/>
        </w:rPr>
        <w:t>（六）绩效评价工作过程</w:t>
      </w:r>
      <w:bookmarkEnd w:id="19"/>
      <w:bookmarkEnd w:id="20"/>
    </w:p>
    <w:p w14:paraId="471C954F"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根据《项目支出绩效评价管理办法》（财预〔</w:t>
      </w:r>
      <w:r>
        <w:rPr>
          <w:rStyle w:val="af2"/>
          <w:rFonts w:ascii="宋体" w:eastAsia="宋体" w:hAnsi="宋体" w:cs="宋体"/>
          <w:sz w:val="24"/>
        </w:rPr>
        <w:t>2020〕10号）</w:t>
      </w:r>
      <w:r>
        <w:rPr>
          <w:rStyle w:val="af2"/>
          <w:rFonts w:ascii="宋体" w:eastAsia="宋体" w:hAnsi="宋体" w:cs="宋体" w:hint="eastAsia"/>
          <w:sz w:val="24"/>
        </w:rPr>
        <w:t>，本次评价主要包括前期准备、组织实施、分析评价、撰写与提交评价报告、归集档案五个阶段。</w:t>
      </w:r>
    </w:p>
    <w:p w14:paraId="2E98D12A" w14:textId="77777777" w:rsidR="00E67708" w:rsidRDefault="00F21BBF">
      <w:pPr>
        <w:spacing w:line="520" w:lineRule="exact"/>
        <w:ind w:firstLineChars="200" w:firstLine="480"/>
        <w:rPr>
          <w:rStyle w:val="af2"/>
          <w:rFonts w:ascii="宋体" w:eastAsia="宋体" w:hAnsi="宋体" w:cs="宋体"/>
          <w:sz w:val="24"/>
        </w:rPr>
      </w:pPr>
      <w:bookmarkStart w:id="21" w:name="_Toc28139"/>
      <w:bookmarkStart w:id="22" w:name="_Toc1545_WPSOffice_Level3"/>
      <w:bookmarkStart w:id="23" w:name="_Toc16540"/>
      <w:bookmarkStart w:id="24" w:name="_Toc23076_WPSOffice_Level3"/>
      <w:bookmarkStart w:id="25" w:name="_Toc16699"/>
      <w:r>
        <w:rPr>
          <w:rStyle w:val="af2"/>
          <w:rFonts w:ascii="宋体" w:eastAsia="宋体" w:hAnsi="宋体" w:cs="宋体" w:hint="eastAsia"/>
          <w:sz w:val="24"/>
        </w:rPr>
        <w:t>1.前期准备</w:t>
      </w:r>
      <w:bookmarkEnd w:id="21"/>
      <w:bookmarkEnd w:id="22"/>
      <w:bookmarkEnd w:id="23"/>
      <w:bookmarkEnd w:id="24"/>
      <w:bookmarkEnd w:id="25"/>
    </w:p>
    <w:p w14:paraId="379D0D74"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1）成立评价工作组。明确评价对象和范围及评价目的，充分考虑到人员结构、业务能力素质、利益关系回避、成员稳定性等因素，工作组成员专业结构及业务能力必须满足项目评价工作需要。了解项目基本情况，设计资料清单、访谈提纲及访谈内容等调查文本，拟定评价方案、完善评价指标体系。</w:t>
      </w:r>
    </w:p>
    <w:p w14:paraId="1F19E2C6"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w:t>
      </w:r>
      <w:r>
        <w:rPr>
          <w:rStyle w:val="af2"/>
          <w:rFonts w:ascii="宋体" w:eastAsia="宋体" w:hAnsi="宋体" w:cs="宋体"/>
          <w:sz w:val="24"/>
        </w:rPr>
        <w:t>2</w:t>
      </w:r>
      <w:r>
        <w:rPr>
          <w:rStyle w:val="af2"/>
          <w:rFonts w:ascii="宋体" w:eastAsia="宋体" w:hAnsi="宋体" w:cs="宋体" w:hint="eastAsia"/>
          <w:sz w:val="24"/>
        </w:rPr>
        <w:t>）明确项目绩效目标。主要根据项目申报书以及项目立项批复等相关资料，明确列举项目绩效目标，包括数量、质量、时效等指标。对项目绩效目标缺失或绩效目标不明确的项目，根据相关资料，补充完善绩效目标。</w:t>
      </w:r>
    </w:p>
    <w:p w14:paraId="3F1D9248"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w:t>
      </w:r>
      <w:r>
        <w:rPr>
          <w:rStyle w:val="af2"/>
          <w:rFonts w:ascii="宋体" w:eastAsia="宋体" w:hAnsi="宋体" w:cs="宋体"/>
          <w:sz w:val="24"/>
        </w:rPr>
        <w:t>3</w:t>
      </w:r>
      <w:r>
        <w:rPr>
          <w:rStyle w:val="af2"/>
          <w:rFonts w:ascii="宋体" w:eastAsia="宋体" w:hAnsi="宋体" w:cs="宋体" w:hint="eastAsia"/>
          <w:sz w:val="24"/>
        </w:rPr>
        <w:t>）设计绩效评价指标体系。绩效评价指标体系是绩效评价的核心，包括绩效评价指标、指标权重和评价标准等内容。在与各项目实施单位充分沟通基础上，考虑实用性、可操作性和可实现性等因素，科学编制绩效评价指标体系，以</w:t>
      </w:r>
      <w:r>
        <w:rPr>
          <w:rStyle w:val="af2"/>
          <w:rFonts w:ascii="宋体" w:eastAsia="宋体" w:hAnsi="宋体" w:cs="宋体" w:hint="eastAsia"/>
          <w:sz w:val="24"/>
        </w:rPr>
        <w:lastRenderedPageBreak/>
        <w:t>充分体现和真实反映项目的绩效状况和绩效目标的实现程度。</w:t>
      </w:r>
    </w:p>
    <w:p w14:paraId="6C81B184"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w:t>
      </w:r>
      <w:r>
        <w:rPr>
          <w:rStyle w:val="af2"/>
          <w:rFonts w:ascii="宋体" w:eastAsia="宋体" w:hAnsi="宋体" w:cs="宋体"/>
          <w:sz w:val="24"/>
        </w:rPr>
        <w:t>4</w:t>
      </w:r>
      <w:r>
        <w:rPr>
          <w:rStyle w:val="af2"/>
          <w:rFonts w:ascii="宋体" w:eastAsia="宋体" w:hAnsi="宋体" w:cs="宋体" w:hint="eastAsia"/>
          <w:sz w:val="24"/>
        </w:rPr>
        <w:t>）确定绩效评价方法。绩效评价方法是指用于分析绩效数据，得出评价结论的各种经济分析、评估和评价方法，主要采用因素分析法、公众评判法等。</w:t>
      </w:r>
    </w:p>
    <w:p w14:paraId="4683FB3B"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w:t>
      </w:r>
      <w:r>
        <w:rPr>
          <w:rStyle w:val="af2"/>
          <w:rFonts w:ascii="宋体" w:eastAsia="宋体" w:hAnsi="宋体" w:cs="宋体"/>
          <w:sz w:val="24"/>
        </w:rPr>
        <w:t>5</w:t>
      </w:r>
      <w:r>
        <w:rPr>
          <w:rStyle w:val="af2"/>
          <w:rFonts w:ascii="宋体" w:eastAsia="宋体" w:hAnsi="宋体" w:cs="宋体" w:hint="eastAsia"/>
          <w:sz w:val="24"/>
        </w:rPr>
        <w:t>）编制访谈问卷。访谈问卷针对特定项目涉及的利益相关方开展，根据访谈调查目的，确定调查对象范围、调查方式、抽样方法，设计问卷调查内容和访谈提纲等。</w:t>
      </w:r>
    </w:p>
    <w:p w14:paraId="5049DE06"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w:t>
      </w:r>
      <w:r>
        <w:rPr>
          <w:rStyle w:val="af2"/>
          <w:rFonts w:ascii="宋体" w:eastAsia="宋体" w:hAnsi="宋体" w:cs="宋体"/>
          <w:sz w:val="24"/>
        </w:rPr>
        <w:t>6</w:t>
      </w:r>
      <w:r>
        <w:rPr>
          <w:rStyle w:val="af2"/>
          <w:rFonts w:ascii="宋体" w:eastAsia="宋体" w:hAnsi="宋体" w:cs="宋体" w:hint="eastAsia"/>
          <w:sz w:val="24"/>
        </w:rPr>
        <w:t>）设计资料清单。根据评价需要，确定需由项目相关单位提供的资料清单及其他需要配合的事项。</w:t>
      </w:r>
    </w:p>
    <w:p w14:paraId="3CD772FB"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w:t>
      </w:r>
      <w:r>
        <w:rPr>
          <w:rStyle w:val="af2"/>
          <w:rFonts w:ascii="宋体" w:eastAsia="宋体" w:hAnsi="宋体" w:cs="宋体"/>
          <w:sz w:val="24"/>
        </w:rPr>
        <w:t>7</w:t>
      </w:r>
      <w:r>
        <w:rPr>
          <w:rStyle w:val="af2"/>
          <w:rFonts w:ascii="宋体" w:eastAsia="宋体" w:hAnsi="宋体" w:cs="宋体" w:hint="eastAsia"/>
          <w:sz w:val="24"/>
        </w:rPr>
        <w:t>）制定评价实施方案。对项目基本情况的了解、设计的绩效评价指标体系、确定的绩效评价标准及评价方法等进行汇总整理，在与各项目实施单位充分交流研究的基础上，制定评价实施方案。评价实施方案主要包括项目概况、项目绩效目标、评价思路、绩效评价指标体系、绩效评价方法、社会调查和组织实施等内容。</w:t>
      </w:r>
    </w:p>
    <w:p w14:paraId="3062E91E" w14:textId="77777777" w:rsidR="00E67708" w:rsidRDefault="00F21BBF">
      <w:pPr>
        <w:spacing w:line="520" w:lineRule="exact"/>
        <w:ind w:firstLineChars="200" w:firstLine="480"/>
        <w:rPr>
          <w:rStyle w:val="af2"/>
          <w:rFonts w:ascii="宋体" w:eastAsia="宋体" w:hAnsi="宋体" w:cs="宋体"/>
          <w:sz w:val="24"/>
        </w:rPr>
      </w:pPr>
      <w:bookmarkStart w:id="26" w:name="_Toc1437_WPSOffice_Level3"/>
      <w:bookmarkStart w:id="27" w:name="_Toc3672_WPSOffice_Level3"/>
      <w:bookmarkStart w:id="28" w:name="_Toc17315"/>
      <w:bookmarkStart w:id="29" w:name="_Toc5496"/>
      <w:bookmarkStart w:id="30" w:name="_Toc15039"/>
      <w:r>
        <w:rPr>
          <w:rStyle w:val="af2"/>
          <w:rFonts w:ascii="宋体" w:eastAsia="宋体" w:hAnsi="宋体" w:cs="宋体" w:hint="eastAsia"/>
          <w:sz w:val="24"/>
        </w:rPr>
        <w:t>2.组织实施</w:t>
      </w:r>
      <w:bookmarkEnd w:id="26"/>
      <w:bookmarkEnd w:id="27"/>
      <w:bookmarkEnd w:id="28"/>
      <w:bookmarkEnd w:id="29"/>
      <w:bookmarkEnd w:id="30"/>
    </w:p>
    <w:p w14:paraId="5D95E6E2"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根据绩效评价方案的计划安排，组织人员实施具体的绩效评价工作。现场检查过程中，采取听取介绍、检查资料和实地查看相结合的方法对项目进行全面了解。主要检查以下几个方面的资料：</w:t>
      </w:r>
    </w:p>
    <w:p w14:paraId="5AC754C6"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（1）项目的设立。</w:t>
      </w:r>
      <w:r>
        <w:rPr>
          <w:rFonts w:ascii="宋体" w:eastAsia="宋体" w:hAnsi="宋体"/>
          <w:sz w:val="24"/>
        </w:rPr>
        <w:t>根据自治区发展改革委员会《关于下达新动能培育平台及设施建设2019年中央预算内投资计划的通知》(宁发改西部(2018) 775号)、《自治区发展和改革委关于宁夏氰胺产业工程研究中心项目资金申请报告的批复</w:t>
      </w:r>
      <w:r>
        <w:rPr>
          <w:rFonts w:ascii="宋体" w:eastAsia="宋体" w:hAnsi="宋体" w:hint="eastAsia"/>
          <w:sz w:val="24"/>
        </w:rPr>
        <w:t>》</w:t>
      </w:r>
      <w:r>
        <w:rPr>
          <w:rFonts w:ascii="宋体" w:eastAsia="宋体" w:hAnsi="宋体"/>
          <w:sz w:val="24"/>
        </w:rPr>
        <w:t>(宁发改审发[2018]98号)文件，</w:t>
      </w:r>
      <w:r>
        <w:rPr>
          <w:rStyle w:val="af2"/>
          <w:rFonts w:ascii="宋体" w:eastAsia="宋体" w:hAnsi="宋体" w:cs="宋体" w:hint="eastAsia"/>
          <w:sz w:val="24"/>
        </w:rPr>
        <w:t>了解项目设立的背景、设立过程和项目实施、资金分配情况以及项目的绩效目标设定情况。</w:t>
      </w:r>
    </w:p>
    <w:p w14:paraId="2C0C269E"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2）资料收集与核查。对所有项目实施单位报送的相关资料进行收集梳理，分析核实资料的真实性、完整性和有效性。同时要积极利用各种公开的数据资料，与项目实施单位提供的资料进行交叉比对和分析，形成对项目多层次、多角度的数据资料支持。</w:t>
      </w:r>
    </w:p>
    <w:p w14:paraId="69324A72"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lastRenderedPageBreak/>
        <w:t>（3）现场评价。根据评价方案确定的现场评价抽样范围，组织相关人员组成现场评价工作组，对项目进行实地勘察、资料核实和分析评价，主要包括：</w:t>
      </w:r>
    </w:p>
    <w:p w14:paraId="495EE974"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①听取情况介绍。听取项目实施单位对项目绩效目标设定及完成程度、组织管理制度建立及落实情况、预算支出执行情况、财务管理状况、资产管理情况、项目产出和效益等情况介绍。必要时可召开相关利益方参加的座谈会，加深对项目的了解。</w:t>
      </w:r>
    </w:p>
    <w:p w14:paraId="592EF283"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②资料核查。根据项目实施单位填报的数据，围绕项目立项、资金落实、业务管理、财务管理、项目产出、项目效益等指标，通过查阅相关资料等手段，对项目实施单位数据进行检查和核实。采集的评价数据和资料经被评价项目相关单位负责人现场签字并加盖公章。</w:t>
      </w:r>
    </w:p>
    <w:p w14:paraId="791A7097"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③分析评价。以项目实施单位现场收集资料形成的工作底稿、会议纪要、访谈记录、现场勘查记录等相关资料为基础，对项目资料和数据进行汇总分析，并对照绩效目标和评价指标及标准，对项目实施单位的投入、过程、产出和效果等方面进行分析评价，计算项目绩效得分，总结项目的成效与存在的问题，进行相关原因分析。</w:t>
      </w:r>
    </w:p>
    <w:p w14:paraId="065E4B5E"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（4）形成绩效评价结果。依据《项目支出绩效评价管理办法》（财预〔</w:t>
      </w:r>
      <w:r>
        <w:rPr>
          <w:rStyle w:val="af2"/>
          <w:rFonts w:ascii="宋体" w:eastAsia="宋体" w:hAnsi="宋体" w:cs="宋体"/>
          <w:sz w:val="24"/>
        </w:rPr>
        <w:t>2020〕10号）</w:t>
      </w:r>
      <w:r>
        <w:rPr>
          <w:rStyle w:val="af2"/>
          <w:rFonts w:ascii="宋体" w:eastAsia="宋体" w:hAnsi="宋体" w:cs="宋体" w:hint="eastAsia"/>
          <w:sz w:val="24"/>
        </w:rPr>
        <w:t>，对项目评价情况进行梳理、汇总，通过汇总各项目实施单位评价情况，形成项目绩效评价结果。</w:t>
      </w:r>
    </w:p>
    <w:p w14:paraId="6A7E0806"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本次绩效评价综合绩效级别分为4个等级：</w:t>
      </w:r>
    </w:p>
    <w:tbl>
      <w:tblPr>
        <w:tblStyle w:val="af0"/>
        <w:tblW w:w="8414" w:type="dxa"/>
        <w:jc w:val="center"/>
        <w:tblBorders>
          <w:top w:val="single" w:sz="12" w:space="0" w:color="auto"/>
          <w:left w:val="none" w:sz="0" w:space="0" w:color="auto"/>
          <w:bottom w:val="double" w:sz="4" w:space="0" w:color="auto"/>
          <w:right w:val="none" w:sz="0" w:space="0" w:color="auto"/>
          <w:insideH w:val="single" w:sz="12" w:space="0" w:color="auto"/>
          <w:insideV w:val="single" w:sz="2" w:space="0" w:color="auto"/>
        </w:tblBorders>
        <w:tblLayout w:type="fixed"/>
        <w:tblLook w:val="04A0" w:firstRow="1" w:lastRow="0" w:firstColumn="1" w:lastColumn="0" w:noHBand="0" w:noVBand="1"/>
      </w:tblPr>
      <w:tblGrid>
        <w:gridCol w:w="1472"/>
        <w:gridCol w:w="1828"/>
        <w:gridCol w:w="1704"/>
        <w:gridCol w:w="1705"/>
        <w:gridCol w:w="1705"/>
      </w:tblGrid>
      <w:tr w:rsidR="00E67708" w14:paraId="01AD26BD" w14:textId="77777777">
        <w:trPr>
          <w:trHeight w:val="432"/>
          <w:jc w:val="center"/>
        </w:trPr>
        <w:tc>
          <w:tcPr>
            <w:tcW w:w="1472" w:type="dxa"/>
            <w:vAlign w:val="center"/>
          </w:tcPr>
          <w:p w14:paraId="0006B4D6" w14:textId="77777777" w:rsidR="00E67708" w:rsidRDefault="00F21BBF">
            <w:pPr>
              <w:spacing w:line="520" w:lineRule="exact"/>
              <w:jc w:val="center"/>
              <w:rPr>
                <w:rStyle w:val="af2"/>
                <w:rFonts w:ascii="宋体" w:hAnsi="宋体" w:cs="宋体"/>
                <w:sz w:val="24"/>
              </w:rPr>
            </w:pPr>
            <w:r>
              <w:rPr>
                <w:rStyle w:val="af2"/>
                <w:rFonts w:ascii="宋体" w:hAnsi="宋体" w:cs="宋体" w:hint="eastAsia"/>
                <w:sz w:val="24"/>
              </w:rPr>
              <w:t>综合得分</w:t>
            </w:r>
          </w:p>
        </w:tc>
        <w:tc>
          <w:tcPr>
            <w:tcW w:w="1828" w:type="dxa"/>
            <w:vAlign w:val="center"/>
          </w:tcPr>
          <w:p w14:paraId="1C542360" w14:textId="77777777" w:rsidR="00E67708" w:rsidRDefault="00F21BBF">
            <w:pPr>
              <w:spacing w:line="520" w:lineRule="exact"/>
              <w:jc w:val="center"/>
              <w:rPr>
                <w:rStyle w:val="af2"/>
                <w:rFonts w:ascii="宋体" w:hAnsi="宋体" w:cs="宋体"/>
                <w:sz w:val="24"/>
              </w:rPr>
            </w:pPr>
            <w:r>
              <w:rPr>
                <w:rStyle w:val="af2"/>
                <w:rFonts w:ascii="宋体" w:hAnsi="宋体" w:cs="宋体"/>
                <w:sz w:val="24"/>
              </w:rPr>
              <w:t>90≤评分≤100</w:t>
            </w:r>
          </w:p>
        </w:tc>
        <w:tc>
          <w:tcPr>
            <w:tcW w:w="1704" w:type="dxa"/>
            <w:vAlign w:val="center"/>
          </w:tcPr>
          <w:p w14:paraId="62DDE51A" w14:textId="77777777" w:rsidR="00E67708" w:rsidRDefault="00F21BBF">
            <w:pPr>
              <w:spacing w:line="520" w:lineRule="exact"/>
              <w:jc w:val="center"/>
              <w:rPr>
                <w:rStyle w:val="af2"/>
                <w:rFonts w:ascii="宋体" w:hAnsi="宋体" w:cs="宋体"/>
                <w:sz w:val="24"/>
              </w:rPr>
            </w:pPr>
            <w:r>
              <w:rPr>
                <w:rStyle w:val="af2"/>
                <w:rFonts w:ascii="宋体" w:hAnsi="宋体" w:cs="宋体"/>
                <w:sz w:val="24"/>
              </w:rPr>
              <w:t>80≤评分﹤90</w:t>
            </w:r>
          </w:p>
        </w:tc>
        <w:tc>
          <w:tcPr>
            <w:tcW w:w="1705" w:type="dxa"/>
            <w:vAlign w:val="center"/>
          </w:tcPr>
          <w:p w14:paraId="75AB0C01" w14:textId="77777777" w:rsidR="00E67708" w:rsidRDefault="00F21BBF">
            <w:pPr>
              <w:spacing w:line="520" w:lineRule="exact"/>
              <w:jc w:val="center"/>
              <w:rPr>
                <w:rStyle w:val="af2"/>
                <w:rFonts w:ascii="宋体" w:hAnsi="宋体" w:cs="宋体"/>
                <w:sz w:val="24"/>
              </w:rPr>
            </w:pPr>
            <w:r>
              <w:rPr>
                <w:rStyle w:val="af2"/>
                <w:rFonts w:ascii="宋体" w:hAnsi="宋体" w:cs="宋体"/>
                <w:sz w:val="24"/>
              </w:rPr>
              <w:t>60≤评分﹤80</w:t>
            </w:r>
          </w:p>
        </w:tc>
        <w:tc>
          <w:tcPr>
            <w:tcW w:w="1705" w:type="dxa"/>
            <w:vAlign w:val="center"/>
          </w:tcPr>
          <w:p w14:paraId="3DF88257" w14:textId="77777777" w:rsidR="00E67708" w:rsidRDefault="00F21BBF">
            <w:pPr>
              <w:spacing w:line="520" w:lineRule="exact"/>
              <w:jc w:val="center"/>
              <w:rPr>
                <w:rStyle w:val="af2"/>
                <w:rFonts w:ascii="宋体" w:hAnsi="宋体" w:cs="宋体"/>
                <w:sz w:val="24"/>
              </w:rPr>
            </w:pPr>
            <w:r>
              <w:rPr>
                <w:rStyle w:val="af2"/>
                <w:rFonts w:ascii="宋体" w:hAnsi="宋体" w:cs="宋体" w:hint="eastAsia"/>
                <w:sz w:val="24"/>
              </w:rPr>
              <w:t>评分﹤</w:t>
            </w:r>
            <w:r>
              <w:rPr>
                <w:rStyle w:val="af2"/>
                <w:rFonts w:ascii="宋体" w:hAnsi="宋体" w:cs="宋体"/>
                <w:sz w:val="24"/>
              </w:rPr>
              <w:t>60</w:t>
            </w:r>
          </w:p>
        </w:tc>
      </w:tr>
      <w:tr w:rsidR="00E67708" w14:paraId="3472C9DB" w14:textId="77777777">
        <w:trPr>
          <w:jc w:val="center"/>
        </w:trPr>
        <w:tc>
          <w:tcPr>
            <w:tcW w:w="1472" w:type="dxa"/>
            <w:vAlign w:val="center"/>
          </w:tcPr>
          <w:p w14:paraId="6AB3E00C" w14:textId="77777777" w:rsidR="00E67708" w:rsidRDefault="00F21BBF">
            <w:pPr>
              <w:spacing w:line="520" w:lineRule="exact"/>
              <w:ind w:firstLine="200"/>
              <w:jc w:val="center"/>
              <w:rPr>
                <w:rStyle w:val="af2"/>
                <w:rFonts w:ascii="宋体" w:hAnsi="宋体" w:cs="宋体"/>
                <w:sz w:val="24"/>
              </w:rPr>
            </w:pPr>
            <w:r>
              <w:rPr>
                <w:rStyle w:val="af2"/>
                <w:rFonts w:ascii="宋体" w:hAnsi="宋体" w:cs="宋体" w:hint="eastAsia"/>
                <w:sz w:val="24"/>
              </w:rPr>
              <w:t>级别</w:t>
            </w:r>
          </w:p>
        </w:tc>
        <w:tc>
          <w:tcPr>
            <w:tcW w:w="1828" w:type="dxa"/>
            <w:vAlign w:val="center"/>
          </w:tcPr>
          <w:p w14:paraId="11A71FD4" w14:textId="77777777" w:rsidR="00E67708" w:rsidRDefault="00F21BBF">
            <w:pPr>
              <w:spacing w:line="520" w:lineRule="exact"/>
              <w:ind w:firstLine="200"/>
              <w:jc w:val="center"/>
              <w:rPr>
                <w:rStyle w:val="af2"/>
                <w:rFonts w:ascii="宋体" w:hAnsi="宋体" w:cs="宋体"/>
                <w:sz w:val="24"/>
              </w:rPr>
            </w:pPr>
            <w:r>
              <w:rPr>
                <w:rStyle w:val="af2"/>
                <w:rFonts w:ascii="宋体" w:hAnsi="宋体" w:cs="宋体" w:hint="eastAsia"/>
                <w:sz w:val="24"/>
              </w:rPr>
              <w:t>优</w:t>
            </w:r>
          </w:p>
        </w:tc>
        <w:tc>
          <w:tcPr>
            <w:tcW w:w="1704" w:type="dxa"/>
            <w:vAlign w:val="center"/>
          </w:tcPr>
          <w:p w14:paraId="537CCEF9" w14:textId="77777777" w:rsidR="00E67708" w:rsidRDefault="00F21BBF">
            <w:pPr>
              <w:spacing w:line="520" w:lineRule="exact"/>
              <w:ind w:firstLine="200"/>
              <w:jc w:val="center"/>
              <w:rPr>
                <w:rStyle w:val="af2"/>
                <w:rFonts w:ascii="宋体" w:hAnsi="宋体" w:cs="宋体"/>
                <w:sz w:val="24"/>
              </w:rPr>
            </w:pPr>
            <w:r>
              <w:rPr>
                <w:rStyle w:val="af2"/>
                <w:rFonts w:ascii="宋体" w:hAnsi="宋体" w:cs="宋体" w:hint="eastAsia"/>
                <w:sz w:val="24"/>
              </w:rPr>
              <w:t>良</w:t>
            </w:r>
          </w:p>
        </w:tc>
        <w:tc>
          <w:tcPr>
            <w:tcW w:w="1705" w:type="dxa"/>
            <w:vAlign w:val="center"/>
          </w:tcPr>
          <w:p w14:paraId="761D00D1" w14:textId="77777777" w:rsidR="00E67708" w:rsidRDefault="00F21BBF">
            <w:pPr>
              <w:spacing w:line="520" w:lineRule="exact"/>
              <w:ind w:firstLine="200"/>
              <w:jc w:val="center"/>
              <w:rPr>
                <w:rStyle w:val="af2"/>
                <w:rFonts w:ascii="宋体" w:hAnsi="宋体" w:cs="宋体"/>
                <w:sz w:val="24"/>
              </w:rPr>
            </w:pPr>
            <w:r>
              <w:rPr>
                <w:rStyle w:val="af2"/>
                <w:rFonts w:ascii="宋体" w:hAnsi="宋体" w:cs="宋体" w:hint="eastAsia"/>
                <w:sz w:val="24"/>
              </w:rPr>
              <w:t>中</w:t>
            </w:r>
          </w:p>
        </w:tc>
        <w:tc>
          <w:tcPr>
            <w:tcW w:w="1705" w:type="dxa"/>
            <w:vAlign w:val="center"/>
          </w:tcPr>
          <w:p w14:paraId="51B55460" w14:textId="77777777" w:rsidR="00E67708" w:rsidRDefault="00F21BBF">
            <w:pPr>
              <w:spacing w:line="520" w:lineRule="exact"/>
              <w:ind w:firstLine="200"/>
              <w:jc w:val="center"/>
              <w:rPr>
                <w:rStyle w:val="af2"/>
                <w:rFonts w:ascii="宋体" w:hAnsi="宋体" w:cs="宋体"/>
                <w:sz w:val="24"/>
              </w:rPr>
            </w:pPr>
            <w:r>
              <w:rPr>
                <w:rStyle w:val="af2"/>
                <w:rFonts w:ascii="宋体" w:hAnsi="宋体" w:cs="宋体" w:hint="eastAsia"/>
                <w:sz w:val="24"/>
              </w:rPr>
              <w:t>差</w:t>
            </w:r>
          </w:p>
        </w:tc>
      </w:tr>
    </w:tbl>
    <w:p w14:paraId="32B6AE60"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（5）提出存在的问题及改进措施建议。根据现场评价结果，详列项目评价中发现的问题并提出改进措施建议。</w:t>
      </w:r>
    </w:p>
    <w:p w14:paraId="254C6E38" w14:textId="77777777" w:rsidR="00E67708" w:rsidRDefault="00F21BBF">
      <w:pPr>
        <w:spacing w:line="520" w:lineRule="exact"/>
        <w:ind w:firstLineChars="200" w:firstLine="480"/>
        <w:rPr>
          <w:rStyle w:val="af2"/>
          <w:rFonts w:ascii="宋体" w:eastAsia="宋体" w:hAnsi="宋体" w:cs="宋体"/>
          <w:sz w:val="24"/>
        </w:rPr>
      </w:pPr>
      <w:bookmarkStart w:id="31" w:name="_Toc21584"/>
      <w:bookmarkStart w:id="32" w:name="_Toc13750_WPSOffice_Level3"/>
      <w:bookmarkStart w:id="33" w:name="_Toc16413_WPSOffice_Level3"/>
      <w:bookmarkStart w:id="34" w:name="_Toc5686"/>
      <w:bookmarkStart w:id="35" w:name="_Toc503"/>
      <w:r>
        <w:rPr>
          <w:rStyle w:val="af2"/>
          <w:rFonts w:ascii="宋体" w:eastAsia="宋体" w:hAnsi="宋体" w:cs="宋体" w:hint="eastAsia"/>
          <w:sz w:val="24"/>
        </w:rPr>
        <w:t>3.分析评价</w:t>
      </w:r>
      <w:bookmarkEnd w:id="31"/>
      <w:bookmarkEnd w:id="32"/>
      <w:bookmarkEnd w:id="33"/>
      <w:bookmarkEnd w:id="34"/>
      <w:bookmarkEnd w:id="35"/>
    </w:p>
    <w:p w14:paraId="002D2FEB"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（1）撰写绩效评价报告。按照《项目支出绩效评价管理办法》（财预〔</w:t>
      </w:r>
      <w:r>
        <w:rPr>
          <w:rStyle w:val="af2"/>
          <w:rFonts w:ascii="宋体" w:eastAsia="宋体" w:hAnsi="宋体" w:cs="宋体"/>
          <w:sz w:val="24"/>
        </w:rPr>
        <w:t>2020〕10号）</w:t>
      </w:r>
      <w:r>
        <w:rPr>
          <w:rStyle w:val="af2"/>
          <w:rFonts w:ascii="宋体" w:eastAsia="宋体" w:hAnsi="宋体" w:cs="宋体" w:hint="eastAsia"/>
          <w:sz w:val="24"/>
        </w:rPr>
        <w:t>要求的绩效评价报告提纲撰写评价报告，具体工作包括：</w:t>
      </w:r>
    </w:p>
    <w:p w14:paraId="6093E81E"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lastRenderedPageBreak/>
        <w:t>根据工作记录及检查中掌握的情况，按照项目绩效评价量化指标表，经过对指标的评判，依靠评价小组的专业判断进行评级，通过逐条逐项打分形成项目的绩效评价得分，并根据取得的相关资料形成绩效评价报告，从资金管理、项目管理、项目绩效等方面进行分析评价，并主要评价项目实施后的效益。</w:t>
      </w:r>
    </w:p>
    <w:p w14:paraId="253CA503"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2）提交报告。评价报告初稿撰写完成后，报送平罗县财政局就文本的真实性、完整性征询修改意见。参考平罗县财政局的意见对评价报告进行修改和完善，在规定时间内将各项目实施单位书面修改意见、报告修改情况及评价报告终稿提交平罗县财政局。</w:t>
      </w:r>
    </w:p>
    <w:p w14:paraId="22932B59" w14:textId="77777777" w:rsidR="00E67708" w:rsidRDefault="00F21BBF">
      <w:pPr>
        <w:spacing w:line="520" w:lineRule="exact"/>
        <w:ind w:firstLineChars="200" w:firstLine="480"/>
        <w:rPr>
          <w:rStyle w:val="af2"/>
          <w:rFonts w:ascii="宋体" w:eastAsia="宋体" w:hAnsi="宋体" w:cs="宋体"/>
          <w:sz w:val="24"/>
        </w:rPr>
      </w:pPr>
      <w:bookmarkStart w:id="36" w:name="_Toc11272"/>
      <w:bookmarkStart w:id="37" w:name="_Toc16165_WPSOffice_Level3"/>
      <w:bookmarkStart w:id="38" w:name="_Toc21017"/>
      <w:bookmarkStart w:id="39" w:name="_Toc17153"/>
      <w:bookmarkStart w:id="40" w:name="_Toc27024_WPSOffice_Level3"/>
      <w:r>
        <w:rPr>
          <w:rStyle w:val="af2"/>
          <w:rFonts w:ascii="宋体" w:eastAsia="宋体" w:hAnsi="宋体" w:cs="宋体" w:hint="eastAsia"/>
          <w:sz w:val="24"/>
        </w:rPr>
        <w:t>4.归集档案</w:t>
      </w:r>
      <w:bookmarkEnd w:id="36"/>
      <w:bookmarkEnd w:id="37"/>
      <w:bookmarkEnd w:id="38"/>
      <w:bookmarkEnd w:id="39"/>
      <w:bookmarkEnd w:id="40"/>
    </w:p>
    <w:p w14:paraId="02F2C536" w14:textId="77777777" w:rsidR="00E67708" w:rsidRDefault="00F21BBF">
      <w:pPr>
        <w:spacing w:line="520" w:lineRule="exact"/>
        <w:ind w:firstLineChars="200" w:firstLine="480"/>
        <w:rPr>
          <w:rStyle w:val="af2"/>
          <w:rFonts w:ascii="宋体" w:eastAsia="宋体" w:hAnsi="宋体" w:cs="宋体"/>
          <w:sz w:val="24"/>
        </w:rPr>
      </w:pPr>
      <w:r>
        <w:rPr>
          <w:rStyle w:val="af2"/>
          <w:rFonts w:ascii="宋体" w:eastAsia="宋体" w:hAnsi="宋体" w:cs="宋体" w:hint="eastAsia"/>
          <w:sz w:val="24"/>
        </w:rPr>
        <w:t>（1）建立和落实档案管理制度。建立健全档案借阅、使用和销毁等制度，确保档案资料的完整、原始和安全。</w:t>
      </w:r>
    </w:p>
    <w:p w14:paraId="36844DDC" w14:textId="77777777" w:rsidR="00E67708" w:rsidRDefault="00F21BBF">
      <w:pPr>
        <w:spacing w:line="520" w:lineRule="exact"/>
        <w:ind w:firstLineChars="200" w:firstLine="480"/>
        <w:rPr>
          <w:rFonts w:ascii="宋体" w:eastAsia="宋体" w:hAnsi="宋体" w:cs="宋体"/>
          <w:sz w:val="24"/>
          <w:szCs w:val="21"/>
        </w:rPr>
      </w:pPr>
      <w:r>
        <w:rPr>
          <w:rStyle w:val="af2"/>
          <w:rFonts w:ascii="宋体" w:eastAsia="宋体" w:hAnsi="宋体" w:cs="宋体" w:hint="eastAsia"/>
          <w:sz w:val="24"/>
        </w:rPr>
        <w:t>（2）文件存档。需要存档的文件包括但不仅限于：评价项目基本情况和相关文件、评价实施方案、委托评价协议（合同）、基础数据报表、数据核查确认报告及相关证明材料、评价工作底稿及附件、绩效评价指标体系及评价结果、绩效评价报告等。</w:t>
      </w:r>
    </w:p>
    <w:p w14:paraId="0CABAEF8" w14:textId="77777777" w:rsidR="00E67708" w:rsidRDefault="00F21BBF">
      <w:pPr>
        <w:pStyle w:val="1"/>
        <w:ind w:left="420"/>
        <w:rPr>
          <w:color w:val="000000" w:themeColor="text1"/>
        </w:rPr>
      </w:pPr>
      <w:bookmarkStart w:id="41" w:name="_Toc80713683"/>
      <w:r>
        <w:rPr>
          <w:rFonts w:hint="eastAsia"/>
          <w:color w:val="000000" w:themeColor="text1"/>
        </w:rPr>
        <w:t>四、绩效评价指标分析</w:t>
      </w:r>
      <w:bookmarkEnd w:id="41"/>
    </w:p>
    <w:p w14:paraId="3164137F" w14:textId="77777777" w:rsidR="00E67708" w:rsidRDefault="00F21BBF">
      <w:pPr>
        <w:pStyle w:val="2"/>
        <w:ind w:left="420"/>
      </w:pPr>
      <w:bookmarkStart w:id="42" w:name="_Toc80713684"/>
      <w:r>
        <w:rPr>
          <w:rFonts w:hint="eastAsia"/>
        </w:rPr>
        <w:t>（一）项目决策</w:t>
      </w:r>
      <w:bookmarkEnd w:id="42"/>
    </w:p>
    <w:p w14:paraId="674CB9D7"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1.项目立项</w:t>
      </w:r>
    </w:p>
    <w:p w14:paraId="05824A9F"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该</w:t>
      </w:r>
      <w:r>
        <w:rPr>
          <w:rFonts w:ascii="宋体" w:eastAsia="宋体" w:hAnsi="宋体"/>
          <w:sz w:val="24"/>
          <w:szCs w:val="24"/>
        </w:rPr>
        <w:t>项目已经向平罗县发展改革和科学技术局备案，并</w:t>
      </w:r>
      <w:r>
        <w:rPr>
          <w:rFonts w:ascii="宋体" w:eastAsia="宋体" w:hAnsi="宋体" w:hint="eastAsia"/>
          <w:sz w:val="24"/>
          <w:szCs w:val="24"/>
        </w:rPr>
        <w:t>于2</w:t>
      </w:r>
      <w:r>
        <w:rPr>
          <w:rFonts w:ascii="宋体" w:eastAsia="宋体" w:hAnsi="宋体"/>
          <w:sz w:val="24"/>
          <w:szCs w:val="24"/>
        </w:rPr>
        <w:t>018</w:t>
      </w:r>
      <w:r>
        <w:rPr>
          <w:rFonts w:ascii="宋体" w:eastAsia="宋体" w:hAnsi="宋体" w:hint="eastAsia"/>
          <w:sz w:val="24"/>
          <w:szCs w:val="24"/>
        </w:rPr>
        <w:t>年1</w:t>
      </w:r>
      <w:r>
        <w:rPr>
          <w:rFonts w:ascii="宋体" w:eastAsia="宋体" w:hAnsi="宋体"/>
          <w:sz w:val="24"/>
          <w:szCs w:val="24"/>
        </w:rPr>
        <w:t>0</w:t>
      </w:r>
      <w:r>
        <w:rPr>
          <w:rFonts w:ascii="宋体" w:eastAsia="宋体" w:hAnsi="宋体" w:hint="eastAsia"/>
          <w:sz w:val="24"/>
          <w:szCs w:val="24"/>
        </w:rPr>
        <w:t>月1</w:t>
      </w:r>
      <w:r>
        <w:rPr>
          <w:rFonts w:ascii="宋体" w:eastAsia="宋体" w:hAnsi="宋体"/>
          <w:sz w:val="24"/>
          <w:szCs w:val="24"/>
        </w:rPr>
        <w:t>6</w:t>
      </w:r>
      <w:r>
        <w:rPr>
          <w:rFonts w:ascii="宋体" w:eastAsia="宋体" w:hAnsi="宋体" w:hint="eastAsia"/>
          <w:sz w:val="24"/>
          <w:szCs w:val="24"/>
        </w:rPr>
        <w:t>日</w:t>
      </w:r>
      <w:r>
        <w:rPr>
          <w:rFonts w:ascii="宋体" w:eastAsia="宋体" w:hAnsi="宋体"/>
          <w:sz w:val="24"/>
          <w:szCs w:val="24"/>
        </w:rPr>
        <w:t>取得《宁夏回族自治区企业投资项目备案证》</w:t>
      </w:r>
      <w:r>
        <w:rPr>
          <w:rFonts w:ascii="宋体" w:eastAsia="宋体" w:hAnsi="宋体" w:hint="eastAsia"/>
          <w:sz w:val="24"/>
          <w:szCs w:val="24"/>
        </w:rPr>
        <w:t>。</w:t>
      </w:r>
    </w:p>
    <w:p w14:paraId="72755D3F"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2.绩效目标</w:t>
      </w:r>
    </w:p>
    <w:p w14:paraId="1B872F87" w14:textId="0B6469AA"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项目实施单位设计了项目建设的主要任务，但并未针对整体建设任务设计具体、明确、可量化的项目绩效指标。</w:t>
      </w:r>
    </w:p>
    <w:p w14:paraId="2C37086A" w14:textId="77777777" w:rsidR="00E67708" w:rsidRDefault="00F21BBF">
      <w:pPr>
        <w:pStyle w:val="af4"/>
        <w:spacing w:line="520" w:lineRule="exact"/>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3.资金投入</w:t>
      </w:r>
    </w:p>
    <w:p w14:paraId="564A9117" w14:textId="0F286083" w:rsidR="00E67708" w:rsidRDefault="00F21BBF">
      <w:pPr>
        <w:pStyle w:val="af4"/>
        <w:spacing w:line="520" w:lineRule="exact"/>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根据宁夏回族自治区发展和改革委员会印发《自治区发展改革委关于下达新动能培育平台及设施建设2</w:t>
      </w:r>
      <w:r>
        <w:rPr>
          <w:rFonts w:ascii="宋体" w:eastAsia="宋体" w:hAnsi="宋体"/>
          <w:color w:val="000000" w:themeColor="text1"/>
          <w:sz w:val="24"/>
          <w:szCs w:val="24"/>
        </w:rPr>
        <w:t>019</w:t>
      </w:r>
      <w:r>
        <w:rPr>
          <w:rFonts w:ascii="宋体" w:eastAsia="宋体" w:hAnsi="宋体" w:hint="eastAsia"/>
          <w:color w:val="000000" w:themeColor="text1"/>
          <w:sz w:val="24"/>
          <w:szCs w:val="24"/>
        </w:rPr>
        <w:t>年度中央预算内投资计划的通知》（宁发改西部</w:t>
      </w:r>
      <w:r>
        <w:rPr>
          <w:rFonts w:ascii="宋体" w:eastAsia="宋体" w:hAnsi="宋体" w:hint="eastAsia"/>
          <w:color w:val="000000" w:themeColor="text1"/>
          <w:sz w:val="24"/>
          <w:szCs w:val="24"/>
        </w:rPr>
        <w:lastRenderedPageBreak/>
        <w:t>[</w:t>
      </w:r>
      <w:r>
        <w:rPr>
          <w:rFonts w:ascii="宋体" w:eastAsia="宋体" w:hAnsi="宋体"/>
          <w:color w:val="000000" w:themeColor="text1"/>
          <w:sz w:val="24"/>
          <w:szCs w:val="24"/>
        </w:rPr>
        <w:t>2018]775</w:t>
      </w:r>
      <w:r>
        <w:rPr>
          <w:rFonts w:ascii="宋体" w:eastAsia="宋体" w:hAnsi="宋体" w:hint="eastAsia"/>
          <w:color w:val="000000" w:themeColor="text1"/>
          <w:sz w:val="24"/>
          <w:szCs w:val="24"/>
        </w:rPr>
        <w:t>号）文件，宁夏回族自治区氰胺产业工程研究中心建设项目总投资4,</w:t>
      </w:r>
      <w:r>
        <w:rPr>
          <w:rFonts w:ascii="宋体" w:eastAsia="宋体" w:hAnsi="宋体"/>
          <w:color w:val="000000" w:themeColor="text1"/>
          <w:sz w:val="24"/>
          <w:szCs w:val="24"/>
        </w:rPr>
        <w:t>500</w:t>
      </w:r>
      <w:r>
        <w:rPr>
          <w:rFonts w:ascii="宋体" w:eastAsia="宋体" w:hAnsi="宋体" w:hint="eastAsia"/>
          <w:color w:val="000000" w:themeColor="text1"/>
          <w:sz w:val="24"/>
          <w:szCs w:val="24"/>
        </w:rPr>
        <w:t>.00万元，其中中央预算内投资9</w:t>
      </w:r>
      <w:r>
        <w:rPr>
          <w:rFonts w:ascii="宋体" w:eastAsia="宋体" w:hAnsi="宋体"/>
          <w:color w:val="000000" w:themeColor="text1"/>
          <w:sz w:val="24"/>
          <w:szCs w:val="24"/>
        </w:rPr>
        <w:t>00</w:t>
      </w:r>
      <w:r>
        <w:rPr>
          <w:rFonts w:ascii="宋体" w:eastAsia="宋体" w:hAnsi="宋体" w:hint="eastAsia"/>
          <w:color w:val="000000" w:themeColor="text1"/>
          <w:sz w:val="24"/>
          <w:szCs w:val="24"/>
        </w:rPr>
        <w:t>.00万元，截止2</w:t>
      </w:r>
      <w:r>
        <w:rPr>
          <w:rFonts w:ascii="宋体" w:eastAsia="宋体" w:hAnsi="宋体"/>
          <w:color w:val="000000" w:themeColor="text1"/>
          <w:sz w:val="24"/>
          <w:szCs w:val="24"/>
        </w:rPr>
        <w:t>021</w:t>
      </w:r>
      <w:r>
        <w:rPr>
          <w:rFonts w:ascii="宋体" w:eastAsia="宋体" w:hAnsi="宋体" w:hint="eastAsia"/>
          <w:color w:val="000000" w:themeColor="text1"/>
          <w:sz w:val="24"/>
          <w:szCs w:val="24"/>
        </w:rPr>
        <w:t>年7月3</w:t>
      </w:r>
      <w:r>
        <w:rPr>
          <w:rFonts w:ascii="宋体" w:eastAsia="宋体" w:hAnsi="宋体"/>
          <w:color w:val="000000" w:themeColor="text1"/>
          <w:sz w:val="24"/>
          <w:szCs w:val="24"/>
        </w:rPr>
        <w:t>1</w:t>
      </w:r>
      <w:r>
        <w:rPr>
          <w:rFonts w:ascii="宋体" w:eastAsia="宋体" w:hAnsi="宋体" w:hint="eastAsia"/>
          <w:color w:val="000000" w:themeColor="text1"/>
          <w:sz w:val="24"/>
          <w:szCs w:val="24"/>
        </w:rPr>
        <w:t>日已全部到位，项目实施单位自有投资3,</w:t>
      </w:r>
      <w:r>
        <w:rPr>
          <w:rFonts w:ascii="宋体" w:eastAsia="宋体" w:hAnsi="宋体"/>
          <w:color w:val="000000" w:themeColor="text1"/>
          <w:sz w:val="24"/>
          <w:szCs w:val="24"/>
        </w:rPr>
        <w:t>600</w:t>
      </w:r>
      <w:r>
        <w:rPr>
          <w:rFonts w:ascii="宋体" w:eastAsia="宋体" w:hAnsi="宋体" w:hint="eastAsia"/>
          <w:color w:val="000000" w:themeColor="text1"/>
          <w:sz w:val="24"/>
          <w:szCs w:val="24"/>
        </w:rPr>
        <w:t>.00万元。</w:t>
      </w:r>
    </w:p>
    <w:p w14:paraId="05ACFD3F" w14:textId="77777777" w:rsidR="00E67708" w:rsidRDefault="00F21BBF">
      <w:pPr>
        <w:pStyle w:val="2"/>
        <w:ind w:left="420"/>
      </w:pPr>
      <w:bookmarkStart w:id="43" w:name="_Toc80713685"/>
      <w:r>
        <w:rPr>
          <w:rFonts w:hint="eastAsia"/>
        </w:rPr>
        <w:t>（二）项目过程</w:t>
      </w:r>
      <w:bookmarkEnd w:id="43"/>
    </w:p>
    <w:p w14:paraId="587BFDDA"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资金管理</w:t>
      </w:r>
    </w:p>
    <w:p w14:paraId="27C6753B" w14:textId="1B0B3EE2" w:rsidR="00E67708" w:rsidRDefault="00F21BBF">
      <w:pPr>
        <w:spacing w:line="520" w:lineRule="exact"/>
        <w:ind w:leftChars="50" w:left="105" w:firstLineChars="150" w:firstLine="360"/>
        <w:rPr>
          <w:rFonts w:ascii="宋体" w:eastAsia="宋体" w:hAnsi="宋体"/>
          <w:sz w:val="24"/>
          <w:szCs w:val="24"/>
        </w:rPr>
      </w:pPr>
      <w:r>
        <w:rPr>
          <w:rFonts w:ascii="宋体" w:eastAsia="宋体" w:hAnsi="宋体"/>
          <w:sz w:val="24"/>
          <w:szCs w:val="24"/>
        </w:rPr>
        <w:t>经核查，</w:t>
      </w:r>
      <w:r>
        <w:rPr>
          <w:rFonts w:ascii="宋体" w:eastAsia="宋体" w:hAnsi="宋体" w:hint="eastAsia"/>
          <w:sz w:val="24"/>
          <w:szCs w:val="24"/>
        </w:rPr>
        <w:t>《关于下发“贝利特化学股份有限公司财政专项资金管理制度</w:t>
      </w:r>
      <w:r>
        <w:rPr>
          <w:rFonts w:ascii="宋体" w:eastAsia="宋体" w:hAnsi="宋体"/>
          <w:sz w:val="24"/>
          <w:szCs w:val="24"/>
        </w:rPr>
        <w:t>”</w:t>
      </w:r>
      <w:r>
        <w:rPr>
          <w:rFonts w:ascii="宋体" w:eastAsia="宋体" w:hAnsi="宋体" w:hint="eastAsia"/>
          <w:sz w:val="24"/>
          <w:szCs w:val="24"/>
        </w:rPr>
        <w:t>的通知》（贝化发[2</w:t>
      </w:r>
      <w:r>
        <w:rPr>
          <w:rFonts w:ascii="宋体" w:eastAsia="宋体" w:hAnsi="宋体"/>
          <w:sz w:val="24"/>
          <w:szCs w:val="24"/>
        </w:rPr>
        <w:t>017]</w:t>
      </w:r>
      <w:r>
        <w:rPr>
          <w:rFonts w:ascii="宋体" w:eastAsia="宋体" w:hAnsi="宋体" w:hint="eastAsia"/>
          <w:sz w:val="24"/>
          <w:szCs w:val="24"/>
        </w:rPr>
        <w:t>3</w:t>
      </w:r>
      <w:r>
        <w:rPr>
          <w:rFonts w:ascii="宋体" w:eastAsia="宋体" w:hAnsi="宋体"/>
          <w:sz w:val="24"/>
          <w:szCs w:val="24"/>
        </w:rPr>
        <w:t>6</w:t>
      </w:r>
      <w:r>
        <w:rPr>
          <w:rFonts w:ascii="宋体" w:eastAsia="宋体" w:hAnsi="宋体" w:hint="eastAsia"/>
          <w:sz w:val="24"/>
          <w:szCs w:val="24"/>
        </w:rPr>
        <w:t>号）文件</w:t>
      </w:r>
      <w:r>
        <w:rPr>
          <w:rFonts w:ascii="宋体" w:eastAsia="宋体" w:hAnsi="宋体"/>
          <w:sz w:val="24"/>
          <w:szCs w:val="24"/>
        </w:rPr>
        <w:t>制定了</w:t>
      </w:r>
      <w:r>
        <w:rPr>
          <w:rFonts w:ascii="宋体" w:eastAsia="宋体" w:hAnsi="宋体" w:hint="eastAsia"/>
          <w:sz w:val="24"/>
          <w:szCs w:val="24"/>
        </w:rPr>
        <w:t>财政专项资</w:t>
      </w:r>
      <w:r>
        <w:rPr>
          <w:rFonts w:ascii="宋体" w:eastAsia="宋体" w:hAnsi="宋体"/>
          <w:sz w:val="24"/>
          <w:szCs w:val="24"/>
        </w:rPr>
        <w:t>金管理办法</w:t>
      </w:r>
      <w:r>
        <w:rPr>
          <w:rFonts w:ascii="宋体" w:eastAsia="宋体" w:hAnsi="宋体" w:hint="eastAsia"/>
          <w:sz w:val="24"/>
          <w:szCs w:val="24"/>
        </w:rPr>
        <w:t>，</w:t>
      </w:r>
      <w:r>
        <w:rPr>
          <w:rFonts w:ascii="宋体" w:eastAsia="宋体" w:hAnsi="宋体"/>
          <w:sz w:val="24"/>
          <w:szCs w:val="24"/>
        </w:rPr>
        <w:t>但</w:t>
      </w:r>
      <w:r>
        <w:rPr>
          <w:rFonts w:ascii="宋体" w:eastAsia="宋体" w:hAnsi="宋体" w:hint="eastAsia"/>
          <w:sz w:val="24"/>
          <w:szCs w:val="24"/>
        </w:rPr>
        <w:t>项目实施单位</w:t>
      </w:r>
      <w:r>
        <w:rPr>
          <w:rFonts w:ascii="宋体" w:eastAsia="宋体" w:hAnsi="宋体"/>
          <w:sz w:val="24"/>
          <w:szCs w:val="24"/>
        </w:rPr>
        <w:t>未按</w:t>
      </w:r>
      <w:r>
        <w:rPr>
          <w:rFonts w:ascii="宋体" w:eastAsia="宋体" w:hAnsi="宋体" w:hint="eastAsia"/>
          <w:sz w:val="24"/>
          <w:szCs w:val="24"/>
        </w:rPr>
        <w:t>照</w:t>
      </w:r>
      <w:r>
        <w:rPr>
          <w:rFonts w:ascii="宋体" w:eastAsia="宋体" w:hAnsi="宋体"/>
          <w:sz w:val="24"/>
          <w:szCs w:val="24"/>
        </w:rPr>
        <w:t>规定对专项资金</w:t>
      </w:r>
      <w:r>
        <w:rPr>
          <w:rFonts w:ascii="宋体" w:eastAsia="宋体" w:hAnsi="宋体" w:hint="eastAsia"/>
          <w:sz w:val="24"/>
          <w:szCs w:val="24"/>
        </w:rPr>
        <w:t>进行</w:t>
      </w:r>
      <w:r>
        <w:rPr>
          <w:rFonts w:ascii="宋体" w:eastAsia="宋体" w:hAnsi="宋体"/>
          <w:sz w:val="24"/>
          <w:szCs w:val="24"/>
        </w:rPr>
        <w:t>单独核算和列支</w:t>
      </w:r>
      <w:r>
        <w:rPr>
          <w:rFonts w:ascii="宋体" w:eastAsia="宋体" w:hAnsi="宋体" w:hint="eastAsia"/>
          <w:sz w:val="24"/>
          <w:szCs w:val="24"/>
        </w:rPr>
        <w:t>；</w:t>
      </w:r>
      <w:r>
        <w:rPr>
          <w:rFonts w:ascii="宋体" w:eastAsia="宋体" w:hAnsi="宋体"/>
          <w:sz w:val="24"/>
          <w:szCs w:val="24"/>
        </w:rPr>
        <w:t>项目资金使用符合相关的财务管理制度，资金的拨付有完整的审批程序和手续，无挤占、截留、挪用现象。</w:t>
      </w:r>
    </w:p>
    <w:p w14:paraId="038C1488" w14:textId="77777777" w:rsidR="00E67708" w:rsidRDefault="00F21BBF">
      <w:pPr>
        <w:spacing w:line="520" w:lineRule="exact"/>
        <w:ind w:leftChars="50" w:left="105" w:firstLineChars="150" w:firstLine="360"/>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宋体" w:eastAsia="宋体" w:hAnsi="宋体"/>
          <w:color w:val="000000" w:themeColor="text1"/>
          <w:sz w:val="24"/>
          <w:szCs w:val="24"/>
        </w:rPr>
        <w:t>.</w:t>
      </w:r>
      <w:r>
        <w:rPr>
          <w:rFonts w:ascii="宋体" w:eastAsia="宋体" w:hAnsi="宋体" w:hint="eastAsia"/>
          <w:color w:val="000000" w:themeColor="text1"/>
          <w:sz w:val="24"/>
          <w:szCs w:val="24"/>
        </w:rPr>
        <w:t>组织实施</w:t>
      </w:r>
    </w:p>
    <w:p w14:paraId="2FFC4C72" w14:textId="57EA977E"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在建立健全管理制度方面，项目实施单位</w:t>
      </w:r>
      <w:r>
        <w:rPr>
          <w:rFonts w:ascii="宋体" w:eastAsia="宋体" w:hAnsi="宋体"/>
          <w:sz w:val="24"/>
          <w:szCs w:val="24"/>
        </w:rPr>
        <w:t>制定了《公司财务管理制度》</w:t>
      </w:r>
      <w:r>
        <w:rPr>
          <w:rFonts w:ascii="宋体" w:eastAsia="宋体" w:hAnsi="宋体" w:hint="eastAsia"/>
          <w:sz w:val="24"/>
          <w:szCs w:val="24"/>
        </w:rPr>
        <w:t>、</w:t>
      </w:r>
      <w:r>
        <w:rPr>
          <w:rFonts w:ascii="宋体" w:eastAsia="宋体" w:hAnsi="宋体"/>
          <w:sz w:val="24"/>
          <w:szCs w:val="24"/>
        </w:rPr>
        <w:t>《施工组织设计》</w:t>
      </w:r>
      <w:r>
        <w:rPr>
          <w:rFonts w:ascii="宋体" w:eastAsia="宋体" w:hAnsi="宋体" w:hint="eastAsia"/>
          <w:sz w:val="24"/>
          <w:szCs w:val="24"/>
        </w:rPr>
        <w:t>，</w:t>
      </w:r>
      <w:r>
        <w:rPr>
          <w:rFonts w:ascii="宋体" w:eastAsia="宋体" w:hAnsi="宋体"/>
          <w:sz w:val="24"/>
          <w:szCs w:val="24"/>
        </w:rPr>
        <w:t>以保障项目顺利实施</w:t>
      </w:r>
      <w:r>
        <w:rPr>
          <w:rFonts w:ascii="宋体" w:eastAsia="宋体" w:hAnsi="宋体" w:hint="eastAsia"/>
          <w:sz w:val="24"/>
          <w:szCs w:val="24"/>
        </w:rPr>
        <w:t>；在制度执行方面，项目实施符合相关法律法规，大额采购项目按规定执行了政府采购流程，</w:t>
      </w:r>
      <w:r>
        <w:rPr>
          <w:rFonts w:ascii="宋体" w:eastAsia="宋体" w:hAnsi="宋体"/>
          <w:sz w:val="24"/>
          <w:szCs w:val="24"/>
        </w:rPr>
        <w:t>已取得工程施工</w:t>
      </w:r>
      <w:r>
        <w:rPr>
          <w:rFonts w:ascii="宋体" w:eastAsia="宋体" w:hAnsi="宋体" w:hint="eastAsia"/>
          <w:sz w:val="24"/>
          <w:szCs w:val="24"/>
        </w:rPr>
        <w:t>检验记</w:t>
      </w:r>
      <w:r>
        <w:rPr>
          <w:rFonts w:ascii="宋体" w:eastAsia="宋体" w:hAnsi="宋体"/>
          <w:sz w:val="24"/>
          <w:szCs w:val="24"/>
        </w:rPr>
        <w:t>录、取样记录、试验报告，《环境检测报告》，取得大额工程施工合同、质量检测报告、验收资料等</w:t>
      </w:r>
      <w:r>
        <w:rPr>
          <w:rFonts w:ascii="宋体" w:eastAsia="宋体" w:hAnsi="宋体" w:hint="eastAsia"/>
          <w:sz w:val="24"/>
          <w:szCs w:val="24"/>
        </w:rPr>
        <w:t>，均按照相关管理制度严格执行；在质量控制方面，取</w:t>
      </w:r>
      <w:r>
        <w:rPr>
          <w:rFonts w:ascii="宋体" w:eastAsia="宋体" w:hAnsi="宋体"/>
          <w:sz w:val="24"/>
          <w:szCs w:val="24"/>
        </w:rPr>
        <w:t>得工程质量控制资料核查记录、工程安全功能检验资料及主要功能抽查记录，及检验批质量验收记录</w:t>
      </w:r>
      <w:r>
        <w:rPr>
          <w:rFonts w:ascii="宋体" w:eastAsia="宋体" w:hAnsi="宋体" w:hint="eastAsia"/>
          <w:sz w:val="24"/>
          <w:szCs w:val="24"/>
        </w:rPr>
        <w:t>，均符合质量控制要求。</w:t>
      </w:r>
      <w:r>
        <w:rPr>
          <w:rFonts w:ascii="宋体" w:eastAsia="宋体" w:hAnsi="宋体"/>
          <w:sz w:val="24"/>
          <w:szCs w:val="24"/>
        </w:rPr>
        <w:t>但</w:t>
      </w:r>
      <w:r>
        <w:rPr>
          <w:rFonts w:ascii="宋体" w:eastAsia="宋体" w:hAnsi="宋体" w:hint="eastAsia"/>
          <w:sz w:val="24"/>
          <w:szCs w:val="24"/>
        </w:rPr>
        <w:t>截止目前，项目实施单位</w:t>
      </w:r>
      <w:r>
        <w:rPr>
          <w:rFonts w:ascii="宋体" w:eastAsia="宋体" w:hAnsi="宋体"/>
          <w:sz w:val="24"/>
          <w:szCs w:val="24"/>
        </w:rPr>
        <w:t>未完成竣工财务决算</w:t>
      </w:r>
      <w:r>
        <w:rPr>
          <w:rFonts w:ascii="宋体" w:eastAsia="宋体" w:hAnsi="宋体" w:hint="eastAsia"/>
          <w:sz w:val="24"/>
          <w:szCs w:val="24"/>
        </w:rPr>
        <w:t>。</w:t>
      </w:r>
    </w:p>
    <w:p w14:paraId="7D0D7D3D" w14:textId="77777777" w:rsidR="00E67708" w:rsidRDefault="00F21BBF">
      <w:pPr>
        <w:pStyle w:val="2"/>
        <w:spacing w:before="0" w:after="0" w:line="520" w:lineRule="exact"/>
        <w:ind w:leftChars="0" w:left="0" w:firstLineChars="200" w:firstLine="482"/>
      </w:pPr>
      <w:bookmarkStart w:id="44" w:name="_Toc80713686"/>
      <w:r>
        <w:rPr>
          <w:rFonts w:hint="eastAsia"/>
        </w:rPr>
        <w:t>（三）项目产出</w:t>
      </w:r>
      <w:bookmarkEnd w:id="44"/>
    </w:p>
    <w:p w14:paraId="098A8679"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1.产出数量</w:t>
      </w:r>
    </w:p>
    <w:p w14:paraId="2255866F"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通过对该项目建设内容进行盘查及</w:t>
      </w:r>
      <w:r>
        <w:rPr>
          <w:rFonts w:ascii="宋体" w:eastAsia="宋体" w:hAnsi="宋体"/>
          <w:sz w:val="24"/>
          <w:szCs w:val="24"/>
        </w:rPr>
        <w:t>项目工程验收资料，项目基本</w:t>
      </w:r>
      <w:r>
        <w:rPr>
          <w:rFonts w:ascii="宋体" w:eastAsia="宋体" w:hAnsi="宋体" w:hint="eastAsia"/>
          <w:sz w:val="24"/>
          <w:szCs w:val="24"/>
        </w:rPr>
        <w:t>建设内容未</w:t>
      </w:r>
      <w:r>
        <w:rPr>
          <w:rFonts w:ascii="宋体" w:eastAsia="宋体" w:hAnsi="宋体"/>
          <w:sz w:val="24"/>
          <w:szCs w:val="24"/>
        </w:rPr>
        <w:t>全部完成</w:t>
      </w:r>
      <w:r>
        <w:rPr>
          <w:rFonts w:ascii="宋体" w:eastAsia="宋体" w:hAnsi="宋体" w:hint="eastAsia"/>
          <w:sz w:val="24"/>
          <w:szCs w:val="24"/>
        </w:rPr>
        <w:t>，</w:t>
      </w:r>
      <w:r>
        <w:rPr>
          <w:rFonts w:ascii="宋体" w:eastAsia="宋体" w:hAnsi="宋体"/>
          <w:sz w:val="24"/>
          <w:szCs w:val="24"/>
        </w:rPr>
        <w:t>研发大楼（5层）6409.36㎡</w:t>
      </w:r>
      <w:r>
        <w:rPr>
          <w:rFonts w:ascii="宋体" w:eastAsia="宋体" w:hAnsi="宋体" w:hint="eastAsia"/>
          <w:sz w:val="24"/>
          <w:szCs w:val="24"/>
        </w:rPr>
        <w:t>建设完毕并投入使用，标准化中试车间未进行建设，于2</w:t>
      </w:r>
      <w:r>
        <w:rPr>
          <w:rFonts w:ascii="宋体" w:eastAsia="宋体" w:hAnsi="宋体"/>
          <w:sz w:val="24"/>
          <w:szCs w:val="24"/>
        </w:rPr>
        <w:t>021</w:t>
      </w:r>
      <w:r>
        <w:rPr>
          <w:rFonts w:ascii="宋体" w:eastAsia="宋体" w:hAnsi="宋体" w:hint="eastAsia"/>
          <w:sz w:val="24"/>
          <w:szCs w:val="24"/>
        </w:rPr>
        <w:t>年6月3日向平罗工业园区管理委员会单独备案——宁夏绿色氢胺化学新材料中试基地建设项目。</w:t>
      </w:r>
    </w:p>
    <w:p w14:paraId="461305D3" w14:textId="77777777" w:rsidR="00E67708" w:rsidRDefault="00F21BBF">
      <w:pPr>
        <w:pStyle w:val="af4"/>
        <w:spacing w:line="540" w:lineRule="exact"/>
        <w:ind w:firstLine="480"/>
        <w:rPr>
          <w:rFonts w:ascii="宋体" w:eastAsia="宋体" w:hAnsi="宋体"/>
          <w:sz w:val="24"/>
          <w:szCs w:val="24"/>
        </w:rPr>
      </w:pPr>
      <w:r>
        <w:rPr>
          <w:rFonts w:ascii="宋体" w:eastAsia="宋体" w:hAnsi="宋体" w:hint="eastAsia"/>
          <w:sz w:val="24"/>
          <w:szCs w:val="24"/>
        </w:rPr>
        <w:t>2.产出质量</w:t>
      </w:r>
    </w:p>
    <w:p w14:paraId="62D33DA7" w14:textId="77777777" w:rsidR="00E67708" w:rsidRDefault="00F21BBF">
      <w:pPr>
        <w:spacing w:line="540" w:lineRule="exact"/>
        <w:ind w:firstLineChars="200" w:firstLine="480"/>
        <w:rPr>
          <w:rFonts w:ascii="宋体" w:eastAsia="宋体" w:hAnsi="宋体"/>
          <w:sz w:val="24"/>
          <w:szCs w:val="24"/>
        </w:rPr>
      </w:pPr>
      <w:r>
        <w:rPr>
          <w:rFonts w:ascii="宋体" w:eastAsia="宋体" w:hAnsi="宋体" w:hint="eastAsia"/>
          <w:sz w:val="24"/>
          <w:szCs w:val="24"/>
        </w:rPr>
        <w:t>通过对该项目建设内容进行盘查，并与项目负责人沟通，</w:t>
      </w:r>
      <w:r>
        <w:rPr>
          <w:rFonts w:ascii="宋体" w:eastAsia="宋体" w:hAnsi="宋体"/>
          <w:sz w:val="24"/>
          <w:szCs w:val="24"/>
        </w:rPr>
        <w:t>项目质量完全达到国家相关项目质量管理标准</w:t>
      </w:r>
      <w:r>
        <w:rPr>
          <w:rFonts w:ascii="宋体" w:eastAsia="宋体" w:hAnsi="宋体" w:hint="eastAsia"/>
          <w:sz w:val="24"/>
          <w:szCs w:val="24"/>
        </w:rPr>
        <w:t>和</w:t>
      </w:r>
      <w:r>
        <w:rPr>
          <w:rFonts w:ascii="宋体" w:eastAsia="宋体" w:hAnsi="宋体"/>
          <w:sz w:val="24"/>
          <w:szCs w:val="24"/>
        </w:rPr>
        <w:t>项目批复要求</w:t>
      </w:r>
      <w:r>
        <w:rPr>
          <w:rFonts w:ascii="宋体" w:eastAsia="宋体" w:hAnsi="宋体" w:hint="eastAsia"/>
          <w:sz w:val="24"/>
          <w:szCs w:val="24"/>
        </w:rPr>
        <w:t>，</w:t>
      </w:r>
      <w:r>
        <w:rPr>
          <w:rFonts w:ascii="宋体" w:eastAsia="宋体" w:hAnsi="宋体"/>
          <w:sz w:val="24"/>
          <w:szCs w:val="24"/>
        </w:rPr>
        <w:t>已取得《工程鉴定报告》，建筑安</w:t>
      </w:r>
      <w:r>
        <w:rPr>
          <w:rFonts w:ascii="宋体" w:eastAsia="宋体" w:hAnsi="宋体"/>
          <w:sz w:val="24"/>
          <w:szCs w:val="24"/>
        </w:rPr>
        <w:lastRenderedPageBreak/>
        <w:t>全性等级按照GB50292-2015综合评定为</w:t>
      </w:r>
      <w:proofErr w:type="spellStart"/>
      <w:r>
        <w:rPr>
          <w:rFonts w:ascii="宋体" w:eastAsia="宋体" w:hAnsi="宋体"/>
          <w:sz w:val="24"/>
          <w:szCs w:val="24"/>
        </w:rPr>
        <w:t>A</w:t>
      </w:r>
      <w:r>
        <w:rPr>
          <w:rFonts w:ascii="宋体" w:eastAsia="宋体" w:hAnsi="宋体"/>
          <w:sz w:val="24"/>
          <w:szCs w:val="24"/>
          <w:vertAlign w:val="subscript"/>
        </w:rPr>
        <w:t>su</w:t>
      </w:r>
      <w:proofErr w:type="spellEnd"/>
      <w:r>
        <w:rPr>
          <w:rFonts w:ascii="宋体" w:eastAsia="宋体" w:hAnsi="宋体"/>
          <w:sz w:val="24"/>
          <w:szCs w:val="24"/>
        </w:rPr>
        <w:t>级，不影响整体承载。</w:t>
      </w:r>
    </w:p>
    <w:p w14:paraId="5CF10CE1" w14:textId="77777777" w:rsidR="00E67708" w:rsidRDefault="00F21BBF">
      <w:pPr>
        <w:pStyle w:val="af4"/>
        <w:spacing w:line="540" w:lineRule="exact"/>
        <w:ind w:firstLine="480"/>
        <w:rPr>
          <w:rFonts w:ascii="宋体" w:eastAsia="宋体" w:hAnsi="宋体"/>
          <w:sz w:val="24"/>
          <w:szCs w:val="24"/>
        </w:rPr>
      </w:pPr>
      <w:r>
        <w:rPr>
          <w:rFonts w:ascii="宋体" w:eastAsia="宋体" w:hAnsi="宋体" w:hint="eastAsia"/>
          <w:sz w:val="24"/>
          <w:szCs w:val="24"/>
        </w:rPr>
        <w:t>3.产出成本</w:t>
      </w:r>
    </w:p>
    <w:p w14:paraId="2687EC15" w14:textId="77777777" w:rsidR="00E67708" w:rsidRDefault="00F21BBF">
      <w:pPr>
        <w:spacing w:line="540" w:lineRule="exact"/>
        <w:ind w:firstLineChars="200" w:firstLine="480"/>
        <w:rPr>
          <w:rFonts w:ascii="宋体" w:eastAsia="宋体" w:hAnsi="宋体"/>
          <w:sz w:val="24"/>
          <w:szCs w:val="24"/>
        </w:rPr>
      </w:pPr>
      <w:r>
        <w:rPr>
          <w:rFonts w:ascii="宋体" w:eastAsia="宋体" w:hAnsi="宋体" w:hint="eastAsia"/>
          <w:sz w:val="24"/>
          <w:szCs w:val="24"/>
        </w:rPr>
        <w:t>通过对该项目单位提供的工程施工明细表进行核查，该项目投资计划成本4</w:t>
      </w:r>
      <w:r>
        <w:rPr>
          <w:rFonts w:ascii="宋体" w:eastAsia="宋体" w:hAnsi="宋体"/>
          <w:sz w:val="24"/>
          <w:szCs w:val="24"/>
        </w:rPr>
        <w:t>500万元，截至2021年7月31日，项目已整体完工并投入使用</w:t>
      </w:r>
      <w:r>
        <w:rPr>
          <w:rFonts w:ascii="宋体" w:eastAsia="宋体" w:hAnsi="宋体" w:hint="eastAsia"/>
          <w:sz w:val="24"/>
          <w:szCs w:val="24"/>
        </w:rPr>
        <w:t>。</w:t>
      </w:r>
      <w:r>
        <w:rPr>
          <w:rFonts w:ascii="宋体" w:eastAsia="宋体" w:hAnsi="宋体"/>
          <w:sz w:val="24"/>
          <w:szCs w:val="24"/>
        </w:rPr>
        <w:t>根据《宁夏回族自治区氰胺产业工程研究建设项目工程结算审核报告》（宁恒诚石【价】（2021）第024号），</w:t>
      </w:r>
      <w:r>
        <w:rPr>
          <w:rFonts w:ascii="宋体" w:eastAsia="宋体" w:hAnsi="宋体" w:hint="eastAsia"/>
          <w:sz w:val="24"/>
          <w:szCs w:val="24"/>
        </w:rPr>
        <w:t>项目</w:t>
      </w:r>
      <w:r>
        <w:rPr>
          <w:rFonts w:ascii="宋体" w:eastAsia="宋体" w:hAnsi="宋体"/>
          <w:sz w:val="24"/>
          <w:szCs w:val="24"/>
        </w:rPr>
        <w:t>实际审定成本4</w:t>
      </w:r>
      <w:r>
        <w:rPr>
          <w:rFonts w:ascii="宋体" w:eastAsia="宋体" w:hAnsi="宋体" w:hint="eastAsia"/>
          <w:sz w:val="24"/>
          <w:szCs w:val="24"/>
        </w:rPr>
        <w:t>,</w:t>
      </w:r>
      <w:r>
        <w:rPr>
          <w:rFonts w:ascii="宋体" w:eastAsia="宋体" w:hAnsi="宋体"/>
          <w:sz w:val="24"/>
          <w:szCs w:val="24"/>
        </w:rPr>
        <w:t>563.66万元，</w:t>
      </w:r>
      <w:r>
        <w:rPr>
          <w:rFonts w:ascii="宋体" w:eastAsia="宋体" w:hAnsi="宋体" w:hint="eastAsia"/>
          <w:sz w:val="24"/>
          <w:szCs w:val="24"/>
        </w:rPr>
        <w:t>比计划成本超支6</w:t>
      </w:r>
      <w:r>
        <w:rPr>
          <w:rFonts w:ascii="宋体" w:eastAsia="宋体" w:hAnsi="宋体"/>
          <w:sz w:val="24"/>
          <w:szCs w:val="24"/>
        </w:rPr>
        <w:t>3.66</w:t>
      </w:r>
      <w:r>
        <w:rPr>
          <w:rFonts w:ascii="宋体" w:eastAsia="宋体" w:hAnsi="宋体" w:hint="eastAsia"/>
          <w:sz w:val="24"/>
          <w:szCs w:val="24"/>
        </w:rPr>
        <w:t>万元，超支1</w:t>
      </w:r>
      <w:r>
        <w:rPr>
          <w:rFonts w:ascii="宋体" w:eastAsia="宋体" w:hAnsi="宋体"/>
          <w:sz w:val="24"/>
          <w:szCs w:val="24"/>
        </w:rPr>
        <w:t>.41%。</w:t>
      </w:r>
    </w:p>
    <w:p w14:paraId="47789B06" w14:textId="77777777" w:rsidR="00E67708" w:rsidRDefault="00F21BBF">
      <w:pPr>
        <w:pStyle w:val="af4"/>
        <w:spacing w:line="520" w:lineRule="exact"/>
        <w:ind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.产出时效</w:t>
      </w:r>
    </w:p>
    <w:p w14:paraId="78E01443" w14:textId="77777777" w:rsidR="00E67708" w:rsidRDefault="00F21BBF">
      <w:pPr>
        <w:pStyle w:val="af4"/>
        <w:spacing w:line="520" w:lineRule="exact"/>
        <w:ind w:firstLine="480"/>
        <w:rPr>
          <w:rFonts w:ascii="宋体" w:eastAsia="宋体" w:hAnsi="宋体"/>
          <w:sz w:val="24"/>
          <w:szCs w:val="24"/>
        </w:rPr>
      </w:pPr>
      <w:r>
        <w:rPr>
          <w:rFonts w:ascii="宋体" w:eastAsia="宋体" w:hAnsi="宋体"/>
          <w:sz w:val="24"/>
        </w:rPr>
        <w:t>根据自治区发展改革委员会《关于下达新动能培育平台及设施建设2019年中央预算内投资计划的通知》(宁发改西部(2018) 775号)</w:t>
      </w:r>
      <w:r>
        <w:rPr>
          <w:rFonts w:ascii="宋体" w:eastAsia="宋体" w:hAnsi="宋体" w:hint="eastAsia"/>
          <w:sz w:val="24"/>
        </w:rPr>
        <w:t>文件，</w:t>
      </w:r>
      <w:r>
        <w:rPr>
          <w:rFonts w:ascii="宋体" w:eastAsia="宋体" w:hAnsi="宋体" w:hint="eastAsia"/>
          <w:sz w:val="24"/>
          <w:szCs w:val="24"/>
        </w:rPr>
        <w:t>批</w:t>
      </w:r>
      <w:r>
        <w:rPr>
          <w:rFonts w:ascii="宋体" w:eastAsia="宋体" w:hAnsi="宋体"/>
          <w:sz w:val="24"/>
          <w:szCs w:val="24"/>
        </w:rPr>
        <w:t>复建设期为2018</w:t>
      </w:r>
      <w:r>
        <w:rPr>
          <w:rFonts w:ascii="宋体" w:eastAsia="宋体" w:hAnsi="宋体" w:hint="eastAsia"/>
          <w:sz w:val="24"/>
          <w:szCs w:val="24"/>
        </w:rPr>
        <w:t>年</w:t>
      </w:r>
      <w:r>
        <w:rPr>
          <w:rFonts w:ascii="宋体" w:eastAsia="宋体" w:hAnsi="宋体"/>
          <w:sz w:val="24"/>
          <w:szCs w:val="24"/>
        </w:rPr>
        <w:t>10</w:t>
      </w:r>
      <w:r>
        <w:rPr>
          <w:rFonts w:ascii="宋体" w:eastAsia="宋体" w:hAnsi="宋体" w:hint="eastAsia"/>
          <w:sz w:val="24"/>
          <w:szCs w:val="24"/>
        </w:rPr>
        <w:t>月至</w:t>
      </w:r>
      <w:r>
        <w:rPr>
          <w:rFonts w:ascii="宋体" w:eastAsia="宋体" w:hAnsi="宋体"/>
          <w:sz w:val="24"/>
          <w:szCs w:val="24"/>
        </w:rPr>
        <w:t>2021</w:t>
      </w:r>
      <w:r>
        <w:rPr>
          <w:rFonts w:ascii="宋体" w:eastAsia="宋体" w:hAnsi="宋体" w:hint="eastAsia"/>
          <w:sz w:val="24"/>
          <w:szCs w:val="24"/>
        </w:rPr>
        <w:t>年</w:t>
      </w:r>
      <w:r>
        <w:rPr>
          <w:rFonts w:ascii="宋体" w:eastAsia="宋体" w:hAnsi="宋体"/>
          <w:sz w:val="24"/>
          <w:szCs w:val="24"/>
        </w:rPr>
        <w:t>9</w:t>
      </w:r>
      <w:r>
        <w:rPr>
          <w:rFonts w:ascii="宋体" w:eastAsia="宋体" w:hAnsi="宋体" w:hint="eastAsia"/>
          <w:sz w:val="24"/>
          <w:szCs w:val="24"/>
        </w:rPr>
        <w:t>月，</w:t>
      </w:r>
      <w:r>
        <w:rPr>
          <w:rFonts w:ascii="宋体" w:eastAsia="宋体" w:hAnsi="宋体"/>
          <w:sz w:val="24"/>
          <w:szCs w:val="24"/>
        </w:rPr>
        <w:t>实际建设期为2019</w:t>
      </w:r>
      <w:r>
        <w:rPr>
          <w:rFonts w:ascii="宋体" w:eastAsia="宋体" w:hAnsi="宋体" w:hint="eastAsia"/>
          <w:sz w:val="24"/>
          <w:szCs w:val="24"/>
        </w:rPr>
        <w:t>年</w:t>
      </w:r>
      <w:r>
        <w:rPr>
          <w:rFonts w:ascii="宋体" w:eastAsia="宋体" w:hAnsi="宋体"/>
          <w:sz w:val="24"/>
          <w:szCs w:val="24"/>
        </w:rPr>
        <w:t>4</w:t>
      </w:r>
      <w:r>
        <w:rPr>
          <w:rFonts w:ascii="宋体" w:eastAsia="宋体" w:hAnsi="宋体" w:hint="eastAsia"/>
          <w:sz w:val="24"/>
          <w:szCs w:val="24"/>
        </w:rPr>
        <w:t>月至</w:t>
      </w:r>
      <w:r>
        <w:rPr>
          <w:rFonts w:ascii="宋体" w:eastAsia="宋体" w:hAnsi="宋体"/>
          <w:sz w:val="24"/>
          <w:szCs w:val="24"/>
        </w:rPr>
        <w:t>2020</w:t>
      </w:r>
      <w:r>
        <w:rPr>
          <w:rFonts w:ascii="宋体" w:eastAsia="宋体" w:hAnsi="宋体" w:hint="eastAsia"/>
          <w:sz w:val="24"/>
          <w:szCs w:val="24"/>
        </w:rPr>
        <w:t>年</w:t>
      </w:r>
      <w:r>
        <w:rPr>
          <w:rFonts w:ascii="宋体" w:eastAsia="宋体" w:hAnsi="宋体"/>
          <w:sz w:val="24"/>
          <w:szCs w:val="24"/>
        </w:rPr>
        <w:t>9</w:t>
      </w:r>
      <w:r>
        <w:rPr>
          <w:rFonts w:ascii="宋体" w:eastAsia="宋体" w:hAnsi="宋体" w:hint="eastAsia"/>
          <w:sz w:val="24"/>
          <w:szCs w:val="24"/>
        </w:rPr>
        <w:t>月。该项目</w:t>
      </w:r>
      <w:r>
        <w:rPr>
          <w:rFonts w:ascii="宋体" w:eastAsia="宋体" w:hAnsi="宋体"/>
          <w:sz w:val="24"/>
          <w:szCs w:val="24"/>
        </w:rPr>
        <w:t>于2019年4月开工</w:t>
      </w:r>
      <w:r>
        <w:rPr>
          <w:rFonts w:ascii="宋体" w:eastAsia="宋体" w:hAnsi="宋体" w:hint="eastAsia"/>
          <w:sz w:val="24"/>
          <w:szCs w:val="24"/>
        </w:rPr>
        <w:t>建设</w:t>
      </w:r>
      <w:r>
        <w:rPr>
          <w:rFonts w:ascii="宋体" w:eastAsia="宋体" w:hAnsi="宋体"/>
          <w:sz w:val="24"/>
          <w:szCs w:val="24"/>
        </w:rPr>
        <w:t>，</w:t>
      </w:r>
      <w:r>
        <w:rPr>
          <w:rFonts w:ascii="宋体" w:eastAsia="宋体" w:hAnsi="宋体" w:hint="eastAsia"/>
          <w:sz w:val="24"/>
          <w:szCs w:val="24"/>
        </w:rPr>
        <w:t>2</w:t>
      </w:r>
      <w:r>
        <w:rPr>
          <w:rFonts w:ascii="宋体" w:eastAsia="宋体" w:hAnsi="宋体"/>
          <w:sz w:val="24"/>
          <w:szCs w:val="24"/>
        </w:rPr>
        <w:t>019</w:t>
      </w:r>
      <w:r>
        <w:rPr>
          <w:rFonts w:ascii="宋体" w:eastAsia="宋体" w:hAnsi="宋体" w:hint="eastAsia"/>
          <w:sz w:val="24"/>
          <w:szCs w:val="24"/>
        </w:rPr>
        <w:t>年</w:t>
      </w:r>
      <w:r>
        <w:rPr>
          <w:rFonts w:ascii="宋体" w:eastAsia="宋体" w:hAnsi="宋体"/>
          <w:sz w:val="24"/>
          <w:szCs w:val="24"/>
        </w:rPr>
        <w:t>10</w:t>
      </w:r>
      <w:r>
        <w:rPr>
          <w:rFonts w:ascii="宋体" w:eastAsia="宋体" w:hAnsi="宋体" w:hint="eastAsia"/>
          <w:sz w:val="24"/>
          <w:szCs w:val="24"/>
        </w:rPr>
        <w:t>月完成五层封顶，2</w:t>
      </w:r>
      <w:r>
        <w:rPr>
          <w:rFonts w:ascii="宋体" w:eastAsia="宋体" w:hAnsi="宋体"/>
          <w:sz w:val="24"/>
          <w:szCs w:val="24"/>
        </w:rPr>
        <w:t>020年9月</w:t>
      </w:r>
      <w:r>
        <w:rPr>
          <w:rFonts w:ascii="宋体" w:eastAsia="宋体" w:hAnsi="宋体" w:hint="eastAsia"/>
          <w:sz w:val="24"/>
          <w:szCs w:val="24"/>
        </w:rPr>
        <w:t>室内装修工程</w:t>
      </w:r>
      <w:r>
        <w:rPr>
          <w:rFonts w:ascii="宋体" w:eastAsia="宋体" w:hAnsi="宋体"/>
          <w:sz w:val="24"/>
          <w:szCs w:val="24"/>
        </w:rPr>
        <w:t>完工。2021年6月验收合格，提前完成建设项目。</w:t>
      </w:r>
    </w:p>
    <w:p w14:paraId="47763B6F" w14:textId="77777777" w:rsidR="00E67708" w:rsidRDefault="00F21BBF">
      <w:pPr>
        <w:pStyle w:val="2"/>
        <w:spacing w:before="0" w:after="0" w:line="520" w:lineRule="exact"/>
        <w:ind w:leftChars="0" w:left="0" w:firstLineChars="200" w:firstLine="482"/>
        <w:rPr>
          <w:color w:val="000000" w:themeColor="text1"/>
        </w:rPr>
      </w:pPr>
      <w:bookmarkStart w:id="45" w:name="_Toc80713687"/>
      <w:r>
        <w:rPr>
          <w:rFonts w:hint="eastAsia"/>
          <w:color w:val="000000" w:themeColor="text1"/>
        </w:rPr>
        <w:t>（四）项目效益</w:t>
      </w:r>
      <w:bookmarkEnd w:id="45"/>
    </w:p>
    <w:p w14:paraId="1DD2FD26"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1.经济效益</w:t>
      </w:r>
    </w:p>
    <w:p w14:paraId="42465CE4"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根据整体项目建设目标可知，项目完成后，新增</w:t>
      </w:r>
      <w:r>
        <w:rPr>
          <w:rFonts w:ascii="宋体" w:eastAsia="宋体" w:hAnsi="宋体"/>
          <w:sz w:val="24"/>
          <w:szCs w:val="24"/>
        </w:rPr>
        <w:t>研发大楼（5层）3500㎡，</w:t>
      </w:r>
      <w:r>
        <w:rPr>
          <w:rFonts w:ascii="宋体" w:eastAsia="宋体" w:hAnsi="宋体"/>
          <w:color w:val="000000" w:themeColor="text1"/>
          <w:sz w:val="24"/>
          <w:szCs w:val="24"/>
        </w:rPr>
        <w:t>标准化中试车间1080</w:t>
      </w:r>
      <w:r>
        <w:rPr>
          <w:rFonts w:ascii="宋体" w:eastAsia="宋体" w:hAnsi="宋体" w:hint="eastAsia"/>
          <w:color w:val="000000" w:themeColor="text1"/>
          <w:sz w:val="24"/>
          <w:szCs w:val="24"/>
        </w:rPr>
        <w:t>㎡</w:t>
      </w:r>
      <w:r>
        <w:rPr>
          <w:rFonts w:ascii="宋体" w:eastAsia="宋体" w:hAnsi="宋体"/>
          <w:sz w:val="24"/>
          <w:szCs w:val="24"/>
        </w:rPr>
        <w:t>。</w:t>
      </w:r>
      <w:r>
        <w:rPr>
          <w:rFonts w:ascii="宋体" w:eastAsia="宋体" w:hAnsi="宋体" w:hint="eastAsia"/>
          <w:sz w:val="24"/>
          <w:szCs w:val="24"/>
        </w:rPr>
        <w:t>实际</w:t>
      </w:r>
      <w:r>
        <w:rPr>
          <w:rFonts w:ascii="宋体" w:eastAsia="宋体" w:hAnsi="宋体"/>
          <w:sz w:val="24"/>
          <w:szCs w:val="24"/>
        </w:rPr>
        <w:t>建成研发大楼（5层）6409.36㎡</w:t>
      </w:r>
      <w:r>
        <w:rPr>
          <w:rFonts w:ascii="宋体" w:eastAsia="宋体" w:hAnsi="宋体" w:hint="eastAsia"/>
          <w:sz w:val="24"/>
          <w:szCs w:val="24"/>
        </w:rPr>
        <w:t>，</w:t>
      </w:r>
      <w:r>
        <w:rPr>
          <w:rFonts w:ascii="宋体" w:eastAsia="宋体" w:hAnsi="宋体" w:hint="eastAsia"/>
          <w:color w:val="000000" w:themeColor="text1"/>
          <w:sz w:val="24"/>
          <w:szCs w:val="24"/>
        </w:rPr>
        <w:t>培训中心</w:t>
      </w:r>
      <w:r>
        <w:rPr>
          <w:rFonts w:ascii="宋体" w:eastAsia="宋体" w:hAnsi="宋体"/>
          <w:color w:val="000000" w:themeColor="text1"/>
          <w:sz w:val="24"/>
          <w:szCs w:val="24"/>
        </w:rPr>
        <w:t>1005.52㎡</w:t>
      </w:r>
      <w:r>
        <w:rPr>
          <w:rFonts w:ascii="宋体" w:eastAsia="宋体" w:hAnsi="宋体" w:hint="eastAsia"/>
          <w:color w:val="000000" w:themeColor="text1"/>
          <w:sz w:val="24"/>
          <w:szCs w:val="24"/>
        </w:rPr>
        <w:t>，</w:t>
      </w:r>
      <w:r>
        <w:rPr>
          <w:rFonts w:ascii="宋体" w:eastAsia="宋体" w:hAnsi="宋体"/>
          <w:color w:val="000000" w:themeColor="text1"/>
          <w:sz w:val="24"/>
          <w:szCs w:val="24"/>
        </w:rPr>
        <w:t>未完成标准化中试车间建设</w:t>
      </w:r>
      <w:r>
        <w:rPr>
          <w:rFonts w:ascii="宋体" w:eastAsia="宋体" w:hAnsi="宋体"/>
          <w:sz w:val="24"/>
          <w:szCs w:val="24"/>
        </w:rPr>
        <w:t>。</w:t>
      </w:r>
      <w:r>
        <w:rPr>
          <w:rFonts w:ascii="宋体" w:eastAsia="宋体" w:hAnsi="宋体" w:hint="eastAsia"/>
          <w:sz w:val="24"/>
          <w:szCs w:val="24"/>
        </w:rPr>
        <w:t>根据</w:t>
      </w:r>
      <w:r>
        <w:rPr>
          <w:rFonts w:ascii="宋体" w:eastAsia="宋体" w:hAnsi="宋体"/>
          <w:sz w:val="24"/>
          <w:szCs w:val="24"/>
        </w:rPr>
        <w:t>《宁夏回族自治区氰胺产业工程研究建设项目工程结算审核报告》</w:t>
      </w:r>
      <w:r>
        <w:rPr>
          <w:rFonts w:ascii="宋体" w:eastAsia="宋体" w:hAnsi="宋体" w:hint="eastAsia"/>
          <w:sz w:val="24"/>
          <w:szCs w:val="24"/>
        </w:rPr>
        <w:t>，新增固定资产</w:t>
      </w:r>
      <w:r>
        <w:rPr>
          <w:rFonts w:ascii="宋体" w:eastAsia="宋体" w:hAnsi="宋体"/>
          <w:sz w:val="24"/>
          <w:szCs w:val="24"/>
        </w:rPr>
        <w:t>4</w:t>
      </w:r>
      <w:r>
        <w:rPr>
          <w:rFonts w:ascii="宋体" w:eastAsia="宋体" w:hAnsi="宋体" w:hint="eastAsia"/>
          <w:sz w:val="24"/>
          <w:szCs w:val="24"/>
        </w:rPr>
        <w:t>,</w:t>
      </w:r>
      <w:r>
        <w:rPr>
          <w:rFonts w:ascii="宋体" w:eastAsia="宋体" w:hAnsi="宋体"/>
          <w:sz w:val="24"/>
          <w:szCs w:val="24"/>
        </w:rPr>
        <w:t>563.66万元</w:t>
      </w:r>
      <w:r>
        <w:rPr>
          <w:rFonts w:ascii="宋体" w:eastAsia="宋体" w:hAnsi="宋体" w:hint="eastAsia"/>
          <w:sz w:val="24"/>
          <w:szCs w:val="24"/>
        </w:rPr>
        <w:t>。</w:t>
      </w:r>
    </w:p>
    <w:p w14:paraId="2066789D"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2.社会效益</w:t>
      </w:r>
    </w:p>
    <w:p w14:paraId="162DD416" w14:textId="1096CE7D"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项目实施单位注重</w:t>
      </w:r>
      <w:r>
        <w:rPr>
          <w:rFonts w:ascii="宋体" w:eastAsia="宋体" w:hAnsi="宋体"/>
          <w:sz w:val="24"/>
          <w:szCs w:val="24"/>
        </w:rPr>
        <w:t>培养专业技术人才、创新型人才</w:t>
      </w:r>
      <w:r>
        <w:rPr>
          <w:rFonts w:ascii="宋体" w:eastAsia="宋体" w:hAnsi="宋体" w:hint="eastAsia"/>
          <w:sz w:val="24"/>
          <w:szCs w:val="24"/>
        </w:rPr>
        <w:t>和管理人才，加强内部人才引进和管理，下发了《贝利特化学股份有限公司绩效考核管理制度（试行）》，</w:t>
      </w:r>
      <w:r>
        <w:rPr>
          <w:rFonts w:ascii="宋体" w:eastAsia="宋体" w:hAnsi="宋体"/>
          <w:sz w:val="24"/>
          <w:szCs w:val="24"/>
        </w:rPr>
        <w:t>目前共有博士1人、硕士3人、本科及以上学历17人，各类专业中高级工程师2人</w:t>
      </w:r>
      <w:r>
        <w:rPr>
          <w:rFonts w:ascii="宋体" w:eastAsia="宋体" w:hAnsi="宋体" w:hint="eastAsia"/>
          <w:sz w:val="24"/>
          <w:szCs w:val="24"/>
        </w:rPr>
        <w:t>；立足现有基础和优势，聚焦产业发展重大核心技术瓶颈，深入开展氰胺产业及其下游新产品、新工艺的开发研究，截止目前已</w:t>
      </w:r>
      <w:r>
        <w:rPr>
          <w:rFonts w:ascii="宋体" w:eastAsia="宋体" w:hAnsi="宋体"/>
          <w:sz w:val="24"/>
          <w:szCs w:val="24"/>
        </w:rPr>
        <w:t>累计申请专利14项，其中申请发明专利8项，实用新型专利6项，专利成果已全部应用于氰胺产业生产</w:t>
      </w:r>
      <w:r>
        <w:rPr>
          <w:rFonts w:ascii="宋体" w:eastAsia="宋体" w:hAnsi="宋体" w:hint="eastAsia"/>
          <w:sz w:val="24"/>
          <w:szCs w:val="24"/>
        </w:rPr>
        <w:t>；</w:t>
      </w:r>
      <w:r>
        <w:rPr>
          <w:rFonts w:ascii="宋体" w:eastAsia="宋体" w:hAnsi="宋体" w:hint="eastAsia"/>
          <w:sz w:val="24"/>
          <w:szCs w:val="24"/>
        </w:rPr>
        <w:lastRenderedPageBreak/>
        <w:t>为加快推进下游产品新技术、新工艺的研发和成果转化，为产业持续发展提供研发平台和科研技术支持，项目实施单位积极</w:t>
      </w:r>
      <w:r>
        <w:rPr>
          <w:rFonts w:ascii="宋体" w:eastAsia="宋体" w:hAnsi="宋体"/>
          <w:sz w:val="24"/>
          <w:szCs w:val="24"/>
        </w:rPr>
        <w:t>参与行业相关调查研究，整合优势力量完善《宁夏氰胺产业创新发展规划》。</w:t>
      </w:r>
    </w:p>
    <w:p w14:paraId="772E1A8B" w14:textId="77777777" w:rsidR="00E67708" w:rsidRDefault="00F21BBF">
      <w:pPr>
        <w:pStyle w:val="af4"/>
        <w:spacing w:line="520" w:lineRule="exact"/>
        <w:ind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.满意度</w:t>
      </w:r>
    </w:p>
    <w:p w14:paraId="3EBD3C6F"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根据调查问卷显示，调查问卷的参与者均对该项目表示满意。</w:t>
      </w:r>
    </w:p>
    <w:p w14:paraId="7CC44490" w14:textId="77777777" w:rsidR="00E67708" w:rsidRDefault="00F21BBF">
      <w:pPr>
        <w:pStyle w:val="1"/>
        <w:spacing w:before="0" w:after="0" w:line="520" w:lineRule="exact"/>
        <w:ind w:leftChars="0" w:left="0" w:firstLineChars="200" w:firstLine="482"/>
      </w:pPr>
      <w:bookmarkStart w:id="46" w:name="_Toc80713688"/>
      <w:r>
        <w:rPr>
          <w:rFonts w:hint="eastAsia"/>
        </w:rPr>
        <w:t>五、评价结论及绩效评价指标完成情况分析</w:t>
      </w:r>
      <w:bookmarkEnd w:id="46"/>
    </w:p>
    <w:p w14:paraId="10874B24"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经过数据复核分析、指标评分、查阅资料等评价流程，我们对项目实施单位承担</w:t>
      </w:r>
      <w:r>
        <w:rPr>
          <w:rFonts w:ascii="宋体" w:eastAsia="宋体" w:hAnsi="宋体"/>
          <w:sz w:val="24"/>
          <w:szCs w:val="24"/>
        </w:rPr>
        <w:t>项目绩效完成情况进行了评估评分。</w:t>
      </w:r>
    </w:p>
    <w:p w14:paraId="315A5D40" w14:textId="77777777" w:rsidR="00E67708" w:rsidRDefault="00F21BBF">
      <w:pPr>
        <w:pStyle w:val="2"/>
        <w:ind w:left="420"/>
      </w:pPr>
      <w:bookmarkStart w:id="47" w:name="_Toc79597785"/>
      <w:bookmarkStart w:id="48" w:name="_Toc80713689"/>
      <w:r>
        <w:rPr>
          <w:rFonts w:hint="eastAsia"/>
        </w:rPr>
        <w:t>（一）评分结论</w:t>
      </w:r>
      <w:bookmarkEnd w:id="47"/>
      <w:bookmarkEnd w:id="48"/>
    </w:p>
    <w:tbl>
      <w:tblPr>
        <w:tblW w:w="8897" w:type="dxa"/>
        <w:tblBorders>
          <w:top w:val="single" w:sz="12"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1021"/>
        <w:gridCol w:w="3340"/>
        <w:gridCol w:w="2268"/>
        <w:gridCol w:w="2268"/>
      </w:tblGrid>
      <w:tr w:rsidR="00E67708" w14:paraId="6371923E" w14:textId="77777777">
        <w:trPr>
          <w:trHeight w:val="454"/>
          <w:tblHeader/>
        </w:trPr>
        <w:tc>
          <w:tcPr>
            <w:tcW w:w="1021" w:type="dxa"/>
            <w:tcBorders>
              <w:bottom w:val="single" w:sz="12" w:space="0" w:color="auto"/>
            </w:tcBorders>
            <w:vAlign w:val="center"/>
          </w:tcPr>
          <w:p w14:paraId="72B82A6D" w14:textId="77777777" w:rsidR="00E67708" w:rsidRDefault="00F21BBF">
            <w:pPr>
              <w:jc w:val="center"/>
              <w:rPr>
                <w:rFonts w:ascii="宋体" w:eastAsia="宋体" w:hAnsi="宋体"/>
                <w:sz w:val="24"/>
              </w:rPr>
            </w:pPr>
            <w:r>
              <w:rPr>
                <w:rFonts w:ascii="宋体" w:eastAsia="宋体" w:hAnsi="宋体" w:hint="eastAsia"/>
                <w:sz w:val="24"/>
              </w:rPr>
              <w:t>序号</w:t>
            </w:r>
          </w:p>
        </w:tc>
        <w:tc>
          <w:tcPr>
            <w:tcW w:w="3340" w:type="dxa"/>
            <w:tcBorders>
              <w:bottom w:val="single" w:sz="12" w:space="0" w:color="auto"/>
            </w:tcBorders>
            <w:vAlign w:val="center"/>
          </w:tcPr>
          <w:p w14:paraId="1E40910F" w14:textId="77777777" w:rsidR="00E67708" w:rsidRDefault="00F21BBF">
            <w:pPr>
              <w:jc w:val="center"/>
              <w:rPr>
                <w:rFonts w:ascii="宋体" w:eastAsia="宋体" w:hAnsi="宋体"/>
                <w:sz w:val="24"/>
              </w:rPr>
            </w:pPr>
            <w:r>
              <w:rPr>
                <w:rFonts w:ascii="宋体" w:eastAsia="宋体" w:hAnsi="宋体" w:hint="eastAsia"/>
                <w:sz w:val="24"/>
              </w:rPr>
              <w:t>一级指标</w:t>
            </w:r>
          </w:p>
        </w:tc>
        <w:tc>
          <w:tcPr>
            <w:tcW w:w="2268" w:type="dxa"/>
            <w:tcBorders>
              <w:bottom w:val="single" w:sz="12" w:space="0" w:color="auto"/>
            </w:tcBorders>
            <w:vAlign w:val="center"/>
          </w:tcPr>
          <w:p w14:paraId="2E09B0DC" w14:textId="77777777" w:rsidR="00E67708" w:rsidRDefault="00F21BBF">
            <w:pPr>
              <w:jc w:val="center"/>
              <w:rPr>
                <w:rFonts w:ascii="宋体" w:eastAsia="宋体" w:hAnsi="宋体"/>
                <w:sz w:val="24"/>
              </w:rPr>
            </w:pPr>
            <w:r>
              <w:rPr>
                <w:rFonts w:ascii="宋体" w:eastAsia="宋体" w:hAnsi="宋体" w:hint="eastAsia"/>
                <w:sz w:val="24"/>
              </w:rPr>
              <w:t>总体分值分布</w:t>
            </w:r>
          </w:p>
        </w:tc>
        <w:tc>
          <w:tcPr>
            <w:tcW w:w="2268" w:type="dxa"/>
            <w:tcBorders>
              <w:bottom w:val="single" w:sz="12" w:space="0" w:color="auto"/>
            </w:tcBorders>
            <w:vAlign w:val="center"/>
          </w:tcPr>
          <w:p w14:paraId="44D2BB8B" w14:textId="77777777" w:rsidR="00E67708" w:rsidRDefault="00F21BBF">
            <w:pPr>
              <w:jc w:val="center"/>
              <w:rPr>
                <w:rFonts w:ascii="宋体" w:eastAsia="宋体" w:hAnsi="宋体"/>
                <w:sz w:val="24"/>
              </w:rPr>
            </w:pPr>
            <w:r>
              <w:rPr>
                <w:rFonts w:ascii="宋体" w:eastAsia="宋体" w:hAnsi="宋体" w:hint="eastAsia"/>
                <w:sz w:val="24"/>
              </w:rPr>
              <w:t>实际评分</w:t>
            </w:r>
          </w:p>
        </w:tc>
      </w:tr>
      <w:tr w:rsidR="00E67708" w14:paraId="486B1778" w14:textId="77777777">
        <w:trPr>
          <w:trHeight w:val="454"/>
        </w:trPr>
        <w:tc>
          <w:tcPr>
            <w:tcW w:w="1021" w:type="dxa"/>
            <w:tcBorders>
              <w:top w:val="single" w:sz="12" w:space="0" w:color="auto"/>
            </w:tcBorders>
            <w:vAlign w:val="center"/>
          </w:tcPr>
          <w:p w14:paraId="1704510F" w14:textId="77777777" w:rsidR="00E67708" w:rsidRDefault="00F21BBF">
            <w:pPr>
              <w:jc w:val="center"/>
              <w:rPr>
                <w:rFonts w:ascii="宋体" w:eastAsia="宋体" w:hAnsi="宋体"/>
                <w:sz w:val="24"/>
              </w:rPr>
            </w:pPr>
            <w:r>
              <w:rPr>
                <w:rFonts w:ascii="宋体" w:eastAsia="宋体" w:hAnsi="宋体" w:hint="eastAsia"/>
                <w:sz w:val="24"/>
              </w:rPr>
              <w:t>1</w:t>
            </w:r>
          </w:p>
        </w:tc>
        <w:tc>
          <w:tcPr>
            <w:tcW w:w="3340" w:type="dxa"/>
            <w:tcBorders>
              <w:top w:val="single" w:sz="12" w:space="0" w:color="auto"/>
            </w:tcBorders>
            <w:vAlign w:val="center"/>
          </w:tcPr>
          <w:p w14:paraId="1BA65B95" w14:textId="77777777" w:rsidR="00E67708" w:rsidRDefault="00F21BBF">
            <w:pPr>
              <w:jc w:val="left"/>
              <w:rPr>
                <w:rFonts w:ascii="宋体" w:eastAsia="宋体" w:hAnsi="宋体"/>
                <w:sz w:val="24"/>
              </w:rPr>
            </w:pPr>
            <w:r>
              <w:rPr>
                <w:rFonts w:ascii="宋体" w:eastAsia="宋体" w:hAnsi="宋体" w:hint="eastAsia"/>
                <w:sz w:val="24"/>
              </w:rPr>
              <w:t>决策</w:t>
            </w:r>
          </w:p>
        </w:tc>
        <w:tc>
          <w:tcPr>
            <w:tcW w:w="2268" w:type="dxa"/>
            <w:tcBorders>
              <w:top w:val="single" w:sz="12" w:space="0" w:color="auto"/>
            </w:tcBorders>
            <w:vAlign w:val="center"/>
          </w:tcPr>
          <w:p w14:paraId="58142045" w14:textId="77777777" w:rsidR="00E67708" w:rsidRDefault="00F21BBF">
            <w:pPr>
              <w:jc w:val="center"/>
              <w:rPr>
                <w:rFonts w:ascii="宋体" w:eastAsia="宋体" w:hAnsi="宋体"/>
                <w:sz w:val="24"/>
              </w:rPr>
            </w:pPr>
            <w:r>
              <w:rPr>
                <w:rFonts w:ascii="宋体" w:eastAsia="宋体" w:hAnsi="宋体" w:hint="eastAsia"/>
                <w:sz w:val="24"/>
              </w:rPr>
              <w:t>1</w:t>
            </w:r>
            <w:r>
              <w:rPr>
                <w:rFonts w:ascii="宋体" w:eastAsia="宋体" w:hAnsi="宋体"/>
                <w:sz w:val="24"/>
              </w:rPr>
              <w:t>0</w:t>
            </w:r>
          </w:p>
        </w:tc>
        <w:tc>
          <w:tcPr>
            <w:tcW w:w="2268" w:type="dxa"/>
            <w:tcBorders>
              <w:top w:val="single" w:sz="12" w:space="0" w:color="auto"/>
              <w:bottom w:val="single" w:sz="4" w:space="0" w:color="auto"/>
            </w:tcBorders>
            <w:vAlign w:val="center"/>
          </w:tcPr>
          <w:p w14:paraId="1726D94D" w14:textId="77777777" w:rsidR="00E67708" w:rsidRDefault="00F21BBF">
            <w:pPr>
              <w:jc w:val="center"/>
              <w:rPr>
                <w:rFonts w:ascii="宋体" w:eastAsia="宋体" w:hAnsi="宋体"/>
                <w:sz w:val="24"/>
              </w:rPr>
            </w:pPr>
            <w:r>
              <w:rPr>
                <w:rFonts w:ascii="宋体" w:eastAsia="宋体" w:hAnsi="宋体"/>
                <w:sz w:val="24"/>
              </w:rPr>
              <w:t>9</w:t>
            </w:r>
          </w:p>
        </w:tc>
      </w:tr>
      <w:tr w:rsidR="00E67708" w14:paraId="39F60034" w14:textId="77777777">
        <w:trPr>
          <w:trHeight w:val="454"/>
        </w:trPr>
        <w:tc>
          <w:tcPr>
            <w:tcW w:w="1021" w:type="dxa"/>
            <w:vAlign w:val="center"/>
          </w:tcPr>
          <w:p w14:paraId="4F702EC9" w14:textId="77777777" w:rsidR="00E67708" w:rsidRDefault="00F21BBF">
            <w:pPr>
              <w:jc w:val="center"/>
              <w:rPr>
                <w:rFonts w:ascii="宋体" w:eastAsia="宋体" w:hAnsi="宋体"/>
                <w:sz w:val="24"/>
              </w:rPr>
            </w:pPr>
            <w:r>
              <w:rPr>
                <w:rFonts w:ascii="宋体" w:eastAsia="宋体" w:hAnsi="宋体" w:hint="eastAsia"/>
                <w:sz w:val="24"/>
              </w:rPr>
              <w:t>2</w:t>
            </w:r>
          </w:p>
        </w:tc>
        <w:tc>
          <w:tcPr>
            <w:tcW w:w="3340" w:type="dxa"/>
            <w:vAlign w:val="center"/>
          </w:tcPr>
          <w:p w14:paraId="1DBFA6D8" w14:textId="77777777" w:rsidR="00E67708" w:rsidRDefault="00F21BBF">
            <w:pPr>
              <w:jc w:val="left"/>
              <w:rPr>
                <w:rFonts w:ascii="宋体" w:eastAsia="宋体" w:hAnsi="宋体"/>
                <w:sz w:val="24"/>
              </w:rPr>
            </w:pPr>
            <w:r>
              <w:rPr>
                <w:rFonts w:ascii="宋体" w:eastAsia="宋体" w:hAnsi="宋体" w:hint="eastAsia"/>
                <w:sz w:val="24"/>
              </w:rPr>
              <w:t>过程</w:t>
            </w:r>
          </w:p>
        </w:tc>
        <w:tc>
          <w:tcPr>
            <w:tcW w:w="2268" w:type="dxa"/>
            <w:vAlign w:val="center"/>
          </w:tcPr>
          <w:p w14:paraId="5C706D6E" w14:textId="77777777" w:rsidR="00E67708" w:rsidRDefault="00F21BBF">
            <w:pPr>
              <w:jc w:val="center"/>
              <w:rPr>
                <w:rFonts w:ascii="宋体" w:eastAsia="宋体" w:hAnsi="宋体"/>
                <w:sz w:val="24"/>
              </w:rPr>
            </w:pPr>
            <w:r>
              <w:rPr>
                <w:rFonts w:ascii="宋体" w:eastAsia="宋体" w:hAnsi="宋体"/>
                <w:sz w:val="24"/>
              </w:rPr>
              <w:t>15</w:t>
            </w:r>
          </w:p>
        </w:tc>
        <w:tc>
          <w:tcPr>
            <w:tcW w:w="2268" w:type="dxa"/>
            <w:tcBorders>
              <w:top w:val="single" w:sz="4" w:space="0" w:color="auto"/>
              <w:bottom w:val="single" w:sz="4" w:space="0" w:color="auto"/>
            </w:tcBorders>
            <w:shd w:val="clear" w:color="auto" w:fill="auto"/>
            <w:vAlign w:val="center"/>
          </w:tcPr>
          <w:p w14:paraId="6023014E" w14:textId="77777777" w:rsidR="00E67708" w:rsidRDefault="00F21BBF">
            <w:pPr>
              <w:jc w:val="center"/>
              <w:rPr>
                <w:rFonts w:ascii="宋体" w:eastAsia="宋体" w:hAnsi="宋体"/>
                <w:sz w:val="24"/>
              </w:rPr>
            </w:pPr>
            <w:r>
              <w:rPr>
                <w:rFonts w:ascii="宋体" w:eastAsia="宋体" w:hAnsi="宋体"/>
                <w:sz w:val="24"/>
              </w:rPr>
              <w:t>12</w:t>
            </w:r>
          </w:p>
        </w:tc>
      </w:tr>
      <w:tr w:rsidR="00E67708" w14:paraId="1EC9506B" w14:textId="77777777">
        <w:trPr>
          <w:trHeight w:val="454"/>
        </w:trPr>
        <w:tc>
          <w:tcPr>
            <w:tcW w:w="1021" w:type="dxa"/>
            <w:vAlign w:val="center"/>
          </w:tcPr>
          <w:p w14:paraId="2D728FD3" w14:textId="77777777" w:rsidR="00E67708" w:rsidRDefault="00F21BBF">
            <w:pPr>
              <w:jc w:val="center"/>
              <w:rPr>
                <w:rFonts w:ascii="宋体" w:eastAsia="宋体" w:hAnsi="宋体"/>
                <w:sz w:val="24"/>
              </w:rPr>
            </w:pPr>
            <w:r>
              <w:rPr>
                <w:rFonts w:ascii="宋体" w:eastAsia="宋体" w:hAnsi="宋体" w:hint="eastAsia"/>
                <w:sz w:val="24"/>
              </w:rPr>
              <w:t>3</w:t>
            </w:r>
          </w:p>
        </w:tc>
        <w:tc>
          <w:tcPr>
            <w:tcW w:w="3340" w:type="dxa"/>
            <w:vAlign w:val="center"/>
          </w:tcPr>
          <w:p w14:paraId="1F046FB1" w14:textId="77777777" w:rsidR="00E67708" w:rsidRDefault="00F21BBF">
            <w:pPr>
              <w:jc w:val="left"/>
              <w:rPr>
                <w:rFonts w:ascii="宋体" w:eastAsia="宋体" w:hAnsi="宋体"/>
                <w:sz w:val="24"/>
              </w:rPr>
            </w:pPr>
            <w:r>
              <w:rPr>
                <w:rFonts w:ascii="宋体" w:eastAsia="宋体" w:hAnsi="宋体" w:hint="eastAsia"/>
                <w:sz w:val="24"/>
              </w:rPr>
              <w:t>产出</w:t>
            </w:r>
          </w:p>
        </w:tc>
        <w:tc>
          <w:tcPr>
            <w:tcW w:w="2268" w:type="dxa"/>
            <w:vAlign w:val="center"/>
          </w:tcPr>
          <w:p w14:paraId="083D8B35" w14:textId="77777777" w:rsidR="00E67708" w:rsidRDefault="00F21BBF">
            <w:pPr>
              <w:jc w:val="center"/>
              <w:rPr>
                <w:rFonts w:ascii="宋体" w:eastAsia="宋体" w:hAnsi="宋体"/>
                <w:sz w:val="24"/>
              </w:rPr>
            </w:pPr>
            <w:r>
              <w:rPr>
                <w:rFonts w:ascii="宋体" w:eastAsia="宋体" w:hAnsi="宋体"/>
                <w:sz w:val="24"/>
              </w:rPr>
              <w:t>42</w:t>
            </w:r>
          </w:p>
        </w:tc>
        <w:tc>
          <w:tcPr>
            <w:tcW w:w="2268" w:type="dxa"/>
            <w:tcBorders>
              <w:top w:val="single" w:sz="4" w:space="0" w:color="auto"/>
            </w:tcBorders>
            <w:vAlign w:val="center"/>
          </w:tcPr>
          <w:p w14:paraId="3C1222AE" w14:textId="77777777" w:rsidR="00E67708" w:rsidRDefault="00F21BBF">
            <w:pPr>
              <w:jc w:val="center"/>
              <w:rPr>
                <w:rFonts w:ascii="宋体" w:eastAsia="宋体" w:hAnsi="宋体"/>
                <w:sz w:val="24"/>
              </w:rPr>
            </w:pPr>
            <w:r>
              <w:rPr>
                <w:rFonts w:ascii="宋体" w:eastAsia="宋体" w:hAnsi="宋体"/>
                <w:sz w:val="24"/>
              </w:rPr>
              <w:t>33</w:t>
            </w:r>
          </w:p>
        </w:tc>
      </w:tr>
      <w:tr w:rsidR="00E67708" w14:paraId="1FA4F359" w14:textId="77777777">
        <w:trPr>
          <w:trHeight w:val="454"/>
        </w:trPr>
        <w:tc>
          <w:tcPr>
            <w:tcW w:w="1021" w:type="dxa"/>
            <w:vAlign w:val="center"/>
          </w:tcPr>
          <w:p w14:paraId="2C1EDF3B" w14:textId="77777777" w:rsidR="00E67708" w:rsidRDefault="00F21BBF">
            <w:pPr>
              <w:jc w:val="center"/>
              <w:rPr>
                <w:rFonts w:ascii="宋体" w:eastAsia="宋体" w:hAnsi="宋体"/>
                <w:sz w:val="24"/>
              </w:rPr>
            </w:pPr>
            <w:r>
              <w:rPr>
                <w:rFonts w:ascii="宋体" w:eastAsia="宋体" w:hAnsi="宋体" w:hint="eastAsia"/>
                <w:sz w:val="24"/>
              </w:rPr>
              <w:t>4</w:t>
            </w:r>
          </w:p>
        </w:tc>
        <w:tc>
          <w:tcPr>
            <w:tcW w:w="3340" w:type="dxa"/>
            <w:vAlign w:val="center"/>
          </w:tcPr>
          <w:p w14:paraId="3766A36A" w14:textId="77777777" w:rsidR="00E67708" w:rsidRDefault="00F21BBF">
            <w:pPr>
              <w:jc w:val="left"/>
              <w:rPr>
                <w:rFonts w:ascii="宋体" w:eastAsia="宋体" w:hAnsi="宋体"/>
                <w:sz w:val="24"/>
              </w:rPr>
            </w:pPr>
            <w:r>
              <w:rPr>
                <w:rFonts w:ascii="宋体" w:eastAsia="宋体" w:hAnsi="宋体" w:hint="eastAsia"/>
                <w:sz w:val="24"/>
              </w:rPr>
              <w:t>效益</w:t>
            </w:r>
          </w:p>
        </w:tc>
        <w:tc>
          <w:tcPr>
            <w:tcW w:w="2268" w:type="dxa"/>
            <w:vAlign w:val="center"/>
          </w:tcPr>
          <w:p w14:paraId="7797F032" w14:textId="77777777" w:rsidR="00E67708" w:rsidRDefault="00F21BBF">
            <w:pPr>
              <w:jc w:val="center"/>
              <w:rPr>
                <w:rFonts w:ascii="宋体" w:eastAsia="宋体" w:hAnsi="宋体"/>
                <w:sz w:val="24"/>
              </w:rPr>
            </w:pPr>
            <w:r>
              <w:rPr>
                <w:rFonts w:ascii="宋体" w:eastAsia="宋体" w:hAnsi="宋体"/>
                <w:sz w:val="24"/>
              </w:rPr>
              <w:t>33</w:t>
            </w:r>
          </w:p>
        </w:tc>
        <w:tc>
          <w:tcPr>
            <w:tcW w:w="2268" w:type="dxa"/>
            <w:tcBorders>
              <w:bottom w:val="single" w:sz="4" w:space="0" w:color="auto"/>
            </w:tcBorders>
            <w:vAlign w:val="center"/>
          </w:tcPr>
          <w:p w14:paraId="1AE6B470" w14:textId="77777777" w:rsidR="00E67708" w:rsidRDefault="00F21BBF">
            <w:pPr>
              <w:jc w:val="center"/>
              <w:rPr>
                <w:rFonts w:ascii="宋体" w:eastAsia="宋体" w:hAnsi="宋体"/>
                <w:sz w:val="24"/>
              </w:rPr>
            </w:pPr>
            <w:r>
              <w:rPr>
                <w:rFonts w:ascii="宋体" w:eastAsia="宋体" w:hAnsi="宋体"/>
                <w:sz w:val="24"/>
              </w:rPr>
              <w:t>26</w:t>
            </w:r>
          </w:p>
        </w:tc>
      </w:tr>
      <w:tr w:rsidR="00E67708" w14:paraId="77379572" w14:textId="77777777">
        <w:trPr>
          <w:trHeight w:val="569"/>
        </w:trPr>
        <w:tc>
          <w:tcPr>
            <w:tcW w:w="4361" w:type="dxa"/>
            <w:gridSpan w:val="2"/>
            <w:vAlign w:val="center"/>
          </w:tcPr>
          <w:p w14:paraId="16185BD3" w14:textId="77777777" w:rsidR="00E67708" w:rsidRDefault="00F21BBF">
            <w:pPr>
              <w:jc w:val="center"/>
              <w:rPr>
                <w:rFonts w:ascii="宋体" w:eastAsia="宋体" w:hAnsi="宋体"/>
                <w:sz w:val="24"/>
              </w:rPr>
            </w:pPr>
            <w:r>
              <w:rPr>
                <w:rFonts w:ascii="宋体" w:eastAsia="宋体" w:hAnsi="宋体" w:hint="eastAsia"/>
                <w:sz w:val="24"/>
              </w:rPr>
              <w:t>合计</w:t>
            </w:r>
          </w:p>
        </w:tc>
        <w:tc>
          <w:tcPr>
            <w:tcW w:w="2268" w:type="dxa"/>
            <w:vAlign w:val="center"/>
          </w:tcPr>
          <w:p w14:paraId="3F8773DC" w14:textId="77777777" w:rsidR="00E67708" w:rsidRDefault="00F21BBF">
            <w:pPr>
              <w:jc w:val="center"/>
              <w:rPr>
                <w:rFonts w:ascii="宋体" w:eastAsia="宋体" w:hAnsi="宋体"/>
                <w:sz w:val="24"/>
              </w:rPr>
            </w:pPr>
            <w:r>
              <w:rPr>
                <w:rFonts w:ascii="宋体" w:eastAsia="宋体" w:hAnsi="宋体"/>
                <w:sz w:val="24"/>
              </w:rPr>
              <w:fldChar w:fldCharType="begin"/>
            </w:r>
            <w:r>
              <w:rPr>
                <w:rFonts w:ascii="宋体" w:eastAsia="宋体" w:hAnsi="宋体"/>
                <w:sz w:val="24"/>
              </w:rPr>
              <w:instrText xml:space="preserve"> =SUM(ABOVE) </w:instrText>
            </w:r>
            <w:r>
              <w:rPr>
                <w:rFonts w:ascii="宋体" w:eastAsia="宋体" w:hAnsi="宋体"/>
                <w:sz w:val="24"/>
              </w:rPr>
              <w:fldChar w:fldCharType="separate"/>
            </w:r>
            <w:r>
              <w:rPr>
                <w:rFonts w:ascii="宋体" w:eastAsia="宋体" w:hAnsi="宋体"/>
                <w:sz w:val="24"/>
              </w:rPr>
              <w:t>100</w:t>
            </w:r>
            <w:r>
              <w:rPr>
                <w:rFonts w:ascii="宋体" w:eastAsia="宋体" w:hAnsi="宋体"/>
                <w:sz w:val="24"/>
              </w:rPr>
              <w:fldChar w:fldCharType="end"/>
            </w:r>
          </w:p>
        </w:tc>
        <w:tc>
          <w:tcPr>
            <w:tcW w:w="2268" w:type="dxa"/>
            <w:tcBorders>
              <w:top w:val="single" w:sz="4" w:space="0" w:color="auto"/>
              <w:bottom w:val="double" w:sz="4" w:space="0" w:color="auto"/>
            </w:tcBorders>
            <w:shd w:val="clear" w:color="auto" w:fill="auto"/>
            <w:vAlign w:val="center"/>
          </w:tcPr>
          <w:p w14:paraId="4A74A054" w14:textId="77777777" w:rsidR="00E67708" w:rsidRDefault="00F21BBF">
            <w:pPr>
              <w:jc w:val="center"/>
              <w:rPr>
                <w:rFonts w:ascii="宋体" w:eastAsia="宋体" w:hAnsi="宋体"/>
                <w:sz w:val="24"/>
              </w:rPr>
            </w:pPr>
            <w:r>
              <w:rPr>
                <w:rFonts w:ascii="宋体" w:eastAsia="宋体" w:hAnsi="宋体" w:hint="eastAsia"/>
                <w:sz w:val="24"/>
              </w:rPr>
              <w:t>8</w:t>
            </w:r>
            <w:r>
              <w:rPr>
                <w:rFonts w:ascii="宋体" w:eastAsia="宋体" w:hAnsi="宋体"/>
                <w:sz w:val="24"/>
              </w:rPr>
              <w:t>0</w:t>
            </w:r>
          </w:p>
        </w:tc>
      </w:tr>
    </w:tbl>
    <w:p w14:paraId="2A6D3BF0"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项目的综合绩效评分为</w:t>
      </w:r>
      <w:r>
        <w:rPr>
          <w:rFonts w:ascii="宋体" w:eastAsia="宋体" w:hAnsi="宋体"/>
          <w:sz w:val="24"/>
          <w:szCs w:val="24"/>
        </w:rPr>
        <w:t>80分，综合绩效评价结果为“良”。</w:t>
      </w:r>
    </w:p>
    <w:p w14:paraId="3BA1340A"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注：评价等级</w:t>
      </w:r>
      <w:r>
        <w:rPr>
          <w:rFonts w:ascii="宋体" w:eastAsia="宋体" w:hAnsi="宋体"/>
          <w:sz w:val="24"/>
          <w:szCs w:val="24"/>
        </w:rPr>
        <w:t>(优：90≤评分≤100；良：80≤评分﹤90；</w:t>
      </w:r>
      <w:r>
        <w:rPr>
          <w:rFonts w:ascii="宋体" w:eastAsia="宋体" w:hAnsi="宋体" w:hint="eastAsia"/>
          <w:sz w:val="24"/>
          <w:szCs w:val="24"/>
        </w:rPr>
        <w:t>中</w:t>
      </w:r>
      <w:r>
        <w:rPr>
          <w:rFonts w:ascii="宋体" w:eastAsia="宋体" w:hAnsi="宋体"/>
          <w:sz w:val="24"/>
          <w:szCs w:val="24"/>
        </w:rPr>
        <w:t>：60≤评分﹤80；</w:t>
      </w:r>
      <w:r>
        <w:rPr>
          <w:rFonts w:ascii="宋体" w:eastAsia="宋体" w:hAnsi="宋体" w:hint="eastAsia"/>
          <w:sz w:val="24"/>
          <w:szCs w:val="24"/>
        </w:rPr>
        <w:t>差</w:t>
      </w:r>
      <w:r>
        <w:rPr>
          <w:rFonts w:ascii="宋体" w:eastAsia="宋体" w:hAnsi="宋体"/>
          <w:sz w:val="24"/>
          <w:szCs w:val="24"/>
        </w:rPr>
        <w:t>：评分﹤60)</w:t>
      </w:r>
    </w:p>
    <w:p w14:paraId="325632E8" w14:textId="77777777" w:rsidR="00E67708" w:rsidRDefault="00F21BBF">
      <w:pPr>
        <w:pStyle w:val="2"/>
        <w:ind w:left="420"/>
      </w:pPr>
      <w:bookmarkStart w:id="49" w:name="_Toc79597786"/>
      <w:bookmarkStart w:id="50" w:name="_Toc80713690"/>
      <w:r>
        <w:rPr>
          <w:rFonts w:hint="eastAsia"/>
        </w:rPr>
        <w:t>（二）绩效评价指标完成情况分析</w:t>
      </w:r>
      <w:bookmarkEnd w:id="49"/>
      <w:bookmarkEnd w:id="50"/>
    </w:p>
    <w:p w14:paraId="2FEBCEDD"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1.“决策”指标完成情况</w:t>
      </w:r>
    </w:p>
    <w:p w14:paraId="046BD34C"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本项一级指标满分</w:t>
      </w:r>
      <w:r>
        <w:rPr>
          <w:rFonts w:ascii="宋体" w:eastAsia="宋体" w:hAnsi="宋体"/>
          <w:sz w:val="24"/>
          <w:szCs w:val="24"/>
        </w:rPr>
        <w:t>10分，主要考核项目立项规范性、资金落实情况。通过</w:t>
      </w:r>
      <w:r>
        <w:rPr>
          <w:rFonts w:ascii="宋体" w:eastAsia="宋体" w:hAnsi="宋体" w:hint="eastAsia"/>
          <w:sz w:val="24"/>
          <w:szCs w:val="24"/>
        </w:rPr>
        <w:t>与项目负责人沟通</w:t>
      </w:r>
      <w:r>
        <w:rPr>
          <w:rFonts w:ascii="宋体" w:eastAsia="宋体" w:hAnsi="宋体"/>
          <w:sz w:val="24"/>
          <w:szCs w:val="24"/>
        </w:rPr>
        <w:t>，我们</w:t>
      </w:r>
      <w:r>
        <w:rPr>
          <w:rFonts w:ascii="宋体" w:eastAsia="宋体" w:hAnsi="宋体" w:hint="eastAsia"/>
          <w:sz w:val="24"/>
          <w:szCs w:val="24"/>
        </w:rPr>
        <w:t>取得该项目相关的批复资料</w:t>
      </w:r>
      <w:r>
        <w:rPr>
          <w:rFonts w:ascii="宋体" w:eastAsia="宋体" w:hAnsi="宋体"/>
          <w:sz w:val="24"/>
          <w:szCs w:val="24"/>
        </w:rPr>
        <w:t>；通过核查</w:t>
      </w:r>
      <w:r>
        <w:rPr>
          <w:rFonts w:ascii="宋体" w:eastAsia="宋体" w:hAnsi="宋体" w:hint="eastAsia"/>
          <w:sz w:val="24"/>
          <w:szCs w:val="24"/>
        </w:rPr>
        <w:t>项目实施单位提供的绩效目标、</w:t>
      </w:r>
      <w:r>
        <w:rPr>
          <w:rFonts w:ascii="宋体" w:eastAsia="宋体" w:hAnsi="宋体"/>
          <w:sz w:val="24"/>
          <w:szCs w:val="24"/>
        </w:rPr>
        <w:t>资金核算相关会计凭证和原始单据，</w:t>
      </w:r>
      <w:r>
        <w:rPr>
          <w:rFonts w:ascii="宋体" w:eastAsia="宋体" w:hAnsi="宋体" w:hint="eastAsia"/>
          <w:sz w:val="24"/>
          <w:szCs w:val="24"/>
        </w:rPr>
        <w:t>我们认为</w:t>
      </w:r>
      <w:r>
        <w:rPr>
          <w:rFonts w:ascii="宋体" w:eastAsia="宋体" w:hAnsi="宋体"/>
          <w:sz w:val="24"/>
          <w:szCs w:val="24"/>
        </w:rPr>
        <w:t>绩效目标设置合理</w:t>
      </w:r>
      <w:r>
        <w:rPr>
          <w:rFonts w:ascii="宋体" w:eastAsia="宋体" w:hAnsi="宋体" w:hint="eastAsia"/>
          <w:sz w:val="24"/>
          <w:szCs w:val="24"/>
        </w:rPr>
        <w:t>，资金到位率</w:t>
      </w:r>
      <w:r>
        <w:rPr>
          <w:rFonts w:ascii="宋体" w:eastAsia="宋体" w:hAnsi="宋体"/>
          <w:sz w:val="24"/>
          <w:szCs w:val="24"/>
        </w:rPr>
        <w:t>100</w:t>
      </w:r>
      <w:r>
        <w:rPr>
          <w:rFonts w:ascii="宋体" w:eastAsia="宋体" w:hAnsi="宋体" w:hint="eastAsia"/>
          <w:sz w:val="24"/>
          <w:szCs w:val="24"/>
        </w:rPr>
        <w:t>%，但相关绩效目标不够具体、细化。</w:t>
      </w:r>
    </w:p>
    <w:p w14:paraId="3795CA60"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综合测评，本级指标得9</w:t>
      </w:r>
      <w:r>
        <w:rPr>
          <w:rFonts w:ascii="宋体" w:eastAsia="宋体" w:hAnsi="宋体"/>
          <w:sz w:val="24"/>
          <w:szCs w:val="24"/>
        </w:rPr>
        <w:t>分，具体评分详见“</w:t>
      </w:r>
      <w:r>
        <w:rPr>
          <w:rFonts w:ascii="宋体" w:eastAsia="宋体" w:hAnsi="宋体"/>
          <w:bCs/>
          <w:sz w:val="24"/>
          <w:szCs w:val="24"/>
        </w:rPr>
        <w:t>宁夏回族自治区氰胺产业工程研究中心建设项目</w:t>
      </w:r>
      <w:r>
        <w:rPr>
          <w:rFonts w:ascii="宋体" w:eastAsia="宋体" w:hAnsi="宋体" w:hint="eastAsia"/>
          <w:sz w:val="24"/>
          <w:szCs w:val="24"/>
        </w:rPr>
        <w:t>绩效评价评分表</w:t>
      </w:r>
      <w:r>
        <w:rPr>
          <w:rFonts w:ascii="宋体" w:eastAsia="宋体" w:hAnsi="宋体"/>
          <w:sz w:val="24"/>
          <w:szCs w:val="24"/>
        </w:rPr>
        <w:t>”。</w:t>
      </w:r>
    </w:p>
    <w:p w14:paraId="08818E75"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lastRenderedPageBreak/>
        <w:t>2.“过程”指标完成情况</w:t>
      </w:r>
    </w:p>
    <w:p w14:paraId="6D42E037" w14:textId="047C5B25"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本项一及指标满分</w:t>
      </w:r>
      <w:r>
        <w:rPr>
          <w:rFonts w:ascii="宋体" w:eastAsia="宋体" w:hAnsi="宋体"/>
          <w:sz w:val="24"/>
          <w:szCs w:val="24"/>
        </w:rPr>
        <w:t>15分，主要考核项目管理的规范性、项目管理制度执行的有效性、财务管理的规范性以及资金使用的合理性</w:t>
      </w:r>
      <w:r>
        <w:rPr>
          <w:rFonts w:ascii="宋体" w:eastAsia="宋体" w:hAnsi="宋体" w:hint="eastAsia"/>
          <w:sz w:val="24"/>
          <w:szCs w:val="24"/>
        </w:rPr>
        <w:t>。通过</w:t>
      </w:r>
      <w:r>
        <w:rPr>
          <w:rFonts w:ascii="宋体" w:eastAsia="宋体" w:hAnsi="宋体"/>
          <w:sz w:val="24"/>
          <w:szCs w:val="24"/>
        </w:rPr>
        <w:t>核查</w:t>
      </w:r>
      <w:r>
        <w:rPr>
          <w:rFonts w:ascii="宋体" w:eastAsia="宋体" w:hAnsi="宋体" w:hint="eastAsia"/>
          <w:sz w:val="24"/>
          <w:szCs w:val="24"/>
        </w:rPr>
        <w:t>项目实施单位提供的项目管理、财务管理等资料，发现项目实施单位</w:t>
      </w:r>
      <w:r>
        <w:rPr>
          <w:rFonts w:ascii="宋体" w:eastAsia="宋体" w:hAnsi="宋体"/>
          <w:sz w:val="24"/>
          <w:szCs w:val="24"/>
        </w:rPr>
        <w:t>制定了与本项目相关的</w:t>
      </w:r>
      <w:r>
        <w:rPr>
          <w:rFonts w:ascii="宋体" w:eastAsia="宋体" w:hAnsi="宋体" w:hint="eastAsia"/>
          <w:sz w:val="24"/>
          <w:szCs w:val="24"/>
        </w:rPr>
        <w:t>专项</w:t>
      </w:r>
      <w:r>
        <w:rPr>
          <w:rFonts w:ascii="宋体" w:eastAsia="宋体" w:hAnsi="宋体"/>
          <w:sz w:val="24"/>
          <w:szCs w:val="24"/>
        </w:rPr>
        <w:t>资金管理办法</w:t>
      </w:r>
      <w:r>
        <w:rPr>
          <w:rFonts w:ascii="宋体" w:eastAsia="宋体" w:hAnsi="宋体" w:hint="eastAsia"/>
          <w:sz w:val="24"/>
          <w:szCs w:val="24"/>
        </w:rPr>
        <w:t>，在组织实施过程中，取</w:t>
      </w:r>
      <w:r>
        <w:rPr>
          <w:rFonts w:ascii="宋体" w:eastAsia="宋体" w:hAnsi="宋体"/>
          <w:sz w:val="24"/>
          <w:szCs w:val="24"/>
        </w:rPr>
        <w:t>得</w:t>
      </w:r>
      <w:r>
        <w:rPr>
          <w:rFonts w:ascii="宋体" w:eastAsia="宋体" w:hAnsi="宋体" w:hint="eastAsia"/>
          <w:sz w:val="24"/>
          <w:szCs w:val="24"/>
        </w:rPr>
        <w:t>了</w:t>
      </w:r>
      <w:r>
        <w:rPr>
          <w:rFonts w:ascii="宋体" w:eastAsia="宋体" w:hAnsi="宋体"/>
          <w:sz w:val="24"/>
          <w:szCs w:val="24"/>
        </w:rPr>
        <w:t>大额工程施工合同、质量检测报告、验收资料</w:t>
      </w:r>
      <w:r>
        <w:rPr>
          <w:rFonts w:ascii="宋体" w:eastAsia="宋体" w:hAnsi="宋体" w:hint="eastAsia"/>
          <w:sz w:val="24"/>
          <w:szCs w:val="24"/>
        </w:rPr>
        <w:t>、及其他相关检测报告</w:t>
      </w:r>
      <w:r>
        <w:rPr>
          <w:rFonts w:ascii="宋体" w:eastAsia="宋体" w:hAnsi="宋体"/>
          <w:sz w:val="24"/>
          <w:szCs w:val="24"/>
        </w:rPr>
        <w:t>等</w:t>
      </w:r>
      <w:r>
        <w:rPr>
          <w:rFonts w:ascii="宋体" w:eastAsia="宋体" w:hAnsi="宋体" w:hint="eastAsia"/>
          <w:sz w:val="24"/>
          <w:szCs w:val="24"/>
        </w:rPr>
        <w:t>资料，但仍存在以下问题：</w:t>
      </w:r>
    </w:p>
    <w:p w14:paraId="39A08349"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（1）未对项目资金单独核算和列支；</w:t>
      </w:r>
    </w:p>
    <w:p w14:paraId="5DD9512C"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）截止目前，未完成对项目的竣工决算审计工作</w:t>
      </w:r>
      <w:r>
        <w:rPr>
          <w:rFonts w:ascii="宋体" w:eastAsia="宋体" w:hAnsi="宋体"/>
          <w:sz w:val="24"/>
          <w:szCs w:val="24"/>
        </w:rPr>
        <w:t>。</w:t>
      </w:r>
    </w:p>
    <w:p w14:paraId="750BF406"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综合测评，本级指标得</w:t>
      </w:r>
      <w:r>
        <w:rPr>
          <w:rFonts w:ascii="宋体" w:eastAsia="宋体" w:hAnsi="宋体"/>
          <w:color w:val="000000" w:themeColor="text1"/>
          <w:sz w:val="24"/>
          <w:szCs w:val="24"/>
        </w:rPr>
        <w:t>12</w:t>
      </w:r>
      <w:r>
        <w:rPr>
          <w:rFonts w:ascii="宋体" w:eastAsia="宋体" w:hAnsi="宋体"/>
          <w:sz w:val="24"/>
          <w:szCs w:val="24"/>
        </w:rPr>
        <w:t>分，具体评分详见“</w:t>
      </w:r>
      <w:r>
        <w:rPr>
          <w:rFonts w:ascii="宋体" w:eastAsia="宋体" w:hAnsi="宋体"/>
          <w:bCs/>
          <w:sz w:val="24"/>
          <w:szCs w:val="24"/>
        </w:rPr>
        <w:t>宁夏回族自治区氰胺产业工程研究中心建设项目</w:t>
      </w:r>
      <w:r>
        <w:rPr>
          <w:rFonts w:ascii="宋体" w:eastAsia="宋体" w:hAnsi="宋体"/>
          <w:sz w:val="24"/>
          <w:szCs w:val="24"/>
        </w:rPr>
        <w:t>绩效评价评分表”。</w:t>
      </w:r>
    </w:p>
    <w:p w14:paraId="669D91B9"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3.“产出”指标完成情况</w:t>
      </w:r>
    </w:p>
    <w:p w14:paraId="45EC56AD" w14:textId="410DF841"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本项一级指标满分</w:t>
      </w:r>
      <w:r>
        <w:rPr>
          <w:rFonts w:ascii="宋体" w:eastAsia="宋体" w:hAnsi="宋体"/>
          <w:sz w:val="24"/>
          <w:szCs w:val="24"/>
        </w:rPr>
        <w:t>42分，主要考核</w:t>
      </w:r>
      <w:r>
        <w:rPr>
          <w:rFonts w:ascii="宋体" w:eastAsia="宋体" w:hAnsi="宋体" w:hint="eastAsia"/>
          <w:sz w:val="24"/>
          <w:szCs w:val="24"/>
        </w:rPr>
        <w:t>项目产出数量、产出质量、产出成本和产出时效</w:t>
      </w:r>
      <w:r>
        <w:rPr>
          <w:rFonts w:ascii="宋体" w:eastAsia="宋体" w:hAnsi="宋体"/>
          <w:sz w:val="24"/>
          <w:szCs w:val="24"/>
        </w:rPr>
        <w:t>，包括：项目实际完成率、</w:t>
      </w:r>
      <w:r>
        <w:rPr>
          <w:rFonts w:ascii="宋体" w:eastAsia="宋体" w:hAnsi="宋体" w:hint="eastAsia"/>
          <w:sz w:val="24"/>
          <w:szCs w:val="24"/>
        </w:rPr>
        <w:t>项目验收合格率</w:t>
      </w:r>
      <w:r>
        <w:rPr>
          <w:rFonts w:ascii="宋体" w:eastAsia="宋体" w:hAnsi="宋体"/>
          <w:sz w:val="24"/>
          <w:szCs w:val="24"/>
        </w:rPr>
        <w:t>、</w:t>
      </w:r>
      <w:r>
        <w:rPr>
          <w:rFonts w:ascii="宋体" w:eastAsia="宋体" w:hAnsi="宋体" w:hint="eastAsia"/>
          <w:sz w:val="24"/>
          <w:szCs w:val="24"/>
        </w:rPr>
        <w:t>成本节约率</w:t>
      </w:r>
      <w:r>
        <w:rPr>
          <w:rFonts w:ascii="宋体" w:eastAsia="宋体" w:hAnsi="宋体"/>
          <w:sz w:val="24"/>
          <w:szCs w:val="24"/>
        </w:rPr>
        <w:t>、</w:t>
      </w:r>
      <w:r>
        <w:rPr>
          <w:rFonts w:ascii="宋体" w:eastAsia="宋体" w:hAnsi="宋体" w:hint="eastAsia"/>
          <w:sz w:val="24"/>
          <w:szCs w:val="24"/>
        </w:rPr>
        <w:t>完成及时性</w:t>
      </w:r>
      <w:r>
        <w:rPr>
          <w:rFonts w:ascii="宋体" w:eastAsia="宋体" w:hAnsi="宋体"/>
          <w:sz w:val="24"/>
          <w:szCs w:val="24"/>
        </w:rPr>
        <w:t>等。</w:t>
      </w:r>
      <w:r>
        <w:rPr>
          <w:rFonts w:ascii="宋体" w:eastAsia="宋体" w:hAnsi="宋体" w:hint="eastAsia"/>
          <w:sz w:val="24"/>
          <w:szCs w:val="24"/>
        </w:rPr>
        <w:t>通过</w:t>
      </w:r>
      <w:r>
        <w:rPr>
          <w:rFonts w:ascii="宋体" w:eastAsia="宋体" w:hAnsi="宋体"/>
          <w:sz w:val="24"/>
          <w:szCs w:val="24"/>
        </w:rPr>
        <w:t>核查</w:t>
      </w:r>
      <w:r>
        <w:rPr>
          <w:rFonts w:ascii="宋体" w:eastAsia="宋体" w:hAnsi="宋体" w:hint="eastAsia"/>
          <w:sz w:val="24"/>
          <w:szCs w:val="24"/>
        </w:rPr>
        <w:t>项目实施单位提供的项目实施单位</w:t>
      </w:r>
      <w:r>
        <w:rPr>
          <w:rFonts w:ascii="宋体" w:eastAsia="宋体" w:hAnsi="宋体"/>
          <w:sz w:val="24"/>
          <w:szCs w:val="24"/>
        </w:rPr>
        <w:t>财务核算</w:t>
      </w:r>
      <w:r>
        <w:rPr>
          <w:rFonts w:ascii="宋体" w:eastAsia="宋体" w:hAnsi="宋体" w:hint="eastAsia"/>
          <w:sz w:val="24"/>
          <w:szCs w:val="24"/>
        </w:rPr>
        <w:t>资料</w:t>
      </w:r>
      <w:r>
        <w:rPr>
          <w:rFonts w:ascii="宋体" w:eastAsia="宋体" w:hAnsi="宋体"/>
          <w:sz w:val="24"/>
          <w:szCs w:val="24"/>
        </w:rPr>
        <w:t>、</w:t>
      </w:r>
      <w:r>
        <w:rPr>
          <w:rFonts w:ascii="宋体" w:eastAsia="宋体" w:hAnsi="宋体" w:hint="eastAsia"/>
          <w:sz w:val="24"/>
          <w:szCs w:val="24"/>
        </w:rPr>
        <w:t>相关报告报表，现场盘点</w:t>
      </w:r>
      <w:r>
        <w:rPr>
          <w:rFonts w:ascii="宋体" w:eastAsia="宋体" w:hAnsi="宋体"/>
          <w:sz w:val="24"/>
          <w:szCs w:val="24"/>
        </w:rPr>
        <w:t>等，</w:t>
      </w:r>
      <w:r>
        <w:rPr>
          <w:rFonts w:ascii="宋体" w:eastAsia="宋体" w:hAnsi="宋体" w:hint="eastAsia"/>
          <w:sz w:val="24"/>
          <w:szCs w:val="24"/>
        </w:rPr>
        <w:t>项目实施单位如期完成研发楼建设目标，获得了相关工程质检报告，整体项目成本略有超支，目前项目已验收合格。但仍存在以下问题：未完成标准化中试车间建设（建筑面积1</w:t>
      </w:r>
      <w:r>
        <w:rPr>
          <w:rFonts w:ascii="宋体" w:eastAsia="宋体" w:hAnsi="宋体"/>
          <w:sz w:val="24"/>
          <w:szCs w:val="24"/>
        </w:rPr>
        <w:t>080</w:t>
      </w:r>
      <w:r>
        <w:rPr>
          <w:rFonts w:ascii="宋体" w:eastAsia="宋体" w:hAnsi="宋体" w:hint="eastAsia"/>
          <w:sz w:val="24"/>
          <w:szCs w:val="24"/>
        </w:rPr>
        <w:t>㎡）任务（对标准化中试车间建设任务改为中试基地建设（尚未开工建设），已单独立项，并取得项目备案证），但未见研究中心建设项目相关的建设任务变更资料。</w:t>
      </w:r>
    </w:p>
    <w:p w14:paraId="16C5F6FA"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综合测评，本级指标得</w:t>
      </w:r>
      <w:r>
        <w:rPr>
          <w:rFonts w:ascii="宋体" w:eastAsia="宋体" w:hAnsi="宋体"/>
          <w:sz w:val="24"/>
          <w:szCs w:val="24"/>
        </w:rPr>
        <w:t>33分，具体评分详见“</w:t>
      </w:r>
      <w:r>
        <w:rPr>
          <w:rFonts w:ascii="宋体" w:eastAsia="宋体" w:hAnsi="宋体"/>
          <w:bCs/>
          <w:sz w:val="24"/>
          <w:szCs w:val="24"/>
        </w:rPr>
        <w:t>宁夏回族自治区氰胺产业工程研究中心建设项目</w:t>
      </w:r>
      <w:r>
        <w:rPr>
          <w:rFonts w:ascii="宋体" w:eastAsia="宋体" w:hAnsi="宋体"/>
          <w:sz w:val="24"/>
          <w:szCs w:val="24"/>
        </w:rPr>
        <w:t>绩效评价评分表”</w:t>
      </w:r>
      <w:r>
        <w:rPr>
          <w:rFonts w:ascii="宋体" w:eastAsia="宋体" w:hAnsi="宋体" w:hint="eastAsia"/>
          <w:sz w:val="24"/>
          <w:szCs w:val="24"/>
        </w:rPr>
        <w:t>。</w:t>
      </w:r>
    </w:p>
    <w:p w14:paraId="43A09D47" w14:textId="77777777" w:rsidR="00E67708" w:rsidRDefault="00F21BBF">
      <w:pPr>
        <w:pStyle w:val="af4"/>
        <w:spacing w:line="520" w:lineRule="exact"/>
        <w:ind w:firstLine="480"/>
        <w:rPr>
          <w:rFonts w:ascii="宋体" w:eastAsia="宋体" w:hAnsi="宋体"/>
          <w:sz w:val="24"/>
          <w:szCs w:val="24"/>
        </w:rPr>
      </w:pPr>
      <w:r>
        <w:rPr>
          <w:rFonts w:ascii="宋体" w:eastAsia="宋体" w:hAnsi="宋体" w:hint="eastAsia"/>
          <w:sz w:val="24"/>
          <w:szCs w:val="24"/>
        </w:rPr>
        <w:t>4.“效益”指标完成情况</w:t>
      </w:r>
    </w:p>
    <w:p w14:paraId="03BE7913"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本项一级指标满分</w:t>
      </w:r>
      <w:r>
        <w:rPr>
          <w:rFonts w:ascii="宋体" w:eastAsia="宋体" w:hAnsi="宋体"/>
          <w:sz w:val="24"/>
          <w:szCs w:val="24"/>
        </w:rPr>
        <w:t>33分，主要考核项目的经济效益、社会效益及服务对象满意度</w:t>
      </w:r>
      <w:r>
        <w:rPr>
          <w:rFonts w:ascii="宋体" w:eastAsia="宋体" w:hAnsi="宋体" w:hint="eastAsia"/>
          <w:sz w:val="24"/>
          <w:szCs w:val="24"/>
        </w:rPr>
        <w:t>。项目完成新增研发楼、注重</w:t>
      </w:r>
      <w:r>
        <w:rPr>
          <w:rFonts w:ascii="宋体" w:eastAsia="宋体" w:hAnsi="宋体"/>
          <w:sz w:val="24"/>
          <w:szCs w:val="24"/>
        </w:rPr>
        <w:t>培养专业技术人才</w:t>
      </w:r>
      <w:r>
        <w:rPr>
          <w:rFonts w:ascii="宋体" w:eastAsia="宋体" w:hAnsi="宋体" w:hint="eastAsia"/>
          <w:sz w:val="24"/>
          <w:szCs w:val="24"/>
        </w:rPr>
        <w:t>，引进专业中高级技师，聚焦技术难题、延伸产业链，已</w:t>
      </w:r>
      <w:r>
        <w:rPr>
          <w:rFonts w:ascii="宋体" w:eastAsia="宋体" w:hAnsi="宋体"/>
          <w:sz w:val="24"/>
          <w:szCs w:val="24"/>
        </w:rPr>
        <w:t>累计申请专利14项，专利成果已全部应用于氰胺产业生产</w:t>
      </w:r>
      <w:r>
        <w:rPr>
          <w:rFonts w:ascii="宋体" w:eastAsia="宋体" w:hAnsi="宋体" w:hint="eastAsia"/>
          <w:sz w:val="24"/>
          <w:szCs w:val="24"/>
        </w:rPr>
        <w:t>，并参与行业技术标准的制定和研究。但仍存在以下问题：</w:t>
      </w:r>
    </w:p>
    <w:p w14:paraId="3D377DEF"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（1）未制定相关人才培养目标或采取相关人才培育措施；</w:t>
      </w:r>
    </w:p>
    <w:p w14:paraId="14E6FDDD"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（2）未取得加快下游产业链延伸、发展新兴产业相关资料；</w:t>
      </w:r>
    </w:p>
    <w:p w14:paraId="7CA5B80F"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（3）在推动行业发展方面，未见其他方面具体成果资料。</w:t>
      </w:r>
    </w:p>
    <w:p w14:paraId="7C93212A"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综合测评，本级指标得</w:t>
      </w:r>
      <w:r>
        <w:rPr>
          <w:rFonts w:ascii="宋体" w:eastAsia="宋体" w:hAnsi="宋体"/>
          <w:sz w:val="24"/>
          <w:szCs w:val="24"/>
        </w:rPr>
        <w:t>26分，具体评分详见“</w:t>
      </w:r>
      <w:r>
        <w:rPr>
          <w:rFonts w:ascii="宋体" w:eastAsia="宋体" w:hAnsi="宋体"/>
          <w:bCs/>
          <w:sz w:val="24"/>
          <w:szCs w:val="24"/>
        </w:rPr>
        <w:t>宁夏回族自治区氰胺产业工程研究中心建设项目</w:t>
      </w:r>
      <w:r>
        <w:rPr>
          <w:rFonts w:ascii="宋体" w:eastAsia="宋体" w:hAnsi="宋体"/>
          <w:sz w:val="24"/>
          <w:szCs w:val="24"/>
        </w:rPr>
        <w:t>绩效评价评分表”。</w:t>
      </w:r>
    </w:p>
    <w:p w14:paraId="336C4311" w14:textId="77777777" w:rsidR="00E67708" w:rsidRDefault="00F21BBF">
      <w:pPr>
        <w:pStyle w:val="1"/>
        <w:spacing w:before="0" w:after="0" w:line="520" w:lineRule="exact"/>
        <w:ind w:leftChars="0" w:left="0" w:firstLineChars="200" w:firstLine="482"/>
        <w:rPr>
          <w:color w:val="000000" w:themeColor="text1"/>
        </w:rPr>
      </w:pPr>
      <w:bookmarkStart w:id="51" w:name="_Toc80713691"/>
      <w:r>
        <w:rPr>
          <w:rFonts w:hint="eastAsia"/>
          <w:color w:val="000000" w:themeColor="text1"/>
        </w:rPr>
        <w:t>六、存在的问题及改进措施建议</w:t>
      </w:r>
      <w:bookmarkEnd w:id="51"/>
    </w:p>
    <w:p w14:paraId="5B55B1ED" w14:textId="77777777" w:rsidR="00E67708" w:rsidRDefault="00F21BBF">
      <w:pPr>
        <w:pStyle w:val="2"/>
        <w:spacing w:before="0" w:after="0" w:line="520" w:lineRule="exact"/>
        <w:ind w:leftChars="0" w:left="0" w:firstLineChars="200" w:firstLine="482"/>
      </w:pPr>
      <w:bookmarkStart w:id="52" w:name="_Toc80713692"/>
      <w:r>
        <w:rPr>
          <w:rFonts w:hint="eastAsia"/>
        </w:rPr>
        <w:t>（一）主要存在的问题</w:t>
      </w:r>
      <w:bookmarkEnd w:id="52"/>
    </w:p>
    <w:p w14:paraId="0197A745"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未见相关建设任务变更资料</w:t>
      </w:r>
    </w:p>
    <w:p w14:paraId="31F8B133"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通过核查相关项目资料和实地盘点工作，发现项目实施单位将标准化中试车间建设任务改为中试基地建设（尚未开工建设），已单独立项备案，但未见相关变更资料。</w:t>
      </w:r>
    </w:p>
    <w:p w14:paraId="2CB2AEAC"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项目实施单位未完成项目竣工决算审计</w:t>
      </w:r>
    </w:p>
    <w:p w14:paraId="5DE3C3DA" w14:textId="4FF9BD9D" w:rsidR="00E67708" w:rsidRDefault="00F21BBF">
      <w:pPr>
        <w:spacing w:line="520" w:lineRule="exact"/>
        <w:ind w:firstLineChars="200" w:firstLine="480"/>
        <w:rPr>
          <w:rFonts w:ascii="宋体" w:eastAsia="宋体" w:hAnsi="宋体"/>
          <w:color w:val="FF0000"/>
          <w:sz w:val="24"/>
          <w:szCs w:val="24"/>
        </w:rPr>
      </w:pPr>
      <w:r>
        <w:rPr>
          <w:rFonts w:ascii="宋体" w:eastAsia="宋体" w:hAnsi="宋体"/>
          <w:sz w:val="24"/>
          <w:szCs w:val="24"/>
        </w:rPr>
        <w:t>通过核查</w:t>
      </w:r>
      <w:r>
        <w:rPr>
          <w:rFonts w:ascii="宋体" w:eastAsia="宋体" w:hAnsi="宋体" w:hint="eastAsia"/>
          <w:sz w:val="24"/>
          <w:szCs w:val="24"/>
        </w:rPr>
        <w:t>项目实施单位提供的项目实施单位</w:t>
      </w:r>
      <w:r>
        <w:rPr>
          <w:rFonts w:ascii="宋体" w:eastAsia="宋体" w:hAnsi="宋体"/>
          <w:sz w:val="24"/>
          <w:szCs w:val="24"/>
        </w:rPr>
        <w:t>财务核算资料</w:t>
      </w:r>
      <w:r>
        <w:rPr>
          <w:rFonts w:ascii="宋体" w:eastAsia="宋体" w:hAnsi="宋体" w:hint="eastAsia"/>
          <w:sz w:val="24"/>
          <w:szCs w:val="24"/>
        </w:rPr>
        <w:t>及其他相关资料，发现项目实施单位未进行竣工决算审计，部分款项未能及时入账，账面金额与竣工结算金额相差较大，且未及时作出调整。</w:t>
      </w:r>
    </w:p>
    <w:p w14:paraId="05DD6FB5" w14:textId="77777777" w:rsidR="00E67708" w:rsidRDefault="00F21BBF">
      <w:pPr>
        <w:pStyle w:val="af4"/>
        <w:spacing w:line="520" w:lineRule="exact"/>
        <w:ind w:left="480" w:firstLineChars="0" w:firstLine="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.未对专项资金进行单独核算、列支</w:t>
      </w:r>
    </w:p>
    <w:p w14:paraId="1B1324F5" w14:textId="3AEC0E5F"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通过核查相关财务资料及凭证，项目实施单位</w:t>
      </w:r>
      <w:r>
        <w:rPr>
          <w:rFonts w:ascii="宋体" w:eastAsia="宋体" w:hAnsi="宋体"/>
          <w:sz w:val="24"/>
          <w:szCs w:val="24"/>
        </w:rPr>
        <w:t>制定了《专项资金管理办法》</w:t>
      </w:r>
      <w:r>
        <w:rPr>
          <w:rFonts w:ascii="宋体" w:eastAsia="宋体" w:hAnsi="宋体" w:hint="eastAsia"/>
          <w:sz w:val="24"/>
          <w:szCs w:val="24"/>
        </w:rPr>
        <w:t>，</w:t>
      </w:r>
      <w:r>
        <w:rPr>
          <w:rFonts w:ascii="宋体" w:eastAsia="宋体" w:hAnsi="宋体"/>
          <w:sz w:val="24"/>
          <w:szCs w:val="24"/>
        </w:rPr>
        <w:t>但未按规定对专项资金单独核算和列支</w:t>
      </w:r>
      <w:r>
        <w:rPr>
          <w:rFonts w:ascii="宋体" w:eastAsia="宋体" w:hAnsi="宋体" w:hint="eastAsia"/>
          <w:sz w:val="24"/>
          <w:szCs w:val="24"/>
        </w:rPr>
        <w:t>。</w:t>
      </w:r>
    </w:p>
    <w:p w14:paraId="487D994E"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该项目存在实际支出成本超预算成本的情况</w:t>
      </w:r>
    </w:p>
    <w:p w14:paraId="156F180F" w14:textId="0CF0204A" w:rsidR="00E67708" w:rsidRDefault="00F21BBF">
      <w:pPr>
        <w:spacing w:line="520" w:lineRule="exact"/>
        <w:ind w:firstLineChars="200" w:firstLine="480"/>
        <w:rPr>
          <w:rFonts w:ascii="宋体" w:eastAsia="宋体" w:hAnsi="宋体"/>
          <w:sz w:val="24"/>
          <w:szCs w:val="24"/>
        </w:rPr>
      </w:pPr>
      <w:r>
        <w:rPr>
          <w:rFonts w:ascii="宋体" w:eastAsia="宋体" w:hAnsi="宋体"/>
          <w:sz w:val="24"/>
          <w:szCs w:val="24"/>
        </w:rPr>
        <w:t>通过核查</w:t>
      </w:r>
      <w:r>
        <w:rPr>
          <w:rFonts w:ascii="宋体" w:eastAsia="宋体" w:hAnsi="宋体" w:hint="eastAsia"/>
          <w:sz w:val="24"/>
          <w:szCs w:val="24"/>
        </w:rPr>
        <w:t>项目实施单位提供的项目实施单位</w:t>
      </w:r>
      <w:r>
        <w:rPr>
          <w:rFonts w:ascii="宋体" w:eastAsia="宋体" w:hAnsi="宋体"/>
          <w:sz w:val="24"/>
          <w:szCs w:val="24"/>
        </w:rPr>
        <w:t>财务核算资料，发现</w:t>
      </w:r>
      <w:r>
        <w:rPr>
          <w:rFonts w:ascii="宋体" w:eastAsia="宋体" w:hAnsi="宋体" w:hint="eastAsia"/>
          <w:sz w:val="24"/>
          <w:szCs w:val="24"/>
        </w:rPr>
        <w:t>该项目存在总体实际支出成本超预算成本的情况。</w:t>
      </w:r>
    </w:p>
    <w:p w14:paraId="61FABF4E" w14:textId="77777777" w:rsidR="00E67708" w:rsidRDefault="00F21BBF">
      <w:pPr>
        <w:pStyle w:val="2"/>
        <w:spacing w:before="0" w:after="0" w:line="520" w:lineRule="exact"/>
        <w:ind w:leftChars="0" w:left="0" w:firstLineChars="200" w:firstLine="482"/>
      </w:pPr>
      <w:bookmarkStart w:id="53" w:name="_Toc80713693"/>
      <w:r>
        <w:rPr>
          <w:rFonts w:hint="eastAsia"/>
        </w:rPr>
        <w:t>（二）改进措施建议</w:t>
      </w:r>
      <w:bookmarkEnd w:id="53"/>
    </w:p>
    <w:p w14:paraId="6B89F497"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针对以上问题提出以下几点改进建议：</w:t>
      </w:r>
    </w:p>
    <w:p w14:paraId="26793C38"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1.建议项目实施单位尽快对已完工但未进行竣工决算审计项目进行竣工决算审计，及时做好项目后期的管理、运营和绩效自评工作，自觉接受上级部门的指导、审计、监督和检查。</w:t>
      </w:r>
    </w:p>
    <w:p w14:paraId="1407F176"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2</w:t>
      </w:r>
      <w:r>
        <w:rPr>
          <w:rFonts w:ascii="宋体" w:eastAsia="宋体" w:hAnsi="宋体"/>
          <w:sz w:val="24"/>
          <w:szCs w:val="24"/>
        </w:rPr>
        <w:t>.</w:t>
      </w:r>
      <w:r>
        <w:rPr>
          <w:rFonts w:ascii="宋体" w:eastAsia="宋体" w:hAnsi="宋体" w:hint="eastAsia"/>
          <w:sz w:val="24"/>
          <w:szCs w:val="24"/>
        </w:rPr>
        <w:t>建议项目实施单位严格执行财务管理制度，对项目建设相关成本及时入账，对需要调整事项及时作出调整，补全建设任务变更相关资料。</w:t>
      </w:r>
    </w:p>
    <w:p w14:paraId="0FC6E96D"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3.建议项目实施单位严格、认真分析项目子项目实际支出成本超预算成本的原因，总结经验，为实现项目效益最大化提供帮助。</w:t>
      </w:r>
    </w:p>
    <w:p w14:paraId="5CF5BEDB" w14:textId="77777777" w:rsidR="00E67708" w:rsidRDefault="00F21BBF">
      <w:pPr>
        <w:pStyle w:val="1"/>
        <w:spacing w:before="0" w:after="0" w:line="520" w:lineRule="exact"/>
        <w:ind w:leftChars="0" w:left="0" w:firstLineChars="200" w:firstLine="482"/>
        <w:rPr>
          <w:color w:val="000000" w:themeColor="text1"/>
        </w:rPr>
      </w:pPr>
      <w:bookmarkStart w:id="54" w:name="_Toc80713694"/>
      <w:r>
        <w:rPr>
          <w:rFonts w:hint="eastAsia"/>
          <w:color w:val="000000" w:themeColor="text1"/>
        </w:rPr>
        <w:t>七、综合评价</w:t>
      </w:r>
      <w:bookmarkEnd w:id="54"/>
    </w:p>
    <w:p w14:paraId="5AA7C39B" w14:textId="77777777" w:rsidR="00E67708" w:rsidRDefault="00F21BBF">
      <w:pPr>
        <w:spacing w:line="520" w:lineRule="exact"/>
        <w:ind w:firstLineChars="200" w:firstLine="480"/>
        <w:rPr>
          <w:rFonts w:ascii="宋体" w:eastAsia="宋体" w:hAnsi="宋体"/>
          <w:sz w:val="24"/>
          <w:szCs w:val="24"/>
        </w:rPr>
      </w:pPr>
      <w:r>
        <w:rPr>
          <w:rFonts w:ascii="宋体" w:eastAsia="宋体" w:hAnsi="宋体" w:hint="eastAsia"/>
          <w:sz w:val="24"/>
          <w:szCs w:val="24"/>
        </w:rPr>
        <w:t>综合上述评价事项，除“六、存在的问题及改进措施建议”反映存在的问题外，项目实施单位</w:t>
      </w:r>
      <w:r>
        <w:rPr>
          <w:rFonts w:ascii="宋体" w:eastAsia="宋体" w:hAnsi="宋体"/>
          <w:sz w:val="24"/>
          <w:szCs w:val="24"/>
        </w:rPr>
        <w:t>完成了</w:t>
      </w:r>
      <w:r>
        <w:rPr>
          <w:rFonts w:ascii="宋体" w:eastAsia="宋体" w:hAnsi="宋体" w:hint="eastAsia"/>
          <w:sz w:val="24"/>
          <w:szCs w:val="24"/>
        </w:rPr>
        <w:t>该</w:t>
      </w:r>
      <w:r>
        <w:rPr>
          <w:rFonts w:ascii="宋体" w:eastAsia="宋体" w:hAnsi="宋体"/>
          <w:sz w:val="24"/>
          <w:szCs w:val="24"/>
        </w:rPr>
        <w:t>项目计划的任务量，</w:t>
      </w:r>
      <w:r>
        <w:rPr>
          <w:rFonts w:ascii="宋体" w:eastAsia="宋体" w:hAnsi="宋体" w:hint="eastAsia"/>
          <w:sz w:val="24"/>
          <w:szCs w:val="24"/>
        </w:rPr>
        <w:t>项目的综合绩效评分为</w:t>
      </w:r>
      <w:r>
        <w:rPr>
          <w:rFonts w:ascii="宋体" w:eastAsia="宋体" w:hAnsi="宋体"/>
          <w:sz w:val="24"/>
          <w:szCs w:val="24"/>
        </w:rPr>
        <w:t>80分，综合绩效评价结果为“良”</w:t>
      </w:r>
      <w:r>
        <w:rPr>
          <w:rFonts w:ascii="宋体" w:eastAsia="宋体" w:hAnsi="宋体" w:hint="eastAsia"/>
          <w:sz w:val="24"/>
          <w:szCs w:val="24"/>
        </w:rPr>
        <w:t>。</w:t>
      </w:r>
    </w:p>
    <w:p w14:paraId="7107E84C" w14:textId="77777777" w:rsidR="00E67708" w:rsidRDefault="00F21BBF">
      <w:pPr>
        <w:pStyle w:val="1"/>
        <w:spacing w:before="0" w:after="0" w:line="520" w:lineRule="exact"/>
        <w:ind w:leftChars="0" w:left="0" w:firstLineChars="200" w:firstLine="480"/>
        <w:rPr>
          <w:b w:val="0"/>
        </w:rPr>
      </w:pPr>
      <w:bookmarkStart w:id="55" w:name="_Toc80713695"/>
      <w:r>
        <w:rPr>
          <w:rFonts w:hint="eastAsia"/>
          <w:b w:val="0"/>
        </w:rPr>
        <w:t>附件：</w:t>
      </w:r>
      <w:bookmarkEnd w:id="55"/>
    </w:p>
    <w:p w14:paraId="5767A764" w14:textId="77777777" w:rsidR="00E67708" w:rsidRDefault="00F21BBF">
      <w:pPr>
        <w:pStyle w:val="1"/>
        <w:spacing w:before="0" w:after="0" w:line="520" w:lineRule="exact"/>
        <w:ind w:leftChars="0" w:left="0" w:firstLineChars="200" w:firstLine="480"/>
        <w:rPr>
          <w:b w:val="0"/>
        </w:rPr>
      </w:pPr>
      <w:bookmarkStart w:id="56" w:name="_Toc80713696"/>
      <w:r>
        <w:rPr>
          <w:b w:val="0"/>
        </w:rPr>
        <w:t>1</w:t>
      </w:r>
      <w:r>
        <w:rPr>
          <w:rFonts w:hint="eastAsia"/>
          <w:b w:val="0"/>
        </w:rPr>
        <w:t>.</w:t>
      </w:r>
      <w:r>
        <w:rPr>
          <w:rFonts w:hint="eastAsia"/>
          <w:b w:val="0"/>
        </w:rPr>
        <w:t>宁夏回族自治区氰胺产业工程研究中心</w:t>
      </w:r>
      <w:r>
        <w:rPr>
          <w:b w:val="0"/>
        </w:rPr>
        <w:t>建设项目绩效评价评分表</w:t>
      </w:r>
      <w:bookmarkEnd w:id="56"/>
    </w:p>
    <w:p w14:paraId="3E8D83DD" w14:textId="77777777" w:rsidR="00E67708" w:rsidRDefault="00F21BBF">
      <w:pPr>
        <w:pStyle w:val="1"/>
        <w:spacing w:before="0" w:after="0" w:line="520" w:lineRule="exact"/>
        <w:ind w:leftChars="0" w:left="0" w:firstLineChars="200" w:firstLine="480"/>
        <w:rPr>
          <w:b w:val="0"/>
        </w:rPr>
      </w:pPr>
      <w:bookmarkStart w:id="57" w:name="_Toc80621633"/>
      <w:bookmarkStart w:id="58" w:name="_Toc80713697"/>
      <w:r>
        <w:rPr>
          <w:b w:val="0"/>
        </w:rPr>
        <w:t>2</w:t>
      </w:r>
      <w:r>
        <w:rPr>
          <w:rFonts w:hint="eastAsia"/>
          <w:b w:val="0"/>
        </w:rPr>
        <w:t>.</w:t>
      </w:r>
      <w:r>
        <w:rPr>
          <w:rFonts w:hint="eastAsia"/>
          <w:b w:val="0"/>
        </w:rPr>
        <w:t>宁夏回族自治区氰胺产业工程研究中心</w:t>
      </w:r>
      <w:r>
        <w:rPr>
          <w:b w:val="0"/>
        </w:rPr>
        <w:t>建设项目</w:t>
      </w:r>
      <w:r>
        <w:rPr>
          <w:rFonts w:hint="eastAsia"/>
          <w:b w:val="0"/>
        </w:rPr>
        <w:t>绩效评价指标体系</w:t>
      </w:r>
      <w:bookmarkEnd w:id="57"/>
      <w:bookmarkEnd w:id="58"/>
    </w:p>
    <w:p w14:paraId="56089BA3" w14:textId="77777777" w:rsidR="00E67708" w:rsidRDefault="00E67708">
      <w:pPr>
        <w:spacing w:line="360" w:lineRule="auto"/>
        <w:rPr>
          <w:rFonts w:ascii="宋体" w:eastAsia="宋体" w:hAnsi="宋体"/>
          <w:sz w:val="24"/>
          <w:szCs w:val="24"/>
        </w:rPr>
      </w:pPr>
    </w:p>
    <w:p w14:paraId="23479AB4" w14:textId="77777777" w:rsidR="00E67708" w:rsidRDefault="00E67708">
      <w:pPr>
        <w:spacing w:line="360" w:lineRule="auto"/>
        <w:rPr>
          <w:rFonts w:ascii="宋体" w:eastAsia="宋体" w:hAnsi="宋体"/>
          <w:sz w:val="24"/>
          <w:szCs w:val="24"/>
        </w:rPr>
      </w:pPr>
    </w:p>
    <w:p w14:paraId="0D06A0BE" w14:textId="77777777" w:rsidR="00E67708" w:rsidRDefault="00E67708">
      <w:pPr>
        <w:spacing w:line="360" w:lineRule="auto"/>
        <w:rPr>
          <w:rFonts w:ascii="宋体" w:eastAsia="宋体" w:hAnsi="宋体"/>
          <w:sz w:val="24"/>
          <w:szCs w:val="24"/>
        </w:rPr>
      </w:pPr>
    </w:p>
    <w:p w14:paraId="52515916" w14:textId="77777777" w:rsidR="00E67708" w:rsidRDefault="00E67708">
      <w:pPr>
        <w:spacing w:line="360" w:lineRule="auto"/>
        <w:rPr>
          <w:rFonts w:ascii="宋体" w:eastAsia="宋体" w:hAnsi="宋体"/>
          <w:sz w:val="24"/>
          <w:szCs w:val="24"/>
        </w:rPr>
      </w:pPr>
    </w:p>
    <w:p w14:paraId="15D38673" w14:textId="77777777" w:rsidR="00E67708" w:rsidRDefault="00E67708">
      <w:pPr>
        <w:spacing w:line="360" w:lineRule="auto"/>
        <w:rPr>
          <w:rFonts w:ascii="宋体" w:eastAsia="宋体" w:hAnsi="宋体"/>
          <w:sz w:val="24"/>
          <w:szCs w:val="24"/>
        </w:rPr>
      </w:pPr>
    </w:p>
    <w:p w14:paraId="6ED99B01" w14:textId="77777777" w:rsidR="00E67708" w:rsidRDefault="00E67708">
      <w:pPr>
        <w:spacing w:line="360" w:lineRule="auto"/>
        <w:rPr>
          <w:rFonts w:ascii="宋体" w:eastAsia="宋体" w:hAnsi="宋体"/>
          <w:sz w:val="24"/>
          <w:szCs w:val="24"/>
        </w:rPr>
      </w:pPr>
    </w:p>
    <w:p w14:paraId="2D1C5C2B" w14:textId="77777777" w:rsidR="00E67708" w:rsidRDefault="00E67708">
      <w:pPr>
        <w:spacing w:line="360" w:lineRule="auto"/>
        <w:rPr>
          <w:rFonts w:ascii="宋体" w:eastAsia="宋体" w:hAnsi="宋体"/>
          <w:sz w:val="24"/>
          <w:szCs w:val="24"/>
        </w:rPr>
      </w:pPr>
    </w:p>
    <w:p w14:paraId="34089931" w14:textId="77777777" w:rsidR="00E67708" w:rsidRDefault="00F21BBF">
      <w:pPr>
        <w:spacing w:line="360" w:lineRule="auto"/>
        <w:jc w:val="right"/>
        <w:rPr>
          <w:rFonts w:ascii="宋体" w:eastAsia="宋体" w:hAnsi="宋体"/>
          <w:bCs/>
          <w:sz w:val="24"/>
          <w:szCs w:val="24"/>
        </w:rPr>
      </w:pPr>
      <w:r>
        <w:rPr>
          <w:rFonts w:ascii="宋体" w:eastAsia="宋体" w:hAnsi="宋体" w:hint="eastAsia"/>
          <w:bCs/>
          <w:sz w:val="24"/>
          <w:szCs w:val="24"/>
        </w:rPr>
        <w:t>希格玛会计师事务所（特殊普通合伙）宁夏分所</w:t>
      </w:r>
    </w:p>
    <w:p w14:paraId="48E9AFC9" w14:textId="77777777" w:rsidR="00E67708" w:rsidRDefault="00E67708">
      <w:pPr>
        <w:spacing w:line="360" w:lineRule="auto"/>
        <w:jc w:val="right"/>
        <w:rPr>
          <w:rFonts w:ascii="宋体" w:eastAsia="宋体" w:hAnsi="宋体"/>
          <w:bCs/>
          <w:sz w:val="24"/>
          <w:szCs w:val="24"/>
        </w:rPr>
      </w:pPr>
    </w:p>
    <w:p w14:paraId="48099AB2" w14:textId="77777777" w:rsidR="00E67708" w:rsidRDefault="00F21BBF">
      <w:pPr>
        <w:spacing w:line="360" w:lineRule="auto"/>
        <w:ind w:right="960"/>
        <w:jc w:val="right"/>
        <w:rPr>
          <w:rFonts w:ascii="宋体" w:eastAsia="宋体" w:hAnsi="宋体"/>
          <w:bCs/>
          <w:sz w:val="24"/>
          <w:szCs w:val="24"/>
        </w:rPr>
      </w:pPr>
      <w:r>
        <w:rPr>
          <w:rFonts w:ascii="宋体" w:eastAsia="宋体" w:hAnsi="宋体" w:hint="eastAsia"/>
          <w:bCs/>
          <w:sz w:val="24"/>
          <w:szCs w:val="24"/>
        </w:rPr>
        <w:t xml:space="preserve">                                      </w:t>
      </w:r>
      <w:r>
        <w:rPr>
          <w:rFonts w:ascii="宋体" w:eastAsia="宋体" w:hAnsi="宋体"/>
          <w:bCs/>
          <w:sz w:val="24"/>
          <w:szCs w:val="24"/>
        </w:rPr>
        <w:t>2021</w:t>
      </w:r>
      <w:r>
        <w:rPr>
          <w:rFonts w:ascii="宋体" w:eastAsia="宋体" w:hAnsi="宋体" w:hint="eastAsia"/>
          <w:bCs/>
          <w:sz w:val="24"/>
          <w:szCs w:val="24"/>
        </w:rPr>
        <w:t>年</w:t>
      </w:r>
      <w:r>
        <w:rPr>
          <w:rFonts w:ascii="宋体" w:eastAsia="宋体" w:hAnsi="宋体"/>
          <w:bCs/>
          <w:sz w:val="24"/>
          <w:szCs w:val="24"/>
        </w:rPr>
        <w:t>8</w:t>
      </w:r>
      <w:r>
        <w:rPr>
          <w:rFonts w:ascii="宋体" w:eastAsia="宋体" w:hAnsi="宋体" w:hint="eastAsia"/>
          <w:bCs/>
          <w:sz w:val="24"/>
          <w:szCs w:val="24"/>
        </w:rPr>
        <w:t>月</w:t>
      </w:r>
      <w:r>
        <w:rPr>
          <w:rFonts w:ascii="宋体" w:eastAsia="宋体" w:hAnsi="宋体"/>
          <w:bCs/>
          <w:sz w:val="24"/>
          <w:szCs w:val="24"/>
        </w:rPr>
        <w:t>23</w:t>
      </w:r>
      <w:r>
        <w:rPr>
          <w:rFonts w:ascii="宋体" w:eastAsia="宋体" w:hAnsi="宋体" w:hint="eastAsia"/>
          <w:bCs/>
          <w:sz w:val="24"/>
          <w:szCs w:val="24"/>
        </w:rPr>
        <w:t>日</w:t>
      </w:r>
    </w:p>
    <w:p w14:paraId="33806EFD" w14:textId="77777777" w:rsidR="00E67708" w:rsidRDefault="00E67708">
      <w:pPr>
        <w:spacing w:line="360" w:lineRule="auto"/>
        <w:ind w:right="960"/>
        <w:jc w:val="right"/>
        <w:rPr>
          <w:rFonts w:ascii="宋体" w:eastAsia="宋体" w:hAnsi="宋体"/>
          <w:bCs/>
          <w:sz w:val="24"/>
          <w:szCs w:val="24"/>
        </w:rPr>
      </w:pPr>
    </w:p>
    <w:p w14:paraId="612EAEF5" w14:textId="77777777" w:rsidR="00E67708" w:rsidRDefault="00E67708">
      <w:pPr>
        <w:spacing w:line="360" w:lineRule="auto"/>
        <w:ind w:right="960"/>
        <w:jc w:val="left"/>
        <w:rPr>
          <w:rFonts w:ascii="宋体" w:eastAsia="宋体" w:hAnsi="宋体"/>
          <w:bCs/>
          <w:sz w:val="24"/>
          <w:szCs w:val="24"/>
        </w:rPr>
      </w:pPr>
    </w:p>
    <w:sectPr w:rsidR="00E67708">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92AC" w14:textId="77777777" w:rsidR="00CF69D3" w:rsidRDefault="00CF69D3">
      <w:r>
        <w:separator/>
      </w:r>
    </w:p>
  </w:endnote>
  <w:endnote w:type="continuationSeparator" w:id="0">
    <w:p w14:paraId="2AE006E0" w14:textId="77777777" w:rsidR="00CF69D3" w:rsidRDefault="00CF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隶书">
    <w:altName w:val="微软雅黑"/>
    <w:panose1 w:val="020B0604020202020204"/>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9D4F" w14:textId="77777777" w:rsidR="00E67708" w:rsidRDefault="00E67708">
    <w:pPr>
      <w:pStyle w:val="aa"/>
    </w:pPr>
  </w:p>
  <w:p w14:paraId="5BA8A4C8" w14:textId="77777777" w:rsidR="00E67708" w:rsidRDefault="00E6770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917473"/>
    </w:sdtPr>
    <w:sdtEndPr/>
    <w:sdtContent>
      <w:p w14:paraId="2C0E8883" w14:textId="77777777" w:rsidR="00E67708" w:rsidRDefault="00F21BBF">
        <w:pPr>
          <w:pStyle w:val="aa"/>
          <w:jc w:val="center"/>
        </w:pPr>
        <w:r>
          <w:fldChar w:fldCharType="begin"/>
        </w:r>
        <w:r>
          <w:instrText>PAGE   \* MERGEFORMAT</w:instrText>
        </w:r>
        <w:r>
          <w:fldChar w:fldCharType="separate"/>
        </w:r>
        <w:r>
          <w:rPr>
            <w:lang w:val="zh-CN"/>
          </w:rPr>
          <w:t>1</w:t>
        </w:r>
        <w:r>
          <w:rPr>
            <w:lang w:val="zh-CN"/>
          </w:rPr>
          <w:t>2</w:t>
        </w:r>
        <w:r>
          <w:fldChar w:fldCharType="end"/>
        </w:r>
      </w:p>
    </w:sdtContent>
  </w:sdt>
  <w:p w14:paraId="4497E321" w14:textId="77777777" w:rsidR="00E67708" w:rsidRDefault="00E677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AE65" w14:textId="77777777" w:rsidR="00CF69D3" w:rsidRDefault="00CF69D3">
      <w:r>
        <w:separator/>
      </w:r>
    </w:p>
  </w:footnote>
  <w:footnote w:type="continuationSeparator" w:id="0">
    <w:p w14:paraId="71D5C2E9" w14:textId="77777777" w:rsidR="00CF69D3" w:rsidRDefault="00CF6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2545F"/>
    <w:multiLevelType w:val="multilevel"/>
    <w:tmpl w:val="0E32545F"/>
    <w:lvl w:ilvl="0">
      <w:start w:val="1"/>
      <w:numFmt w:val="decimal"/>
      <w:suff w:val="space"/>
      <w:lvlText w:val="%1)"/>
      <w:lvlJc w:val="left"/>
      <w:pPr>
        <w:ind w:left="0" w:firstLine="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1D3B1F11"/>
    <w:multiLevelType w:val="multilevel"/>
    <w:tmpl w:val="1D3B1F11"/>
    <w:lvl w:ilvl="0">
      <w:start w:val="1"/>
      <w:numFmt w:val="decimal"/>
      <w:suff w:val="space"/>
      <w:lvlText w:val="%1)"/>
      <w:lvlJc w:val="left"/>
      <w:pPr>
        <w:ind w:left="0" w:firstLine="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2" w15:restartNumberingAfterBreak="0">
    <w:nsid w:val="215F7305"/>
    <w:multiLevelType w:val="multilevel"/>
    <w:tmpl w:val="215F7305"/>
    <w:lvl w:ilvl="0">
      <w:start w:val="1"/>
      <w:numFmt w:val="bullet"/>
      <w:lvlText w:val=""/>
      <w:lvlJc w:val="left"/>
      <w:pPr>
        <w:ind w:left="900" w:hanging="420"/>
      </w:pPr>
      <w:rPr>
        <w:rFonts w:ascii="Symbol" w:hAnsi="Symbol" w:hint="default"/>
        <w:color w:val="auto"/>
        <w:sz w:val="21"/>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2F1A3CBB"/>
    <w:multiLevelType w:val="multilevel"/>
    <w:tmpl w:val="2F1A3CBB"/>
    <w:lvl w:ilvl="0">
      <w:start w:val="1"/>
      <w:numFmt w:val="bullet"/>
      <w:lvlText w:val=""/>
      <w:lvlJc w:val="left"/>
      <w:pPr>
        <w:ind w:left="900" w:hanging="420"/>
      </w:pPr>
      <w:rPr>
        <w:rFonts w:ascii="Symbol" w:hAnsi="Symbol" w:hint="default"/>
        <w:color w:val="auto"/>
        <w:sz w:val="21"/>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DFB1641"/>
    <w:multiLevelType w:val="multilevel"/>
    <w:tmpl w:val="3DFB1641"/>
    <w:lvl w:ilvl="0">
      <w:start w:val="1"/>
      <w:numFmt w:val="bullet"/>
      <w:lvlText w:val=""/>
      <w:lvlJc w:val="left"/>
      <w:pPr>
        <w:ind w:left="900" w:hanging="420"/>
      </w:pPr>
      <w:rPr>
        <w:rFonts w:ascii="Symbol" w:hAnsi="Symbol" w:hint="default"/>
        <w:color w:val="auto"/>
        <w:sz w:val="21"/>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65071946"/>
    <w:multiLevelType w:val="multilevel"/>
    <w:tmpl w:val="65071946"/>
    <w:lvl w:ilvl="0">
      <w:start w:val="1"/>
      <w:numFmt w:val="bullet"/>
      <w:lvlText w:val=""/>
      <w:lvlJc w:val="left"/>
      <w:pPr>
        <w:ind w:left="900" w:hanging="420"/>
      </w:pPr>
      <w:rPr>
        <w:rFonts w:ascii="Symbol" w:hAnsi="Symbol" w:hint="default"/>
        <w:color w:val="auto"/>
        <w:sz w:val="21"/>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6FDA45FA"/>
    <w:multiLevelType w:val="multilevel"/>
    <w:tmpl w:val="6FDA45FA"/>
    <w:lvl w:ilvl="0">
      <w:start w:val="1"/>
      <w:numFmt w:val="bullet"/>
      <w:lvlText w:val=""/>
      <w:lvlJc w:val="left"/>
      <w:pPr>
        <w:ind w:left="900" w:hanging="420"/>
      </w:pPr>
      <w:rPr>
        <w:rFonts w:ascii="Symbol" w:hAnsi="Symbol" w:hint="default"/>
        <w:color w:val="auto"/>
        <w:sz w:val="21"/>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
  </w:num>
  <w:num w:numId="2">
    <w:abstractNumId w:val="4"/>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797"/>
    <w:rsid w:val="000011D0"/>
    <w:rsid w:val="00003D43"/>
    <w:rsid w:val="00005D08"/>
    <w:rsid w:val="000066A6"/>
    <w:rsid w:val="00017868"/>
    <w:rsid w:val="00024591"/>
    <w:rsid w:val="00040D4C"/>
    <w:rsid w:val="00041527"/>
    <w:rsid w:val="00054BA6"/>
    <w:rsid w:val="00055637"/>
    <w:rsid w:val="0005593D"/>
    <w:rsid w:val="000728B3"/>
    <w:rsid w:val="00073337"/>
    <w:rsid w:val="00073FE3"/>
    <w:rsid w:val="00081B5D"/>
    <w:rsid w:val="00086E84"/>
    <w:rsid w:val="0008761B"/>
    <w:rsid w:val="00092A39"/>
    <w:rsid w:val="00093EEB"/>
    <w:rsid w:val="00094DA4"/>
    <w:rsid w:val="00095ADB"/>
    <w:rsid w:val="000A25E3"/>
    <w:rsid w:val="000B0B90"/>
    <w:rsid w:val="000C373C"/>
    <w:rsid w:val="000F5CCC"/>
    <w:rsid w:val="000F5F76"/>
    <w:rsid w:val="000F68B3"/>
    <w:rsid w:val="001009E8"/>
    <w:rsid w:val="00115225"/>
    <w:rsid w:val="001172A9"/>
    <w:rsid w:val="00124287"/>
    <w:rsid w:val="00126EF6"/>
    <w:rsid w:val="00132DB0"/>
    <w:rsid w:val="00136AD6"/>
    <w:rsid w:val="001446E0"/>
    <w:rsid w:val="00145031"/>
    <w:rsid w:val="00146CCC"/>
    <w:rsid w:val="00156720"/>
    <w:rsid w:val="00162088"/>
    <w:rsid w:val="001719FA"/>
    <w:rsid w:val="0017430F"/>
    <w:rsid w:val="001803BC"/>
    <w:rsid w:val="0018052E"/>
    <w:rsid w:val="00191269"/>
    <w:rsid w:val="001A15BB"/>
    <w:rsid w:val="001A387F"/>
    <w:rsid w:val="001A5405"/>
    <w:rsid w:val="001A5D19"/>
    <w:rsid w:val="001A5EF7"/>
    <w:rsid w:val="001C0DD5"/>
    <w:rsid w:val="001C2C9B"/>
    <w:rsid w:val="001D6E47"/>
    <w:rsid w:val="001D73F5"/>
    <w:rsid w:val="001E6A1E"/>
    <w:rsid w:val="001F353A"/>
    <w:rsid w:val="001F43CD"/>
    <w:rsid w:val="00200391"/>
    <w:rsid w:val="002019B5"/>
    <w:rsid w:val="00205E75"/>
    <w:rsid w:val="0020668F"/>
    <w:rsid w:val="00214108"/>
    <w:rsid w:val="0022373B"/>
    <w:rsid w:val="00224DCF"/>
    <w:rsid w:val="00225C73"/>
    <w:rsid w:val="00227CE2"/>
    <w:rsid w:val="0027191A"/>
    <w:rsid w:val="00280588"/>
    <w:rsid w:val="00287093"/>
    <w:rsid w:val="00293E56"/>
    <w:rsid w:val="002A27DA"/>
    <w:rsid w:val="002A292E"/>
    <w:rsid w:val="002A6904"/>
    <w:rsid w:val="002A7782"/>
    <w:rsid w:val="002C00E1"/>
    <w:rsid w:val="002C15F5"/>
    <w:rsid w:val="002C4691"/>
    <w:rsid w:val="002D0BCD"/>
    <w:rsid w:val="002D2EDC"/>
    <w:rsid w:val="002D4557"/>
    <w:rsid w:val="002D6F4A"/>
    <w:rsid w:val="002E6C1D"/>
    <w:rsid w:val="002F18DE"/>
    <w:rsid w:val="002F2218"/>
    <w:rsid w:val="002F5D22"/>
    <w:rsid w:val="00301CFF"/>
    <w:rsid w:val="00302C75"/>
    <w:rsid w:val="0031401F"/>
    <w:rsid w:val="00315882"/>
    <w:rsid w:val="003177F3"/>
    <w:rsid w:val="00320E49"/>
    <w:rsid w:val="0032409D"/>
    <w:rsid w:val="003332DA"/>
    <w:rsid w:val="00333CD7"/>
    <w:rsid w:val="00334CCD"/>
    <w:rsid w:val="0033762B"/>
    <w:rsid w:val="00341353"/>
    <w:rsid w:val="003466A3"/>
    <w:rsid w:val="0035187C"/>
    <w:rsid w:val="003526AB"/>
    <w:rsid w:val="003577AE"/>
    <w:rsid w:val="0036535B"/>
    <w:rsid w:val="003705F4"/>
    <w:rsid w:val="00371201"/>
    <w:rsid w:val="00373968"/>
    <w:rsid w:val="00374E4F"/>
    <w:rsid w:val="003771A2"/>
    <w:rsid w:val="00377EB9"/>
    <w:rsid w:val="00377ECD"/>
    <w:rsid w:val="00381B47"/>
    <w:rsid w:val="00383615"/>
    <w:rsid w:val="00396510"/>
    <w:rsid w:val="003B55E7"/>
    <w:rsid w:val="003C0972"/>
    <w:rsid w:val="003C4138"/>
    <w:rsid w:val="003D30BC"/>
    <w:rsid w:val="003E03AD"/>
    <w:rsid w:val="003E39CA"/>
    <w:rsid w:val="003E6D01"/>
    <w:rsid w:val="003E776A"/>
    <w:rsid w:val="003F009B"/>
    <w:rsid w:val="003F0FC1"/>
    <w:rsid w:val="00403300"/>
    <w:rsid w:val="00407531"/>
    <w:rsid w:val="00425956"/>
    <w:rsid w:val="00426282"/>
    <w:rsid w:val="00434F0E"/>
    <w:rsid w:val="004351DA"/>
    <w:rsid w:val="004413FD"/>
    <w:rsid w:val="0044196C"/>
    <w:rsid w:val="004658A1"/>
    <w:rsid w:val="0046757C"/>
    <w:rsid w:val="004706F8"/>
    <w:rsid w:val="0047738F"/>
    <w:rsid w:val="00484824"/>
    <w:rsid w:val="0048538F"/>
    <w:rsid w:val="004856A2"/>
    <w:rsid w:val="004877AE"/>
    <w:rsid w:val="00496756"/>
    <w:rsid w:val="004A6F0C"/>
    <w:rsid w:val="004B03B5"/>
    <w:rsid w:val="004B1775"/>
    <w:rsid w:val="004B496E"/>
    <w:rsid w:val="004B4EA7"/>
    <w:rsid w:val="004D4EAB"/>
    <w:rsid w:val="004D57F9"/>
    <w:rsid w:val="004E12DB"/>
    <w:rsid w:val="004E2DCE"/>
    <w:rsid w:val="004E3FCE"/>
    <w:rsid w:val="004E7B4B"/>
    <w:rsid w:val="004F76B0"/>
    <w:rsid w:val="005009A6"/>
    <w:rsid w:val="005265E6"/>
    <w:rsid w:val="0053496F"/>
    <w:rsid w:val="00535410"/>
    <w:rsid w:val="00537E49"/>
    <w:rsid w:val="005418E6"/>
    <w:rsid w:val="00552A47"/>
    <w:rsid w:val="00565078"/>
    <w:rsid w:val="00574A99"/>
    <w:rsid w:val="005816F2"/>
    <w:rsid w:val="00584003"/>
    <w:rsid w:val="005868B5"/>
    <w:rsid w:val="00590172"/>
    <w:rsid w:val="00590A2F"/>
    <w:rsid w:val="00590E71"/>
    <w:rsid w:val="00591736"/>
    <w:rsid w:val="005958CF"/>
    <w:rsid w:val="005A0286"/>
    <w:rsid w:val="005A3A80"/>
    <w:rsid w:val="005B3DBD"/>
    <w:rsid w:val="005C73E9"/>
    <w:rsid w:val="005D54F1"/>
    <w:rsid w:val="005E148C"/>
    <w:rsid w:val="005E23DB"/>
    <w:rsid w:val="005E3D89"/>
    <w:rsid w:val="005F0E9B"/>
    <w:rsid w:val="005F138B"/>
    <w:rsid w:val="00601AEA"/>
    <w:rsid w:val="00613264"/>
    <w:rsid w:val="00620A71"/>
    <w:rsid w:val="00625D0C"/>
    <w:rsid w:val="00630ECA"/>
    <w:rsid w:val="00632560"/>
    <w:rsid w:val="0063306A"/>
    <w:rsid w:val="006336E2"/>
    <w:rsid w:val="00633A2D"/>
    <w:rsid w:val="006349DA"/>
    <w:rsid w:val="00637288"/>
    <w:rsid w:val="00643974"/>
    <w:rsid w:val="006457AE"/>
    <w:rsid w:val="00646A08"/>
    <w:rsid w:val="00646C6C"/>
    <w:rsid w:val="006577E8"/>
    <w:rsid w:val="00660480"/>
    <w:rsid w:val="00666496"/>
    <w:rsid w:val="00674A0E"/>
    <w:rsid w:val="006A3A21"/>
    <w:rsid w:val="006B0AE7"/>
    <w:rsid w:val="006B10D0"/>
    <w:rsid w:val="006C6174"/>
    <w:rsid w:val="006C70F3"/>
    <w:rsid w:val="006D13E6"/>
    <w:rsid w:val="00702F1B"/>
    <w:rsid w:val="007136AB"/>
    <w:rsid w:val="00713984"/>
    <w:rsid w:val="00714A60"/>
    <w:rsid w:val="00720E72"/>
    <w:rsid w:val="00730B94"/>
    <w:rsid w:val="007316FA"/>
    <w:rsid w:val="00732E76"/>
    <w:rsid w:val="0075121E"/>
    <w:rsid w:val="00751261"/>
    <w:rsid w:val="00753DBD"/>
    <w:rsid w:val="00761BD7"/>
    <w:rsid w:val="0076794E"/>
    <w:rsid w:val="00785677"/>
    <w:rsid w:val="00786A62"/>
    <w:rsid w:val="00787019"/>
    <w:rsid w:val="00787DE4"/>
    <w:rsid w:val="007A2AA6"/>
    <w:rsid w:val="007A67C2"/>
    <w:rsid w:val="007A7ACE"/>
    <w:rsid w:val="007B4859"/>
    <w:rsid w:val="007C3D2A"/>
    <w:rsid w:val="007C6F59"/>
    <w:rsid w:val="007E6BEA"/>
    <w:rsid w:val="007F0CA0"/>
    <w:rsid w:val="007F1DAD"/>
    <w:rsid w:val="007F5797"/>
    <w:rsid w:val="007F5CEC"/>
    <w:rsid w:val="00804B38"/>
    <w:rsid w:val="008179C9"/>
    <w:rsid w:val="008179CD"/>
    <w:rsid w:val="0082262D"/>
    <w:rsid w:val="00830D03"/>
    <w:rsid w:val="008311B0"/>
    <w:rsid w:val="008324BF"/>
    <w:rsid w:val="00832BAC"/>
    <w:rsid w:val="008402A6"/>
    <w:rsid w:val="00853FA3"/>
    <w:rsid w:val="008635DE"/>
    <w:rsid w:val="00864569"/>
    <w:rsid w:val="00866D2F"/>
    <w:rsid w:val="00873439"/>
    <w:rsid w:val="00877A69"/>
    <w:rsid w:val="00885B2A"/>
    <w:rsid w:val="00886747"/>
    <w:rsid w:val="00887D80"/>
    <w:rsid w:val="008A1F80"/>
    <w:rsid w:val="008A432E"/>
    <w:rsid w:val="008A714A"/>
    <w:rsid w:val="008B3A94"/>
    <w:rsid w:val="008B635D"/>
    <w:rsid w:val="008D72CC"/>
    <w:rsid w:val="008E72CC"/>
    <w:rsid w:val="008F0BA9"/>
    <w:rsid w:val="009036F3"/>
    <w:rsid w:val="00931908"/>
    <w:rsid w:val="009554D0"/>
    <w:rsid w:val="0095785F"/>
    <w:rsid w:val="00967124"/>
    <w:rsid w:val="009709A1"/>
    <w:rsid w:val="00971413"/>
    <w:rsid w:val="0097362B"/>
    <w:rsid w:val="009750DB"/>
    <w:rsid w:val="00982659"/>
    <w:rsid w:val="009868CF"/>
    <w:rsid w:val="00990F44"/>
    <w:rsid w:val="00991514"/>
    <w:rsid w:val="00995AD4"/>
    <w:rsid w:val="009A112D"/>
    <w:rsid w:val="009A3A10"/>
    <w:rsid w:val="009A77A2"/>
    <w:rsid w:val="009B00A7"/>
    <w:rsid w:val="009B2AE0"/>
    <w:rsid w:val="009B3080"/>
    <w:rsid w:val="009B5B90"/>
    <w:rsid w:val="009C251E"/>
    <w:rsid w:val="009C2AF2"/>
    <w:rsid w:val="009D5640"/>
    <w:rsid w:val="009D7056"/>
    <w:rsid w:val="009E2C3C"/>
    <w:rsid w:val="009E2E0C"/>
    <w:rsid w:val="009F02BA"/>
    <w:rsid w:val="009F6021"/>
    <w:rsid w:val="00A04477"/>
    <w:rsid w:val="00A05A61"/>
    <w:rsid w:val="00A07E97"/>
    <w:rsid w:val="00A1092C"/>
    <w:rsid w:val="00A21C08"/>
    <w:rsid w:val="00A27032"/>
    <w:rsid w:val="00A3788E"/>
    <w:rsid w:val="00A40BCD"/>
    <w:rsid w:val="00A43236"/>
    <w:rsid w:val="00A5046C"/>
    <w:rsid w:val="00A52182"/>
    <w:rsid w:val="00A6295D"/>
    <w:rsid w:val="00A62E54"/>
    <w:rsid w:val="00A6645E"/>
    <w:rsid w:val="00A74874"/>
    <w:rsid w:val="00A76C78"/>
    <w:rsid w:val="00A80E0A"/>
    <w:rsid w:val="00A82357"/>
    <w:rsid w:val="00A86C22"/>
    <w:rsid w:val="00A90A2A"/>
    <w:rsid w:val="00A91FF1"/>
    <w:rsid w:val="00A93E4A"/>
    <w:rsid w:val="00AA08E9"/>
    <w:rsid w:val="00AA73E0"/>
    <w:rsid w:val="00AB28A4"/>
    <w:rsid w:val="00AB2A5D"/>
    <w:rsid w:val="00AB42C1"/>
    <w:rsid w:val="00AB4A1A"/>
    <w:rsid w:val="00AB6078"/>
    <w:rsid w:val="00AC15B1"/>
    <w:rsid w:val="00AC43C1"/>
    <w:rsid w:val="00AC7CC6"/>
    <w:rsid w:val="00AD4372"/>
    <w:rsid w:val="00AD7F87"/>
    <w:rsid w:val="00AE1CA5"/>
    <w:rsid w:val="00AF0A71"/>
    <w:rsid w:val="00AF2D65"/>
    <w:rsid w:val="00B023F6"/>
    <w:rsid w:val="00B02B16"/>
    <w:rsid w:val="00B06B06"/>
    <w:rsid w:val="00B12F66"/>
    <w:rsid w:val="00B132E5"/>
    <w:rsid w:val="00B14CB7"/>
    <w:rsid w:val="00B14EC2"/>
    <w:rsid w:val="00B16DCD"/>
    <w:rsid w:val="00B218D0"/>
    <w:rsid w:val="00B25696"/>
    <w:rsid w:val="00B34AA9"/>
    <w:rsid w:val="00B3608B"/>
    <w:rsid w:val="00B41243"/>
    <w:rsid w:val="00B4303F"/>
    <w:rsid w:val="00B52734"/>
    <w:rsid w:val="00B5540D"/>
    <w:rsid w:val="00B55CBE"/>
    <w:rsid w:val="00B7344D"/>
    <w:rsid w:val="00B7734B"/>
    <w:rsid w:val="00B77C07"/>
    <w:rsid w:val="00B821B1"/>
    <w:rsid w:val="00B852A9"/>
    <w:rsid w:val="00B9641F"/>
    <w:rsid w:val="00B96C72"/>
    <w:rsid w:val="00BA03C8"/>
    <w:rsid w:val="00BA26BA"/>
    <w:rsid w:val="00BA3C39"/>
    <w:rsid w:val="00BC2A51"/>
    <w:rsid w:val="00BC48A2"/>
    <w:rsid w:val="00BC7B88"/>
    <w:rsid w:val="00BD5A83"/>
    <w:rsid w:val="00BD6282"/>
    <w:rsid w:val="00BF0835"/>
    <w:rsid w:val="00BF2E55"/>
    <w:rsid w:val="00C04F82"/>
    <w:rsid w:val="00C216C9"/>
    <w:rsid w:val="00C21AAE"/>
    <w:rsid w:val="00C22355"/>
    <w:rsid w:val="00C23E49"/>
    <w:rsid w:val="00C2751A"/>
    <w:rsid w:val="00C34A5C"/>
    <w:rsid w:val="00C40537"/>
    <w:rsid w:val="00C5677C"/>
    <w:rsid w:val="00C60CC7"/>
    <w:rsid w:val="00C62F2A"/>
    <w:rsid w:val="00C70FB7"/>
    <w:rsid w:val="00C71A06"/>
    <w:rsid w:val="00C859C6"/>
    <w:rsid w:val="00CA5D37"/>
    <w:rsid w:val="00CA75E4"/>
    <w:rsid w:val="00CC0195"/>
    <w:rsid w:val="00CC1CD7"/>
    <w:rsid w:val="00CC411F"/>
    <w:rsid w:val="00CC6EEB"/>
    <w:rsid w:val="00CD2AD8"/>
    <w:rsid w:val="00CD430F"/>
    <w:rsid w:val="00CF0C14"/>
    <w:rsid w:val="00CF2AF6"/>
    <w:rsid w:val="00CF39FF"/>
    <w:rsid w:val="00CF69D3"/>
    <w:rsid w:val="00D00093"/>
    <w:rsid w:val="00D001EE"/>
    <w:rsid w:val="00D03CC7"/>
    <w:rsid w:val="00D05A73"/>
    <w:rsid w:val="00D17B7D"/>
    <w:rsid w:val="00D27C24"/>
    <w:rsid w:val="00D410D6"/>
    <w:rsid w:val="00D45024"/>
    <w:rsid w:val="00D545CC"/>
    <w:rsid w:val="00D56239"/>
    <w:rsid w:val="00D5652D"/>
    <w:rsid w:val="00D567CE"/>
    <w:rsid w:val="00D644C1"/>
    <w:rsid w:val="00D65B26"/>
    <w:rsid w:val="00D74B04"/>
    <w:rsid w:val="00D74CBD"/>
    <w:rsid w:val="00D77B41"/>
    <w:rsid w:val="00D81F12"/>
    <w:rsid w:val="00DB4797"/>
    <w:rsid w:val="00DB5397"/>
    <w:rsid w:val="00DC1F1D"/>
    <w:rsid w:val="00DC3EAA"/>
    <w:rsid w:val="00DC4F19"/>
    <w:rsid w:val="00DC7256"/>
    <w:rsid w:val="00DD2072"/>
    <w:rsid w:val="00DE4D8E"/>
    <w:rsid w:val="00DE4FF6"/>
    <w:rsid w:val="00DF58CB"/>
    <w:rsid w:val="00DF73FA"/>
    <w:rsid w:val="00E005A5"/>
    <w:rsid w:val="00E11F1B"/>
    <w:rsid w:val="00E12B0C"/>
    <w:rsid w:val="00E14003"/>
    <w:rsid w:val="00E348D0"/>
    <w:rsid w:val="00E3694A"/>
    <w:rsid w:val="00E4159F"/>
    <w:rsid w:val="00E4329C"/>
    <w:rsid w:val="00E450C5"/>
    <w:rsid w:val="00E5738C"/>
    <w:rsid w:val="00E604CE"/>
    <w:rsid w:val="00E66A20"/>
    <w:rsid w:val="00E67708"/>
    <w:rsid w:val="00E71B11"/>
    <w:rsid w:val="00E7280D"/>
    <w:rsid w:val="00E728F3"/>
    <w:rsid w:val="00E74BE2"/>
    <w:rsid w:val="00E8441E"/>
    <w:rsid w:val="00E95280"/>
    <w:rsid w:val="00E96F9B"/>
    <w:rsid w:val="00E97912"/>
    <w:rsid w:val="00EA1DD1"/>
    <w:rsid w:val="00EB1FB8"/>
    <w:rsid w:val="00EC0F4F"/>
    <w:rsid w:val="00EC4920"/>
    <w:rsid w:val="00ED052A"/>
    <w:rsid w:val="00ED0530"/>
    <w:rsid w:val="00ED6BB7"/>
    <w:rsid w:val="00EE37F4"/>
    <w:rsid w:val="00EF381B"/>
    <w:rsid w:val="00F07AF6"/>
    <w:rsid w:val="00F12467"/>
    <w:rsid w:val="00F216D2"/>
    <w:rsid w:val="00F21BBF"/>
    <w:rsid w:val="00F21CF4"/>
    <w:rsid w:val="00F239CE"/>
    <w:rsid w:val="00F263B8"/>
    <w:rsid w:val="00F347BE"/>
    <w:rsid w:val="00F4211D"/>
    <w:rsid w:val="00F4335F"/>
    <w:rsid w:val="00F43E59"/>
    <w:rsid w:val="00F45D2B"/>
    <w:rsid w:val="00F50629"/>
    <w:rsid w:val="00F52772"/>
    <w:rsid w:val="00F545E8"/>
    <w:rsid w:val="00F61ED4"/>
    <w:rsid w:val="00F65591"/>
    <w:rsid w:val="00F6678C"/>
    <w:rsid w:val="00F7230D"/>
    <w:rsid w:val="00F747D3"/>
    <w:rsid w:val="00F80C5D"/>
    <w:rsid w:val="00F8761A"/>
    <w:rsid w:val="00F87914"/>
    <w:rsid w:val="00FA07E9"/>
    <w:rsid w:val="00FA158B"/>
    <w:rsid w:val="00FD6C33"/>
    <w:rsid w:val="00FE6272"/>
    <w:rsid w:val="00FF2BF2"/>
    <w:rsid w:val="00FF4FA8"/>
    <w:rsid w:val="00FF75E8"/>
    <w:rsid w:val="023D4A4A"/>
    <w:rsid w:val="08AF43AA"/>
    <w:rsid w:val="1BC24417"/>
    <w:rsid w:val="227B795C"/>
    <w:rsid w:val="28DF0300"/>
    <w:rsid w:val="4820426F"/>
    <w:rsid w:val="4CF141E4"/>
    <w:rsid w:val="4E880DF6"/>
    <w:rsid w:val="53825AE1"/>
    <w:rsid w:val="57D423CC"/>
    <w:rsid w:val="583B09B7"/>
    <w:rsid w:val="5DC6495D"/>
    <w:rsid w:val="5EC46A81"/>
    <w:rsid w:val="6EC22447"/>
    <w:rsid w:val="791369C5"/>
    <w:rsid w:val="79D429B1"/>
    <w:rsid w:val="7F72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2E008"/>
  <w15:docId w15:val="{786E7E4D-B999-9742-9C50-3BD6EA80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220" w:after="210"/>
      <w:ind w:leftChars="200" w:left="200"/>
      <w:jc w:val="left"/>
      <w:outlineLvl w:val="0"/>
    </w:pPr>
    <w:rPr>
      <w:rFonts w:eastAsia="宋体"/>
      <w:b/>
      <w:bCs/>
      <w:kern w:val="44"/>
      <w:sz w:val="24"/>
      <w:szCs w:val="44"/>
    </w:rPr>
  </w:style>
  <w:style w:type="paragraph" w:styleId="2">
    <w:name w:val="heading 2"/>
    <w:basedOn w:val="a"/>
    <w:next w:val="a"/>
    <w:link w:val="20"/>
    <w:uiPriority w:val="9"/>
    <w:unhideWhenUsed/>
    <w:qFormat/>
    <w:pPr>
      <w:keepNext/>
      <w:keepLines/>
      <w:spacing w:before="140" w:after="140"/>
      <w:ind w:leftChars="200" w:left="200"/>
      <w:jc w:val="left"/>
      <w:outlineLvl w:val="1"/>
    </w:pPr>
    <w:rPr>
      <w:rFonts w:asciiTheme="majorHAnsi" w:eastAsia="宋体"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11"/>
    <w:rPr>
      <w:rFonts w:ascii="宋体" w:hAnsi="Courier New"/>
    </w:rPr>
  </w:style>
  <w:style w:type="paragraph" w:styleId="a6">
    <w:name w:val="Date"/>
    <w:basedOn w:val="a"/>
    <w:next w:val="a"/>
    <w:link w:val="a7"/>
    <w:uiPriority w:val="99"/>
    <w:semiHidden/>
    <w:unhideWhenUsed/>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e">
    <w:name w:val="annotation subject"/>
    <w:basedOn w:val="a3"/>
    <w:next w:val="a3"/>
    <w:link w:val="af"/>
    <w:uiPriority w:val="99"/>
    <w:semiHidden/>
    <w:unhideWhenUsed/>
    <w:qFormat/>
    <w:rPr>
      <w:b/>
      <w:bCs/>
    </w:rPr>
  </w:style>
  <w:style w:type="table" w:styleId="af0">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563C1" w:themeColor="hyperlink"/>
      <w:u w:val="single"/>
    </w:rPr>
  </w:style>
  <w:style w:type="character" w:styleId="af2">
    <w:name w:val="annotation reference"/>
    <w:basedOn w:val="a0"/>
    <w:unhideWhenUsed/>
    <w:qFormat/>
    <w:rPr>
      <w:sz w:val="21"/>
      <w:szCs w:val="21"/>
    </w:rPr>
  </w:style>
  <w:style w:type="character" w:customStyle="1" w:styleId="11">
    <w:name w:val="纯文本 字符1"/>
    <w:link w:val="a5"/>
    <w:qFormat/>
    <w:rPr>
      <w:rFonts w:ascii="宋体" w:hAnsi="Courier New"/>
    </w:rPr>
  </w:style>
  <w:style w:type="character" w:customStyle="1" w:styleId="af3">
    <w:name w:val="纯文本 字符"/>
    <w:basedOn w:val="a0"/>
    <w:uiPriority w:val="99"/>
    <w:semiHidden/>
    <w:qFormat/>
    <w:rPr>
      <w:rFonts w:asciiTheme="minorEastAsia" w:hAnsi="Courier New" w:cs="Courier New"/>
    </w:rPr>
  </w:style>
  <w:style w:type="character" w:customStyle="1" w:styleId="10">
    <w:name w:val="标题 1 字符"/>
    <w:basedOn w:val="a0"/>
    <w:link w:val="1"/>
    <w:uiPriority w:val="9"/>
    <w:qFormat/>
    <w:rPr>
      <w:rFonts w:eastAsia="宋体"/>
      <w:b/>
      <w:bCs/>
      <w:kern w:val="44"/>
      <w:sz w:val="24"/>
      <w:szCs w:val="44"/>
    </w:rPr>
  </w:style>
  <w:style w:type="character" w:customStyle="1" w:styleId="20">
    <w:name w:val="标题 2 字符"/>
    <w:basedOn w:val="a0"/>
    <w:link w:val="2"/>
    <w:uiPriority w:val="9"/>
    <w:qFormat/>
    <w:rPr>
      <w:rFonts w:asciiTheme="majorHAnsi" w:eastAsia="宋体" w:hAnsiTheme="majorHAnsi" w:cstheme="majorBidi"/>
      <w:b/>
      <w:bCs/>
      <w:sz w:val="24"/>
      <w:szCs w:val="32"/>
    </w:rPr>
  </w:style>
  <w:style w:type="paragraph" w:styleId="af4">
    <w:name w:val="List Paragraph"/>
    <w:basedOn w:val="a"/>
    <w:uiPriority w:val="34"/>
    <w:qFormat/>
    <w:pPr>
      <w:ind w:firstLineChars="200" w:firstLine="420"/>
    </w:p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paragraph" w:customStyle="1" w:styleId="12">
    <w:name w:val="修订1"/>
    <w:hidden/>
    <w:uiPriority w:val="99"/>
    <w:semiHidden/>
    <w:rPr>
      <w:kern w:val="2"/>
      <w:sz w:val="21"/>
      <w:szCs w:val="22"/>
    </w:rPr>
  </w:style>
  <w:style w:type="character" w:customStyle="1" w:styleId="a7">
    <w:name w:val="日期 字符"/>
    <w:basedOn w:val="a0"/>
    <w:link w:val="a6"/>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44F78-14F7-415E-8E67-2B289961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1901</Words>
  <Characters>10838</Characters>
  <Application>Microsoft Office Word</Application>
  <DocSecurity>0</DocSecurity>
  <Lines>90</Lines>
  <Paragraphs>25</Paragraphs>
  <ScaleCrop>false</ScaleCrop>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fengmei</dc:creator>
  <cp:lastModifiedBy>2375</cp:lastModifiedBy>
  <cp:revision>13</cp:revision>
  <cp:lastPrinted>2021-08-27T01:41:00Z</cp:lastPrinted>
  <dcterms:created xsi:type="dcterms:W3CDTF">2021-08-27T01:04:00Z</dcterms:created>
  <dcterms:modified xsi:type="dcterms:W3CDTF">2021-08-31T02:16:00Z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00B9DFDAD44547F9A390CFCAFB903CA5</vt:lpwstr>
  </property>
</Properties>
</file>