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/>
        <w:jc w:val="center"/>
        <w:rPr>
          <w:rFonts w:hint="eastAsia" w:ascii="方正小标宋简体" w:hAnsi="Calibri" w:eastAsia="方正小标宋简体"/>
          <w:color w:val="FFFFFF" w:themeColor="background1"/>
          <w:spacing w:val="100"/>
          <w:w w:val="80"/>
          <w:sz w:val="92"/>
          <w:szCs w:val="92"/>
          <w14:textFill>
            <w14:solidFill>
              <w14:schemeClr w14:val="bg1"/>
            </w14:solidFill>
          </w14:textFill>
        </w:rPr>
      </w:pPr>
      <w:r>
        <w:rPr>
          <w:rFonts w:hint="eastAsia" w:ascii="方正小标宋简体" w:hAnsi="Calibri" w:eastAsia="方正小标宋简体"/>
          <w:color w:val="FFFFFF" w:themeColor="background1"/>
          <w:spacing w:val="100"/>
          <w:w w:val="80"/>
          <w:sz w:val="92"/>
          <w:szCs w:val="92"/>
          <w14:textFill>
            <w14:solidFill>
              <w14:schemeClr w14:val="bg1"/>
            </w14:solidFill>
          </w14:textFill>
        </w:rPr>
        <w:t>平  罗  县</w:t>
      </w:r>
    </w:p>
    <w:p>
      <w:pPr>
        <w:spacing w:beforeLines="50"/>
        <w:jc w:val="center"/>
        <w:rPr>
          <w:rFonts w:hint="eastAsia" w:ascii="Calibri" w:hAnsi="Calibri"/>
          <w:color w:val="FFFFFF" w:themeColor="background1"/>
          <w:szCs w:val="22"/>
          <w14:textFill>
            <w14:solidFill>
              <w14:schemeClr w14:val="bg1"/>
            </w14:solidFill>
          </w14:textFill>
        </w:rPr>
      </w:pPr>
      <w:r>
        <w:rPr>
          <w:rFonts w:hint="eastAsia" w:ascii="方正小标宋简体" w:hAnsi="Calibri" w:eastAsia="方正小标宋简体"/>
          <w:color w:val="FFFFFF" w:themeColor="background1"/>
          <w:spacing w:val="50"/>
          <w:w w:val="66"/>
          <w:sz w:val="124"/>
          <w:szCs w:val="124"/>
          <w14:textFill>
            <w14:solidFill>
              <w14:schemeClr w14:val="bg1"/>
            </w14:solidFill>
          </w14:textFill>
        </w:rPr>
        <w:t>市场监督管理局文件</w:t>
      </w:r>
      <w:bookmarkStart w:id="0" w:name="_GoBack"/>
      <w:bookmarkEnd w:id="0"/>
    </w:p>
    <w:p>
      <w:pPr>
        <w:spacing w:line="100" w:lineRule="exact"/>
        <w:rPr>
          <w:rFonts w:hint="eastAsia" w:ascii="Calibri" w:hAnsi="Calibri"/>
          <w:color w:val="auto"/>
          <w:szCs w:val="22"/>
        </w:rPr>
      </w:pPr>
    </w:p>
    <w:p>
      <w:pPr>
        <w:spacing w:line="100" w:lineRule="exact"/>
        <w:rPr>
          <w:rFonts w:hint="eastAsia" w:ascii="Calibri" w:hAnsi="Calibri"/>
          <w:color w:val="auto"/>
          <w:szCs w:val="22"/>
        </w:rPr>
      </w:pPr>
    </w:p>
    <w:p>
      <w:pPr>
        <w:spacing w:line="100" w:lineRule="exact"/>
        <w:rPr>
          <w:rFonts w:hint="eastAsia" w:ascii="Calibri" w:hAnsi="Calibri"/>
          <w:color w:val="auto"/>
          <w:szCs w:val="22"/>
        </w:rPr>
      </w:pPr>
    </w:p>
    <w:p>
      <w:pPr>
        <w:spacing w:line="100" w:lineRule="exact"/>
        <w:rPr>
          <w:rFonts w:hint="eastAsia" w:ascii="Calibri" w:hAnsi="Calibri"/>
          <w:color w:val="auto"/>
          <w:szCs w:val="22"/>
        </w:rPr>
      </w:pPr>
    </w:p>
    <w:p>
      <w:pPr>
        <w:jc w:val="center"/>
        <w:rPr>
          <w:rFonts w:ascii="仿宋" w:hAnsi="仿宋" w:eastAsia="仿宋"/>
          <w:color w:val="auto"/>
          <w:szCs w:val="32"/>
        </w:rPr>
      </w:pPr>
      <w:r>
        <w:rPr>
          <w:rFonts w:hint="eastAsia" w:ascii="仿宋" w:hAnsi="仿宋" w:eastAsia="仿宋"/>
          <w:color w:val="auto"/>
          <w:szCs w:val="32"/>
        </w:rPr>
        <w:t>平市场监管发〔20</w:t>
      </w:r>
      <w:r>
        <w:rPr>
          <w:rFonts w:hint="eastAsia" w:ascii="仿宋" w:hAnsi="仿宋" w:eastAsia="仿宋"/>
          <w:color w:val="auto"/>
          <w:szCs w:val="32"/>
          <w:lang w:val="en-US" w:eastAsia="zh-CN"/>
        </w:rPr>
        <w:t>20</w:t>
      </w:r>
      <w:r>
        <w:rPr>
          <w:rFonts w:hint="eastAsia" w:ascii="仿宋" w:hAnsi="仿宋" w:eastAsia="仿宋"/>
          <w:color w:val="auto"/>
          <w:szCs w:val="32"/>
        </w:rPr>
        <w:t>〕</w:t>
      </w:r>
      <w:r>
        <w:rPr>
          <w:rFonts w:hint="eastAsia" w:ascii="仿宋" w:hAnsi="仿宋" w:eastAsia="仿宋"/>
          <w:color w:val="auto"/>
          <w:szCs w:val="32"/>
          <w:lang w:val="en-US" w:eastAsia="zh-CN"/>
        </w:rPr>
        <w:t>129</w:t>
      </w:r>
      <w:r>
        <w:rPr>
          <w:rFonts w:hint="eastAsia" w:ascii="仿宋" w:hAnsi="仿宋" w:eastAsia="仿宋"/>
          <w:color w:val="auto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方正小标宋_GBK" w:eastAsia="方正小标宋_GBK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color w:val="auto"/>
        </w:rPr>
      </w:pPr>
      <w:r>
        <w:rPr>
          <w:rFonts w:ascii="仿宋_GB2312" w:hAnsi="Calibri"/>
          <w:color w:val="auto"/>
          <w:szCs w:val="32"/>
          <w:lang w:val="en-US" w:eastAsia="zh-CN"/>
        </w:rPr>
        <w:pict>
          <v:line id="直接连接符 3" o:spid="_x0000_s1026" o:spt="20" style="position:absolute;left:0pt;margin-left:1.35pt;margin-top:3.6pt;height:0pt;width:442.95pt;z-index:251658240;mso-width-relative:page;mso-height-relative:page;" filled="f" stroked="t" coordsize="21600,21600">
            <v:path arrowok="t"/>
            <v:fill on="f" focussize="0,0"/>
            <v:stroke weight="1.25pt" color="#FFFFFF" joinstyle="round"/>
            <v:imagedata o:title=""/>
            <o:lock v:ext="edit" aspectratio="f"/>
          </v:lin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eastAsia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关于切实加强中秋、国庆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两节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及建市60周年特种设备安全防范的通知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/>
        <w:textAlignment w:val="auto"/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各市场监管所：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切实做好中秋、国庆“两节”及建市60周年特种设备安全防范工作，按照《市安委办关于切实加强中秋、国庆“两节”及建市60周年安全防范的通知》（石安办发〔2020〕22号）要求，深入扎实开展“两节”期间特种监督检查工作，加强特种设备安全风险防控和隐患治理，坚决遏制较大以上安全事故，全力维护人民群众生命财产安全和社会稳定，确保全市人民度过欢乐、祥和、安宁的节日，为建市60周年庆典等活动营造良好的安全生产环境。现就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一、加强重点领域特种设备安全监管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一是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切实抓好公众聚集场所特种设备安全防范工作。以宾馆饭店、商场影院、医院、养老机构等高风险场所为重点，围绕场所内的电梯、游乐设施等特种设备，开展隐患排查整治。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二是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严防危险化学品相关特种设备事故发生。重点针对气瓶充装等单位开展监督检查，排查重大危险源，防范危化品泄漏、爆炸等事故发生。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三是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督促做好其他领域特种设备使用单位做好隐患排查与自查自纠工作。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二、工作要求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各所要提高政治站位，扛起安全责任，主要负责人要亲自安排部署，亲自带队督导。及时将工作要求传达给企业，切实抓好特种设备各项监管职责。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一是落实风险辨识管控。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按照市市场监管局《关于印发&lt;石嘴山市气瓶（充装）领域风险辨识管控工作实施方案&gt;的通知》（石市场监管〔2020〕53号）要求，按时限完成各项工作任务，并对前期排查发现的问题进行隐患“清零”。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二是强化值班值守。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严格执行24小时值班制度和领导干部在岗带班制度，坚决杜绝空岗、脱岗。督促电梯维保单位在公众聚集区配备专人进行安全值守，一旦发生电梯故障，要及时采取有效措施予以排除，发生电梯关人故障报告后，必须在30分钟内赶到现场并完成排险救援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三是做好信息上报。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对检查过程中发现的重大隐患应及时报告县局协调解决，10月14日前将《重点时段安全防范工作落实情况表》报县局执法稽查队刘力超OA。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附件：1.市安委办关于切实加强中秋、国庆“两节”及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1920" w:firstLineChars="600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建市60周年安全防范的通知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600" w:lineRule="exact"/>
        <w:ind w:left="0" w:leftChars="0" w:firstLine="1600" w:firstLineChars="5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2.重点时段安全防范工作落实情况表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/>
          <w:color w:val="auto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/>
        <w:jc w:val="center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平罗县市场监督管理局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/>
        <w:jc w:val="center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           2020年9月22日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sectPr>
          <w:pgSz w:w="11907" w:h="16840"/>
          <w:pgMar w:top="1984" w:right="1587" w:bottom="1814" w:left="1587" w:header="851" w:footer="1015" w:gutter="0"/>
          <w:cols w:space="720" w:num="1"/>
          <w:docGrid w:linePitch="312" w:charSpace="0"/>
        </w:sect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(此件公开发布)</w:t>
      </w:r>
    </w:p>
    <w:p>
      <w:pPr>
        <w:jc w:val="both"/>
        <w:rPr>
          <w:rFonts w:hint="eastAsia"/>
          <w:b/>
          <w:color w:val="auto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1</w:t>
      </w:r>
    </w:p>
    <w:p>
      <w:pPr>
        <w:rPr>
          <w:rFonts w:hint="eastAsia" w:ascii="方正仿宋_GBK" w:hAnsi="Calibri" w:eastAsia="方正仿宋_GBK"/>
          <w:color w:val="auto"/>
          <w:szCs w:val="32"/>
          <w:lang w:eastAsia="zh-CN"/>
        </w:rPr>
      </w:pPr>
      <w:r>
        <w:rPr>
          <w:color w:val="auto"/>
        </w:rPr>
        <w:drawing>
          <wp:inline distT="0" distB="0" distL="114300" distR="114300">
            <wp:extent cx="5547995" cy="7672705"/>
            <wp:effectExtent l="0" t="0" r="146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Cs w:val="32"/>
        </w:rPr>
      </w:pPr>
    </w:p>
    <w:p>
      <w:pPr>
        <w:pStyle w:val="53"/>
        <w:rPr>
          <w:rFonts w:hint="eastAsia"/>
          <w:color w:val="auto"/>
        </w:rPr>
        <w:sectPr>
          <w:headerReference r:id="rId3" w:type="default"/>
          <w:footerReference r:id="rId4" w:type="default"/>
          <w:pgSz w:w="11907" w:h="16840"/>
          <w:pgMar w:top="1984" w:right="1587" w:bottom="1814" w:left="1587" w:header="851" w:footer="1015" w:gutter="0"/>
          <w:paperSrc/>
          <w:pgNumType w:fmt="numberInDash"/>
          <w:cols w:space="0" w:num="1"/>
          <w:rtlGutter w:val="0"/>
          <w:docGrid w:linePitch="312" w:charSpace="0"/>
        </w:sectPr>
      </w:pPr>
    </w:p>
    <w:p>
      <w:pPr>
        <w:pStyle w:val="53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5541645" cy="7850505"/>
            <wp:effectExtent l="0" t="0" r="571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5540375" cy="7950835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5570855" cy="7894320"/>
            <wp:effectExtent l="0" t="0" r="698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5386705" cy="7542530"/>
            <wp:effectExtent l="0" t="0" r="8255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5434965" cy="7893685"/>
            <wp:effectExtent l="0" t="0" r="571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78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5546725" cy="7718425"/>
            <wp:effectExtent l="0" t="0" r="635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7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3"/>
        <w:rPr>
          <w:rFonts w:hint="eastAsia"/>
          <w:color w:val="auto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重点时段安全防范工作落实情况表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（9月21日-10月15日）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jc w:val="both"/>
        <w:textAlignment w:val="auto"/>
        <w:rPr>
          <w:rFonts w:hint="default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 xml:space="preserve">填报单位：                         填报时间：                                           </w:t>
      </w:r>
    </w:p>
    <w:tbl>
      <w:tblPr>
        <w:tblStyle w:val="19"/>
        <w:tblW w:w="8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2313"/>
        <w:gridCol w:w="1600"/>
        <w:gridCol w:w="1637"/>
        <w:gridCol w:w="2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49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313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行业领域</w:t>
            </w:r>
          </w:p>
        </w:tc>
        <w:tc>
          <w:tcPr>
            <w:tcW w:w="5716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49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313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安排部署形式</w:t>
            </w:r>
          </w:p>
        </w:tc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安排部署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49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313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主要负责人带队督导时间</w:t>
            </w:r>
          </w:p>
        </w:tc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督导家次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49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313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本辖区/本部门总检查企业（单位）家次</w:t>
            </w:r>
          </w:p>
        </w:tc>
        <w:tc>
          <w:tcPr>
            <w:tcW w:w="5716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49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313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发现一般隐患数</w:t>
            </w:r>
          </w:p>
        </w:tc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已整改数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49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313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发现重大隐患数</w:t>
            </w:r>
          </w:p>
        </w:tc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已整改数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49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313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是否接到突发事件信息</w:t>
            </w:r>
          </w:p>
        </w:tc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37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发生时间及简要情况</w:t>
            </w:r>
          </w:p>
        </w:tc>
        <w:tc>
          <w:tcPr>
            <w:tcW w:w="2479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49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313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  <w:t>其他落实措施</w:t>
            </w:r>
          </w:p>
        </w:tc>
        <w:tc>
          <w:tcPr>
            <w:tcW w:w="5716" w:type="dxa"/>
            <w:gridSpan w:val="3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hint="default" w:ascii="方正仿宋_GBK" w:hAnsi="方正仿宋_GBK" w:eastAsia="方正仿宋_GBK" w:cs="方正仿宋_GBK"/>
          <w:color w:val="auto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24"/>
          <w:szCs w:val="24"/>
          <w:lang w:val="en-US" w:eastAsia="zh-CN"/>
        </w:rPr>
        <w:t>填报人：                                 审核人：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0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0"/>
          <w:szCs w:val="30"/>
          <w:lang w:val="en-US" w:eastAsia="zh-CN"/>
        </w:rPr>
        <w:t>注：第2</w:t>
      </w:r>
      <w:r>
        <w:rPr>
          <w:rFonts w:hint="eastAsia" w:ascii="Times New Roman" w:hAnsi="Times New Roman" w:eastAsia="方正仿宋_GBK" w:cs="Times New Roman"/>
          <w:color w:val="auto"/>
          <w:sz w:val="30"/>
          <w:szCs w:val="30"/>
          <w:lang w:val="en-US" w:eastAsia="zh-CN"/>
        </w:rPr>
        <w:t>项需附会议、文件等印证材料，第</w:t>
      </w:r>
      <w:r>
        <w:rPr>
          <w:rFonts w:hint="default" w:ascii="Times New Roman" w:hAnsi="Times New Roman" w:eastAsia="方正仿宋_GBK" w:cs="Times New Roman"/>
          <w:color w:val="auto"/>
          <w:sz w:val="30"/>
          <w:szCs w:val="30"/>
          <w:lang w:val="en-US" w:eastAsia="zh-CN"/>
        </w:rPr>
        <w:t>3项需附</w:t>
      </w:r>
      <w:r>
        <w:rPr>
          <w:rFonts w:hint="eastAsia" w:ascii="Times New Roman" w:hAnsi="Times New Roman" w:eastAsia="方正仿宋_GBK" w:cs="Times New Roman"/>
          <w:color w:val="auto"/>
          <w:sz w:val="30"/>
          <w:szCs w:val="30"/>
          <w:lang w:val="en-US" w:eastAsia="zh-CN"/>
        </w:rPr>
        <w:t>督导检查照片</w:t>
      </w:r>
      <w:r>
        <w:rPr>
          <w:rFonts w:hint="default" w:ascii="Times New Roman" w:hAnsi="Times New Roman" w:eastAsia="方正仿宋_GBK" w:cs="Times New Roman"/>
          <w:color w:val="auto"/>
          <w:sz w:val="30"/>
          <w:szCs w:val="30"/>
          <w:lang w:val="en-US" w:eastAsia="zh-CN"/>
        </w:rPr>
        <w:t>，第6项需附详细隐患清单。</w:t>
      </w:r>
    </w:p>
    <w:p>
      <w:pPr>
        <w:pStyle w:val="2"/>
        <w:rPr>
          <w:rFonts w:hint="eastAsia" w:ascii="方正仿宋_GBK" w:hAnsi="方正仿宋_GBK" w:eastAsia="方正仿宋_GBK" w:cs="方正仿宋_GBK"/>
          <w:color w:val="auto"/>
          <w:sz w:val="24"/>
          <w:szCs w:val="24"/>
          <w:lang w:val="en-US" w:eastAsia="zh-CN"/>
        </w:rPr>
      </w:pPr>
    </w:p>
    <w:p>
      <w:pPr>
        <w:pStyle w:val="2"/>
        <w:rPr>
          <w:rFonts w:hint="eastAsia" w:ascii="方正仿宋_GBK" w:hAnsi="方正仿宋_GBK" w:eastAsia="方正仿宋_GBK" w:cs="方正仿宋_GBK"/>
          <w:color w:val="auto"/>
          <w:sz w:val="24"/>
          <w:szCs w:val="24"/>
          <w:lang w:val="en-US" w:eastAsia="zh-CN"/>
        </w:rPr>
      </w:pPr>
    </w:p>
    <w:p>
      <w:pPr>
        <w:pStyle w:val="2"/>
        <w:rPr>
          <w:rFonts w:hint="eastAsia" w:ascii="方正仿宋_GBK" w:hAnsi="方正仿宋_GBK" w:eastAsia="方正仿宋_GBK" w:cs="方正仿宋_GBK"/>
          <w:color w:val="auto"/>
          <w:sz w:val="24"/>
          <w:szCs w:val="24"/>
          <w:lang w:val="en-US" w:eastAsia="zh-CN"/>
        </w:rPr>
      </w:pPr>
    </w:p>
    <w:p>
      <w:pPr>
        <w:rPr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pStyle w:val="53"/>
        <w:rPr>
          <w:rFonts w:hint="eastAsia"/>
          <w:color w:val="auto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</w:p>
    <w:p>
      <w:pPr>
        <w:tabs>
          <w:tab w:val="left" w:pos="840"/>
        </w:tabs>
        <w:spacing w:line="600" w:lineRule="exact"/>
        <w:rPr>
          <w:rFonts w:ascii="仿宋" w:hAnsi="仿宋" w:eastAsia="仿宋"/>
          <w:color w:val="auto"/>
          <w:sz w:val="28"/>
          <w:szCs w:val="28"/>
        </w:rPr>
      </w:pPr>
      <w:r>
        <w:rPr>
          <w:rFonts w:ascii="仿宋" w:hAnsi="仿宋" w:eastAsia="仿宋"/>
          <w:color w:val="auto"/>
          <w:sz w:val="28"/>
          <w:szCs w:val="28"/>
        </w:rPr>
        <w:pict>
          <v:line id="直接连接符 6" o:spid="_x0000_s1035" o:spt="20" style="position:absolute;left:0pt;margin-left:0pt;margin-top:26.4pt;height:0pt;width:448.15pt;z-index:251659264;mso-width-relative:page;mso-height-relative:page;" filled="f" stroked="t" coordsize="21600,21600" o:gfxdata="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rI4499MAAAAGAQAADwAAAAAAAAAB&#10;ACAAAAAiAAAAZHJzL2Rvd25yZXYueG1sUEsBAhQAFAAAAAgAh07iQAgW1IXcAQAAlwMAAA4AAAAA&#10;AAAAAQAgAAAAIgEAAGRycy9lMm9Eb2MueG1sUEsFBgAAAAAGAAYAWQEAAHAFAAAAAA==&#10;">
            <v:path arrowok="t"/>
            <v:fill on="f" focussize="0,0"/>
            <v:stroke weight="1.5pt" joinstyle="round"/>
            <v:imagedata o:title=""/>
            <o:lock v:ext="edit" aspectratio="f"/>
          </v:line>
        </w:pict>
      </w:r>
    </w:p>
    <w:p>
      <w:pPr>
        <w:tabs>
          <w:tab w:val="left" w:pos="360"/>
          <w:tab w:val="left" w:pos="840"/>
        </w:tabs>
        <w:spacing w:line="440" w:lineRule="exact"/>
        <w:ind w:left="1120" w:hanging="1120" w:hangingChars="400"/>
        <w:rPr>
          <w:rFonts w:hint="eastAsia" w:ascii="仿宋" w:hAnsi="仿宋" w:eastAsia="仿宋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 xml:space="preserve">  抄送：</w:t>
      </w:r>
      <w:r>
        <w:rPr>
          <w:rFonts w:hint="eastAsia" w:ascii="仿宋" w:hAnsi="仿宋" w:eastAsia="仿宋"/>
          <w:color w:val="auto"/>
          <w:sz w:val="28"/>
          <w:szCs w:val="28"/>
          <w:lang w:eastAsia="zh-CN"/>
        </w:rPr>
        <w:t>本局各领导</w:t>
      </w:r>
    </w:p>
    <w:p>
      <w:pPr>
        <w:spacing w:line="420" w:lineRule="exact"/>
        <w:ind w:firstLine="280" w:firstLineChars="100"/>
        <w:rPr>
          <w:color w:val="auto"/>
        </w:rPr>
      </w:pPr>
      <w:r>
        <w:rPr>
          <w:rFonts w:ascii="仿宋" w:hAnsi="仿宋" w:eastAsia="仿宋"/>
          <w:color w:val="auto"/>
          <w:sz w:val="28"/>
          <w:szCs w:val="28"/>
        </w:rPr>
        <w:pict>
          <v:line id="直接连接符 7" o:spid="_x0000_s1036" o:spt="20" style="position:absolute;left:0pt;margin-left:0pt;margin-top:23.4pt;height:0pt;width:448.15pt;z-index:251661312;mso-width-relative:page;mso-height-relative:page;" filled="f" stroked="t" coordsize="21600,21600" o:gfxdata="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Nk3UxdMAAAAGAQAADwAAAAAAAAAB&#10;ACAAAAAiAAAAZHJzL2Rvd25yZXYueG1sUEsBAhQAFAAAAAgAh07iQJFSCe/cAQAAlwMAAA4AAAAA&#10;AAAAAQAgAAAAIgEAAGRycy9lMm9Eb2MueG1sUEsFBgAAAAAGAAYAWQEAAHAFAAAAAA==&#10;">
            <v:path arrowok="t"/>
            <v:fill on="f" focussize="0,0"/>
            <v:stroke weight="1.5pt" joinstyle="round"/>
            <v:imagedata o:title=""/>
            <o:lock v:ext="edit" aspectratio="f"/>
          </v:line>
        </w:pict>
      </w:r>
      <w:r>
        <w:rPr>
          <w:rFonts w:ascii="仿宋" w:hAnsi="仿宋" w:eastAsia="仿宋"/>
          <w:color w:val="auto"/>
          <w:sz w:val="28"/>
          <w:szCs w:val="28"/>
        </w:rPr>
        <w:pict>
          <v:line id="直接连接符 8" o:spid="_x0000_s1037" o:spt="20" style="position:absolute;left:0pt;margin-left:0pt;margin-top:2pt;height:0pt;width:448.15pt;z-index:251660288;mso-width-relative:page;mso-height-relative:page;" filled="f" stroked="t" coordsize="21600,21600" o:gfxdata="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8TJVHTAAAABAEAAA8AAAAAAAAAAQAg&#10;AAAAIgAAAGRycy9kb3ducmV2LnhtbFBLAQIUABQAAAAIAIdO4kBHB/w82gEAAJYDAAAOAAAAAAAA&#10;AAEAIAAAACIBAABkcnMvZTJvRG9jLnhtbFBLBQYAAAAABgAGAFkBAABuBQAAAAA=&#10;">
            <v:path arrowok="t"/>
            <v:fill on="f" focussize="0,0"/>
            <v:stroke joinstyle="round"/>
            <v:imagedata o:title=""/>
            <o:lock v:ext="edit" aspectratio="f"/>
          </v:line>
        </w:pict>
      </w:r>
      <w:r>
        <w:rPr>
          <w:rFonts w:hint="eastAsia" w:ascii="仿宋" w:hAnsi="仿宋" w:eastAsia="仿宋"/>
          <w:color w:val="auto"/>
          <w:kern w:val="0"/>
          <w:sz w:val="28"/>
          <w:szCs w:val="28"/>
        </w:rPr>
        <w:t>平罗县市场监督管理局</w:t>
      </w:r>
      <w:r>
        <w:rPr>
          <w:rFonts w:hint="eastAsia" w:ascii="仿宋" w:hAnsi="仿宋" w:eastAsia="仿宋"/>
          <w:color w:val="auto"/>
          <w:sz w:val="28"/>
          <w:szCs w:val="28"/>
        </w:rPr>
        <w:t xml:space="preserve">                     </w:t>
      </w:r>
      <w:r>
        <w:rPr>
          <w:rFonts w:hint="eastAsia" w:ascii="仿宋" w:hAnsi="仿宋" w:eastAsia="仿宋"/>
          <w:color w:val="auto"/>
          <w:sz w:val="28"/>
          <w:szCs w:val="28"/>
        </w:rPr>
        <w:t>20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/>
          <w:color w:val="auto"/>
          <w:sz w:val="28"/>
          <w:szCs w:val="28"/>
        </w:rPr>
        <w:t>年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color w:val="auto"/>
          <w:sz w:val="28"/>
          <w:szCs w:val="28"/>
        </w:rPr>
        <w:t>月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22</w:t>
      </w:r>
      <w:r>
        <w:rPr>
          <w:rFonts w:hint="eastAsia" w:ascii="仿宋" w:hAnsi="仿宋" w:eastAsia="仿宋"/>
          <w:color w:val="auto"/>
          <w:sz w:val="28"/>
          <w:szCs w:val="28"/>
        </w:rPr>
        <w:t>日</w:t>
      </w:r>
      <w:r>
        <w:rPr>
          <w:rFonts w:hint="eastAsia" w:ascii="仿宋" w:hAnsi="仿宋" w:eastAsia="仿宋"/>
          <w:color w:val="auto"/>
          <w:sz w:val="28"/>
          <w:szCs w:val="28"/>
        </w:rPr>
        <w:t>印发</w:t>
      </w:r>
    </w:p>
    <w:sectPr>
      <w:pgSz w:w="11907" w:h="16840"/>
      <w:pgMar w:top="1984" w:right="1587" w:bottom="1814" w:left="1587" w:header="851" w:footer="1015" w:gutter="0"/>
      <w:paperSrc/>
      <w:pgNumType w:fmt="numberInDash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</w:pP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24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1FE1"/>
    <w:rsid w:val="00143B76"/>
    <w:rsid w:val="00154D0C"/>
    <w:rsid w:val="0024696C"/>
    <w:rsid w:val="003A3DEF"/>
    <w:rsid w:val="0044590A"/>
    <w:rsid w:val="005A5279"/>
    <w:rsid w:val="00626191"/>
    <w:rsid w:val="00723581"/>
    <w:rsid w:val="008A2C2F"/>
    <w:rsid w:val="008B3E34"/>
    <w:rsid w:val="009023AB"/>
    <w:rsid w:val="00BE3A19"/>
    <w:rsid w:val="00D27EFF"/>
    <w:rsid w:val="00DE190B"/>
    <w:rsid w:val="00E007B9"/>
    <w:rsid w:val="01EA367F"/>
    <w:rsid w:val="074B2C8B"/>
    <w:rsid w:val="0924651B"/>
    <w:rsid w:val="0A275915"/>
    <w:rsid w:val="0E0002A6"/>
    <w:rsid w:val="0E9A22CB"/>
    <w:rsid w:val="112A7E82"/>
    <w:rsid w:val="12B25D3A"/>
    <w:rsid w:val="14351F68"/>
    <w:rsid w:val="180D40EC"/>
    <w:rsid w:val="181134A7"/>
    <w:rsid w:val="1A986B4C"/>
    <w:rsid w:val="1B24238B"/>
    <w:rsid w:val="1B847958"/>
    <w:rsid w:val="1BB2573E"/>
    <w:rsid w:val="1C694D23"/>
    <w:rsid w:val="1C9E6E53"/>
    <w:rsid w:val="1D3E4FF1"/>
    <w:rsid w:val="1D6B7A14"/>
    <w:rsid w:val="1F952F80"/>
    <w:rsid w:val="208F2FC0"/>
    <w:rsid w:val="21930AB0"/>
    <w:rsid w:val="223619DA"/>
    <w:rsid w:val="24E925AA"/>
    <w:rsid w:val="26046D6D"/>
    <w:rsid w:val="2AA24C10"/>
    <w:rsid w:val="2D5A08A2"/>
    <w:rsid w:val="2E365A5D"/>
    <w:rsid w:val="2F3411F3"/>
    <w:rsid w:val="2FA62DB5"/>
    <w:rsid w:val="32F66EE2"/>
    <w:rsid w:val="33981248"/>
    <w:rsid w:val="34E643EE"/>
    <w:rsid w:val="363D666A"/>
    <w:rsid w:val="37CF3096"/>
    <w:rsid w:val="37EF28A0"/>
    <w:rsid w:val="37F01FDD"/>
    <w:rsid w:val="388448D6"/>
    <w:rsid w:val="3A5B6702"/>
    <w:rsid w:val="3BB520B1"/>
    <w:rsid w:val="3BE212C0"/>
    <w:rsid w:val="3BED289B"/>
    <w:rsid w:val="3DDB0962"/>
    <w:rsid w:val="3E702999"/>
    <w:rsid w:val="3ECA2CC6"/>
    <w:rsid w:val="414944F9"/>
    <w:rsid w:val="437C1BEB"/>
    <w:rsid w:val="463A3461"/>
    <w:rsid w:val="4BCC5BA4"/>
    <w:rsid w:val="4E1636F5"/>
    <w:rsid w:val="502078C0"/>
    <w:rsid w:val="515E75D3"/>
    <w:rsid w:val="54125246"/>
    <w:rsid w:val="55886C51"/>
    <w:rsid w:val="55E96A94"/>
    <w:rsid w:val="56714015"/>
    <w:rsid w:val="592A36EE"/>
    <w:rsid w:val="59DD6C20"/>
    <w:rsid w:val="5B2C305E"/>
    <w:rsid w:val="5F7006E3"/>
    <w:rsid w:val="5FF21F2C"/>
    <w:rsid w:val="615C28DF"/>
    <w:rsid w:val="62C71ACD"/>
    <w:rsid w:val="63733417"/>
    <w:rsid w:val="63F613D7"/>
    <w:rsid w:val="643432D7"/>
    <w:rsid w:val="64383531"/>
    <w:rsid w:val="64652611"/>
    <w:rsid w:val="65303A55"/>
    <w:rsid w:val="68C926A3"/>
    <w:rsid w:val="6CE0129E"/>
    <w:rsid w:val="6D163CB7"/>
    <w:rsid w:val="6D535020"/>
    <w:rsid w:val="6D971F33"/>
    <w:rsid w:val="6FAA7829"/>
    <w:rsid w:val="70042411"/>
    <w:rsid w:val="70E32333"/>
    <w:rsid w:val="7233036B"/>
    <w:rsid w:val="72790F11"/>
    <w:rsid w:val="72D71CC1"/>
    <w:rsid w:val="734074D3"/>
    <w:rsid w:val="734C3DF9"/>
    <w:rsid w:val="75014223"/>
    <w:rsid w:val="75123B0B"/>
    <w:rsid w:val="758E60B4"/>
    <w:rsid w:val="762C3874"/>
    <w:rsid w:val="77C169A7"/>
    <w:rsid w:val="78205EB0"/>
    <w:rsid w:val="78C86084"/>
    <w:rsid w:val="7A0F4E28"/>
    <w:rsid w:val="7CCF7FF6"/>
    <w:rsid w:val="7CD871A5"/>
    <w:rsid w:val="7DC22470"/>
    <w:rsid w:val="7DED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widowControl/>
      <w:spacing w:before="300" w:beforeLines="0" w:line="390" w:lineRule="atLeast"/>
      <w:ind w:left="375" w:right="375"/>
      <w:jc w:val="left"/>
      <w:outlineLvl w:val="0"/>
    </w:pPr>
    <w:rPr>
      <w:rFonts w:ascii="宋体" w:hAnsi="宋体" w:cs="宋体"/>
      <w:b/>
      <w:bCs/>
      <w:kern w:val="36"/>
      <w:sz w:val="30"/>
      <w:szCs w:val="30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 w:cs="Times New Roman"/>
      <w:b/>
      <w:sz w:val="32"/>
    </w:rPr>
  </w:style>
  <w:style w:type="paragraph" w:styleId="6">
    <w:name w:val="heading 9"/>
    <w:basedOn w:val="1"/>
    <w:next w:val="1"/>
    <w:qFormat/>
    <w:uiPriority w:val="0"/>
    <w:pPr>
      <w:keepNext/>
      <w:keepLines/>
      <w:spacing w:before="240" w:beforeLines="0" w:after="64" w:afterLines="0" w:line="317" w:lineRule="auto"/>
      <w:outlineLvl w:val="8"/>
    </w:pPr>
    <w:rPr>
      <w:rFonts w:ascii="Arial" w:hAnsi="Arial" w:eastAsia="黑体" w:cs="Times New Roman"/>
      <w:sz w:val="21"/>
    </w:rPr>
  </w:style>
  <w:style w:type="character" w:default="1" w:styleId="20">
    <w:name w:val="Default Paragraph Font"/>
    <w:link w:val="21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spacing w:after="120"/>
      <w:ind w:left="420" w:leftChars="200" w:firstLine="420" w:firstLineChars="200"/>
    </w:pPr>
    <w:rPr>
      <w:rFonts w:ascii="Times New Roman" w:hAnsi="Calibri" w:cs="Times New Roman"/>
      <w:sz w:val="32"/>
    </w:rPr>
  </w:style>
  <w:style w:type="paragraph" w:styleId="3">
    <w:name w:val="Body Text Indent"/>
    <w:basedOn w:val="1"/>
    <w:qFormat/>
    <w:uiPriority w:val="0"/>
    <w:pPr>
      <w:ind w:firstLine="540" w:firstLineChars="180"/>
    </w:pPr>
    <w:rPr>
      <w:sz w:val="30"/>
    </w:rPr>
  </w:style>
  <w:style w:type="paragraph" w:styleId="7">
    <w:name w:val="Body Text 3"/>
    <w:basedOn w:val="1"/>
    <w:qFormat/>
    <w:uiPriority w:val="0"/>
    <w:pPr>
      <w:spacing w:after="120" w:afterLines="0"/>
    </w:pPr>
    <w:rPr>
      <w:sz w:val="16"/>
      <w:szCs w:val="16"/>
    </w:rPr>
  </w:style>
  <w:style w:type="paragraph" w:styleId="8">
    <w:name w:val="Body Text"/>
    <w:basedOn w:val="1"/>
    <w:qFormat/>
    <w:uiPriority w:val="0"/>
    <w:pPr>
      <w:spacing w:after="120" w:afterLines="0"/>
    </w:pPr>
    <w:rPr>
      <w:rFonts w:eastAsia="仿宋_GB2312"/>
      <w:szCs w:val="32"/>
    </w:rPr>
  </w:style>
  <w:style w:type="paragraph" w:styleId="9">
    <w:name w:val="Plain Text"/>
    <w:basedOn w:val="1"/>
    <w:qFormat/>
    <w:uiPriority w:val="0"/>
    <w:rPr>
      <w:rFonts w:ascii="宋体" w:hAnsi="Courier New" w:cs="Courier New"/>
      <w:sz w:val="21"/>
      <w:szCs w:val="21"/>
    </w:rPr>
  </w:style>
  <w:style w:type="paragraph" w:styleId="10">
    <w:name w:val="Date"/>
    <w:basedOn w:val="1"/>
    <w:next w:val="1"/>
    <w:qFormat/>
    <w:uiPriority w:val="0"/>
    <w:pPr>
      <w:ind w:left="100" w:leftChars="2500"/>
    </w:pPr>
  </w:style>
  <w:style w:type="paragraph" w:styleId="11">
    <w:name w:val="Body Text Indent 2"/>
    <w:basedOn w:val="1"/>
    <w:qFormat/>
    <w:uiPriority w:val="0"/>
    <w:pPr>
      <w:spacing w:after="120" w:afterLines="0" w:line="480" w:lineRule="auto"/>
      <w:ind w:left="420" w:leftChars="200"/>
    </w:pPr>
    <w:rPr>
      <w:sz w:val="21"/>
    </w:rPr>
  </w:style>
  <w:style w:type="paragraph" w:styleId="12">
    <w:name w:val="Balloon Text"/>
    <w:basedOn w:val="1"/>
    <w:qFormat/>
    <w:uiPriority w:val="0"/>
    <w:rPr>
      <w:rFonts w:ascii="Calibri" w:hAnsi="Calibri" w:eastAsia="宋体" w:cs="Times New Roman"/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Body Text Indent 3"/>
    <w:basedOn w:val="1"/>
    <w:qFormat/>
    <w:uiPriority w:val="0"/>
    <w:pPr>
      <w:spacing w:after="120" w:afterLines="0"/>
      <w:ind w:left="420" w:leftChars="200"/>
    </w:pPr>
    <w:rPr>
      <w:sz w:val="16"/>
      <w:szCs w:val="16"/>
    </w:rPr>
  </w:style>
  <w:style w:type="paragraph" w:styleId="1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000000"/>
      <w:kern w:val="0"/>
      <w:sz w:val="24"/>
    </w:rPr>
  </w:style>
  <w:style w:type="paragraph" w:styleId="17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</w:r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1">
    <w:name w:val=" Char Char Char Char Char Char Char"/>
    <w:basedOn w:val="1"/>
    <w:link w:val="20"/>
    <w:qFormat/>
    <w:uiPriority w:val="0"/>
    <w:rPr>
      <w:rFonts w:ascii="Calibri" w:hAnsi="Calibri" w:eastAsia="宋体" w:cs="Times New Roman"/>
      <w:sz w:val="21"/>
    </w:rPr>
  </w:style>
  <w:style w:type="character" w:styleId="22">
    <w:name w:val="Strong"/>
    <w:basedOn w:val="20"/>
    <w:qFormat/>
    <w:uiPriority w:val="0"/>
    <w:rPr>
      <w:rFonts w:ascii="Times New Roman" w:hAnsi="Times New Roman" w:eastAsia="宋体" w:cs="Times New Roman"/>
      <w:b/>
    </w:rPr>
  </w:style>
  <w:style w:type="character" w:styleId="23">
    <w:name w:val="page number"/>
    <w:basedOn w:val="20"/>
    <w:qFormat/>
    <w:uiPriority w:val="0"/>
    <w:rPr>
      <w:rFonts w:ascii="Calibri" w:hAnsi="Calibri" w:eastAsia="宋体" w:cs="Times New Roman"/>
      <w:sz w:val="21"/>
    </w:rPr>
  </w:style>
  <w:style w:type="character" w:styleId="24">
    <w:name w:val="Hyperlink"/>
    <w:basedOn w:val="20"/>
    <w:unhideWhenUsed/>
    <w:qFormat/>
    <w:uiPriority w:val="99"/>
    <w:rPr>
      <w:rFonts w:ascii="Calibri" w:hAnsi="Calibri" w:eastAsia="宋体" w:cs="Times New Roman"/>
      <w:color w:val="0000FF"/>
      <w:sz w:val="21"/>
      <w:u w:val="single"/>
    </w:rPr>
  </w:style>
  <w:style w:type="paragraph" w:customStyle="1" w:styleId="25">
    <w:name w:val="默认段落字体 Para Char Char Char Char"/>
    <w:basedOn w:val="1"/>
    <w:qFormat/>
    <w:uiPriority w:val="0"/>
    <w:rPr>
      <w:sz w:val="21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 w:val="21"/>
      <w:szCs w:val="21"/>
    </w:rPr>
  </w:style>
  <w:style w:type="paragraph" w:customStyle="1" w:styleId="27">
    <w:name w:val="Char Char Char Char Char Char Char"/>
    <w:basedOn w:val="1"/>
    <w:qFormat/>
    <w:uiPriority w:val="0"/>
    <w:pPr>
      <w:tabs>
        <w:tab w:val="left" w:pos="360"/>
      </w:tabs>
      <w:spacing w:line="360" w:lineRule="auto"/>
      <w:ind w:left="482" w:firstLine="200" w:firstLineChars="200"/>
    </w:pPr>
    <w:rPr>
      <w:sz w:val="21"/>
      <w:szCs w:val="20"/>
    </w:rPr>
  </w:style>
  <w:style w:type="paragraph" w:customStyle="1" w:styleId="28">
    <w:name w:val=" Char Char Char Char"/>
    <w:basedOn w:val="1"/>
    <w:qFormat/>
    <w:uiPriority w:val="0"/>
    <w:rPr>
      <w:rFonts w:ascii="宋体" w:hAnsi="宋体" w:cs="Courier New"/>
      <w:sz w:val="36"/>
      <w:szCs w:val="36"/>
    </w:rPr>
  </w:style>
  <w:style w:type="paragraph" w:customStyle="1" w:styleId="29">
    <w:name w:val="style13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30">
    <w:name w:val=" Char1 Char Char Char"/>
    <w:basedOn w:val="1"/>
    <w:qFormat/>
    <w:uiPriority w:val="0"/>
    <w:pPr>
      <w:widowControl/>
      <w:spacing w:after="160" w:afterLines="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31">
    <w:name w:val="Char Char Char Char"/>
    <w:basedOn w:val="1"/>
    <w:qFormat/>
    <w:uiPriority w:val="0"/>
    <w:pPr>
      <w:widowControl/>
      <w:spacing w:after="160" w:afterLines="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32">
    <w:name w:val=" Char Char Char Char Char Char Char Char Char Char Char Char Char"/>
    <w:basedOn w:val="1"/>
    <w:qFormat/>
    <w:uiPriority w:val="0"/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33">
    <w:name w:val=" Char1 Char Char Char Char Char Char"/>
    <w:basedOn w:val="1"/>
    <w:qFormat/>
    <w:uiPriority w:val="0"/>
    <w:pPr>
      <w:autoSpaceDE w:val="0"/>
      <w:autoSpaceDN w:val="0"/>
    </w:pPr>
    <w:rPr>
      <w:szCs w:val="20"/>
    </w:rPr>
  </w:style>
  <w:style w:type="paragraph" w:customStyle="1" w:styleId="34">
    <w:name w:val="Char Char Char Char Char Char Char Char Char Char Char Char Char"/>
    <w:basedOn w:val="1"/>
    <w:qFormat/>
    <w:uiPriority w:val="0"/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35">
    <w:name w:val="Char1"/>
    <w:basedOn w:val="1"/>
    <w:qFormat/>
    <w:uiPriority w:val="0"/>
    <w:rPr>
      <w:sz w:val="21"/>
      <w:szCs w:val="20"/>
    </w:rPr>
  </w:style>
  <w:style w:type="paragraph" w:customStyle="1" w:styleId="36">
    <w:name w:val=" Char"/>
    <w:basedOn w:val="1"/>
    <w:qFormat/>
    <w:uiPriority w:val="0"/>
    <w:pPr>
      <w:widowControl/>
      <w:spacing w:after="160" w:afterLines="0" w:line="240" w:lineRule="exact"/>
      <w:jc w:val="left"/>
    </w:pPr>
    <w:rPr>
      <w:sz w:val="21"/>
      <w:szCs w:val="20"/>
    </w:rPr>
  </w:style>
  <w:style w:type="paragraph" w:customStyle="1" w:styleId="37">
    <w:name w:val="Char"/>
    <w:basedOn w:val="1"/>
    <w:qFormat/>
    <w:uiPriority w:val="0"/>
    <w:pPr>
      <w:tabs>
        <w:tab w:val="left" w:pos="4665"/>
        <w:tab w:val="left" w:pos="8970"/>
      </w:tabs>
      <w:ind w:firstLine="400"/>
    </w:pPr>
    <w:rPr>
      <w:rFonts w:ascii="Tahoma" w:hAnsi="Tahoma"/>
      <w:sz w:val="24"/>
      <w:szCs w:val="20"/>
    </w:rPr>
  </w:style>
  <w:style w:type="character" w:customStyle="1" w:styleId="38">
    <w:name w:val="apple-style-span"/>
    <w:basedOn w:val="20"/>
    <w:qFormat/>
    <w:uiPriority w:val="0"/>
    <w:rPr>
      <w:rFonts w:ascii="Calibri" w:hAnsi="Calibri" w:eastAsia="宋体" w:cs="Times New Roman"/>
      <w:sz w:val="21"/>
    </w:rPr>
  </w:style>
  <w:style w:type="character" w:customStyle="1" w:styleId="39">
    <w:name w:val="hei141"/>
    <w:qFormat/>
    <w:uiPriority w:val="0"/>
    <w:rPr>
      <w:rFonts w:hint="eastAsia" w:ascii="宋体" w:hAnsi="宋体" w:eastAsia="宋体" w:cs="Times New Roman"/>
      <w:color w:val="000000"/>
      <w:sz w:val="21"/>
      <w:szCs w:val="21"/>
      <w:u w:val="none"/>
    </w:rPr>
  </w:style>
  <w:style w:type="character" w:customStyle="1" w:styleId="40">
    <w:name w:val="t_tag"/>
    <w:basedOn w:val="20"/>
    <w:qFormat/>
    <w:uiPriority w:val="0"/>
    <w:rPr>
      <w:rFonts w:ascii="Calibri" w:hAnsi="Calibri" w:eastAsia="宋体" w:cs="Times New Roman"/>
      <w:sz w:val="21"/>
    </w:rPr>
  </w:style>
  <w:style w:type="character" w:customStyle="1" w:styleId="41">
    <w:name w:val="15"/>
    <w:qFormat/>
    <w:uiPriority w:val="0"/>
    <w:rPr>
      <w:rFonts w:ascii="Times New Roman" w:hAnsi="Times New Roman" w:eastAsia="宋体" w:cs="Times New Roman"/>
      <w:b/>
      <w:bCs/>
      <w:sz w:val="20"/>
    </w:rPr>
  </w:style>
  <w:style w:type="character" w:customStyle="1" w:styleId="42">
    <w:name w:val="content1"/>
    <w:basedOn w:val="20"/>
    <w:qFormat/>
    <w:uiPriority w:val="0"/>
    <w:rPr>
      <w:rFonts w:ascii="Calibri" w:hAnsi="Calibri" w:eastAsia="宋体" w:cs="Times New Roman"/>
      <w:sz w:val="21"/>
    </w:rPr>
  </w:style>
  <w:style w:type="paragraph" w:customStyle="1" w:styleId="43">
    <w:name w:val="p16"/>
    <w:basedOn w:val="1"/>
    <w:qFormat/>
    <w:uiPriority w:val="0"/>
    <w:pPr>
      <w:ind w:firstLine="643"/>
      <w:jc w:val="both"/>
    </w:pPr>
    <w:rPr>
      <w:rFonts w:ascii="仿宋_GB2312" w:hAnsi="Calibri" w:eastAsia="仿宋_GB2312" w:cs="仿宋_GB2312"/>
      <w:kern w:val="0"/>
      <w:sz w:val="32"/>
      <w:szCs w:val="32"/>
      <w:lang w:val="en-US" w:eastAsia="zh-CN" w:bidi="ar"/>
    </w:rPr>
  </w:style>
  <w:style w:type="character" w:customStyle="1" w:styleId="44">
    <w:name w:val="font101"/>
    <w:basedOn w:val="20"/>
    <w:qFormat/>
    <w:uiPriority w:val="0"/>
    <w:rPr>
      <w:rFonts w:hint="default" w:ascii="Times New Roman" w:hAnsi="Times New Roman" w:eastAsia="宋体" w:cs="Times New Roman"/>
      <w:color w:val="000000"/>
      <w:sz w:val="22"/>
      <w:szCs w:val="22"/>
      <w:u w:val="none"/>
    </w:rPr>
  </w:style>
  <w:style w:type="character" w:customStyle="1" w:styleId="45">
    <w:name w:val="font151"/>
    <w:basedOn w:val="20"/>
    <w:qFormat/>
    <w:uiPriority w:val="0"/>
    <w:rPr>
      <w:rFonts w:hint="default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46">
    <w:name w:val="font31"/>
    <w:basedOn w:val="20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47">
    <w:name w:val="font161"/>
    <w:basedOn w:val="20"/>
    <w:qFormat/>
    <w:uiPriority w:val="0"/>
    <w:rPr>
      <w:rFonts w:hint="eastAsia" w:ascii="仿宋_GB2312" w:hAnsi="Calibri" w:eastAsia="仿宋_GB2312" w:cs="仿宋_GB2312"/>
      <w:b/>
      <w:color w:val="000000"/>
      <w:sz w:val="24"/>
      <w:szCs w:val="24"/>
      <w:u w:val="none"/>
    </w:rPr>
  </w:style>
  <w:style w:type="character" w:customStyle="1" w:styleId="48">
    <w:name w:val="font71"/>
    <w:basedOn w:val="20"/>
    <w:qFormat/>
    <w:uiPriority w:val="0"/>
    <w:rPr>
      <w:rFonts w:hint="eastAsia" w:ascii="仿宋_GB2312" w:hAnsi="Calibri" w:eastAsia="仿宋_GB2312" w:cs="仿宋_GB2312"/>
      <w:color w:val="000000"/>
      <w:sz w:val="24"/>
      <w:szCs w:val="24"/>
      <w:u w:val="none"/>
    </w:rPr>
  </w:style>
  <w:style w:type="character" w:customStyle="1" w:styleId="49">
    <w:name w:val="font13"/>
    <w:basedOn w:val="20"/>
    <w:qFormat/>
    <w:uiPriority w:val="0"/>
    <w:rPr>
      <w:rFonts w:hint="default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50">
    <w:name w:val="font91"/>
    <w:basedOn w:val="20"/>
    <w:qFormat/>
    <w:uiPriority w:val="0"/>
    <w:rPr>
      <w:rFonts w:hint="default" w:ascii="方正仿宋_GBK" w:hAnsi="方正仿宋_GBK" w:eastAsia="方正仿宋_GBK" w:cs="方正仿宋_GBK"/>
      <w:color w:val="000000"/>
      <w:sz w:val="22"/>
      <w:szCs w:val="22"/>
      <w:u w:val="none"/>
    </w:rPr>
  </w:style>
  <w:style w:type="paragraph" w:customStyle="1" w:styleId="51">
    <w:name w:val="Body text|1"/>
    <w:basedOn w:val="1"/>
    <w:qFormat/>
    <w:uiPriority w:val="0"/>
    <w:pPr>
      <w:widowControl w:val="0"/>
      <w:shd w:val="clear" w:color="auto" w:fill="auto"/>
      <w:spacing w:line="406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52">
    <w:name w:val="Heading #2|1"/>
    <w:basedOn w:val="1"/>
    <w:qFormat/>
    <w:uiPriority w:val="0"/>
    <w:pPr>
      <w:widowControl w:val="0"/>
      <w:shd w:val="clear" w:color="auto" w:fill="auto"/>
      <w:spacing w:after="560" w:line="701" w:lineRule="exact"/>
      <w:jc w:val="center"/>
      <w:outlineLvl w:val="1"/>
    </w:pPr>
    <w:rPr>
      <w:rFonts w:ascii="宋体" w:hAnsi="宋体" w:eastAsia="宋体" w:cs="宋体"/>
      <w:sz w:val="44"/>
      <w:szCs w:val="44"/>
      <w:u w:val="none"/>
      <w:shd w:val="clear" w:color="auto" w:fill="auto"/>
      <w:lang w:val="zh-TW" w:eastAsia="zh-TW" w:bidi="zh-TW"/>
    </w:rPr>
  </w:style>
  <w:style w:type="paragraph" w:customStyle="1" w:styleId="53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_GBK" w:hAnsi="方正小标宋_GBK" w:eastAsia="方正小标宋_GBK" w:cs="Times New Roman"/>
      <w:color w:val="000000"/>
      <w:kern w:val="0"/>
      <w:sz w:val="24"/>
      <w:szCs w:val="22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2018-10-29T07:27:00Z</dcterms:created>
  <dc:creator>马文霞</dc:creator>
  <cp:lastModifiedBy>马文霞</cp:lastModifiedBy>
  <cp:lastPrinted>2020-03-12T07:14:00Z</cp:lastPrinted>
  <dcterms:modified xsi:type="dcterms:W3CDTF">2020-09-27T10:07:08Z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