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方正小标宋简体" w:hAnsi="Calibri" w:eastAsia="方正小标宋简体"/>
          <w:color w:val="FFFFFF" w:themeColor="background1"/>
          <w:spacing w:val="100"/>
          <w:w w:val="80"/>
          <w:sz w:val="92"/>
          <w:szCs w:val="92"/>
          <w14:textFill>
            <w14:solidFill>
              <w14:schemeClr w14:val="bg1"/>
            </w14:solidFill>
          </w14:textFill>
        </w:rPr>
      </w:pPr>
      <w:r>
        <w:rPr>
          <w:rFonts w:hint="eastAsia" w:ascii="方正小标宋简体" w:hAnsi="Calibri" w:eastAsia="方正小标宋简体"/>
          <w:color w:val="FFFFFF" w:themeColor="background1"/>
          <w:spacing w:val="100"/>
          <w:w w:val="80"/>
          <w:sz w:val="92"/>
          <w:szCs w:val="92"/>
          <w14:textFill>
            <w14:solidFill>
              <w14:schemeClr w14:val="bg1"/>
            </w14:solidFill>
          </w14:textFill>
        </w:rPr>
        <w:t>平  罗  县</w:t>
      </w:r>
    </w:p>
    <w:p>
      <w:pPr>
        <w:spacing w:beforeLines="50"/>
        <w:jc w:val="center"/>
        <w:rPr>
          <w:rFonts w:hint="eastAsia" w:ascii="Calibri" w:hAnsi="Calibri"/>
          <w:color w:val="FFFFFF" w:themeColor="background1"/>
          <w:szCs w:val="22"/>
          <w14:textFill>
            <w14:solidFill>
              <w14:schemeClr w14:val="bg1"/>
            </w14:solidFill>
          </w14:textFill>
        </w:rPr>
      </w:pPr>
      <w:r>
        <w:rPr>
          <w:rFonts w:hint="eastAsia" w:ascii="方正小标宋简体" w:hAnsi="Calibri" w:eastAsia="方正小标宋简体"/>
          <w:color w:val="FFFFFF" w:themeColor="background1"/>
          <w:spacing w:val="50"/>
          <w:w w:val="66"/>
          <w:sz w:val="124"/>
          <w:szCs w:val="124"/>
          <w14:textFill>
            <w14:solidFill>
              <w14:schemeClr w14:val="bg1"/>
            </w14:solidFill>
          </w14:textFill>
        </w:rPr>
        <w:t>市场监督管理局文件</w:t>
      </w:r>
    </w:p>
    <w:p>
      <w:pPr>
        <w:spacing w:line="100" w:lineRule="exact"/>
        <w:rPr>
          <w:rFonts w:hint="eastAsia" w:ascii="Calibri" w:hAnsi="Calibri"/>
          <w:szCs w:val="22"/>
        </w:rPr>
      </w:pPr>
    </w:p>
    <w:p>
      <w:pPr>
        <w:spacing w:line="100" w:lineRule="exact"/>
        <w:rPr>
          <w:rFonts w:hint="eastAsia" w:ascii="Calibri" w:hAnsi="Calibri"/>
          <w:szCs w:val="22"/>
        </w:rPr>
      </w:pPr>
    </w:p>
    <w:p>
      <w:pPr>
        <w:spacing w:line="100" w:lineRule="exact"/>
        <w:rPr>
          <w:rFonts w:hint="eastAsia" w:ascii="Calibri" w:hAnsi="Calibri"/>
          <w:szCs w:val="22"/>
        </w:rPr>
      </w:pPr>
    </w:p>
    <w:p>
      <w:pPr>
        <w:spacing w:line="100" w:lineRule="exact"/>
        <w:rPr>
          <w:rFonts w:hint="eastAsia" w:ascii="Calibri" w:hAnsi="Calibri"/>
          <w:szCs w:val="22"/>
        </w:rPr>
      </w:pPr>
    </w:p>
    <w:p>
      <w:pPr>
        <w:jc w:val="center"/>
        <w:rPr>
          <w:rFonts w:ascii="仿宋" w:hAnsi="仿宋" w:eastAsia="仿宋"/>
          <w:szCs w:val="32"/>
        </w:rPr>
      </w:pPr>
      <w:r>
        <w:rPr>
          <w:rFonts w:hint="eastAsia" w:ascii="仿宋" w:hAnsi="仿宋" w:eastAsia="仿宋"/>
          <w:szCs w:val="32"/>
        </w:rPr>
        <w:t>平市场监管发〔20</w:t>
      </w:r>
      <w:r>
        <w:rPr>
          <w:rFonts w:hint="eastAsia" w:ascii="仿宋" w:hAnsi="仿宋" w:eastAsia="仿宋"/>
          <w:szCs w:val="32"/>
          <w:lang w:val="en-US" w:eastAsia="zh-CN"/>
        </w:rPr>
        <w:t>20</w:t>
      </w:r>
      <w:r>
        <w:rPr>
          <w:rFonts w:hint="eastAsia" w:ascii="仿宋" w:hAnsi="仿宋" w:eastAsia="仿宋"/>
          <w:szCs w:val="32"/>
        </w:rPr>
        <w:t>〕</w:t>
      </w:r>
      <w:r>
        <w:rPr>
          <w:rFonts w:hint="eastAsia" w:ascii="仿宋" w:hAnsi="仿宋" w:eastAsia="仿宋"/>
          <w:szCs w:val="32"/>
          <w:lang w:val="en-US" w:eastAsia="zh-CN"/>
        </w:rPr>
        <w:t>109</w:t>
      </w:r>
      <w:r>
        <w:rPr>
          <w:rFonts w:hint="eastAsia" w:ascii="仿宋" w:hAnsi="仿宋" w:eastAsia="仿宋"/>
          <w:szCs w:val="3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rPr>
      </w:pPr>
      <w:r>
        <w:rPr>
          <w:rFonts w:ascii="仿宋_GB2312" w:hAnsi="Calibri"/>
          <w:szCs w:val="32"/>
          <w:lang w:val="en-US" w:eastAsia="zh-CN"/>
        </w:rPr>
        <w:pict>
          <v:line id="直接连接符 3" o:spid="_x0000_s1026" o:spt="20" style="position:absolute;left:0pt;margin-left:1.35pt;margin-top:3.6pt;height:0pt;width:442.95pt;z-index:251658240;mso-width-relative:page;mso-height-relative:page;" filled="f" stroked="t" coordsize="21600,21600">
            <v:path arrowok="t"/>
            <v:fill on="f" focussize="0,0"/>
            <v:stroke weight="1.25pt" color="#FFFFFF" joinstyle="round"/>
            <v:imagedata o:title=""/>
            <o:lock v:ext="edit" aspectratio="f"/>
          </v:line>
        </w:pict>
      </w:r>
    </w:p>
    <w:p>
      <w:pPr>
        <w:snapToGrid w:val="0"/>
        <w:spacing w:line="620" w:lineRule="exact"/>
        <w:jc w:val="center"/>
        <w:rPr>
          <w:rFonts w:hint="eastAsia" w:ascii="方正小标宋简体" w:hAnsi="仿宋" w:eastAsia="方正小标宋简体" w:cs="方正小标宋简体"/>
          <w:color w:val="auto"/>
          <w:sz w:val="44"/>
          <w:szCs w:val="44"/>
        </w:rPr>
      </w:pPr>
      <w:bookmarkStart w:id="0" w:name="_GoBack"/>
      <w:r>
        <w:rPr>
          <w:rFonts w:hint="eastAsia" w:ascii="方正小标宋简体" w:hAnsi="仿宋" w:eastAsia="方正小标宋简体" w:cs="方正小标宋简体"/>
          <w:color w:val="auto"/>
          <w:sz w:val="44"/>
          <w:szCs w:val="44"/>
        </w:rPr>
        <w:t>关于印发《</w:t>
      </w:r>
      <w:r>
        <w:rPr>
          <w:rFonts w:hint="eastAsia" w:ascii="方正小标宋简体" w:hAnsi="仿宋" w:eastAsia="方正小标宋简体" w:cs="方正小标宋简体"/>
          <w:color w:val="auto"/>
          <w:sz w:val="44"/>
          <w:szCs w:val="44"/>
          <w:lang w:eastAsia="zh-CN"/>
        </w:rPr>
        <w:t>平罗县市场监督管理局</w:t>
      </w:r>
      <w:r>
        <w:rPr>
          <w:rFonts w:hint="eastAsia" w:ascii="方正小标宋简体" w:hAnsi="仿宋" w:eastAsia="方正小标宋简体" w:cs="方正小标宋简体"/>
          <w:color w:val="auto"/>
          <w:sz w:val="44"/>
          <w:szCs w:val="44"/>
        </w:rPr>
        <w:t>学习宣传</w:t>
      </w:r>
    </w:p>
    <w:p>
      <w:pPr>
        <w:snapToGrid w:val="0"/>
        <w:spacing w:line="620" w:lineRule="exact"/>
        <w:jc w:val="center"/>
        <w:rPr>
          <w:rFonts w:hint="eastAsia" w:ascii="方正小标宋简体" w:hAnsi="仿宋" w:eastAsia="方正小标宋简体" w:cs="方正小标宋简体"/>
          <w:color w:val="auto"/>
          <w:sz w:val="44"/>
          <w:szCs w:val="44"/>
        </w:rPr>
      </w:pPr>
      <w:r>
        <w:rPr>
          <w:rFonts w:hint="eastAsia" w:ascii="方正小标宋简体" w:hAnsi="仿宋" w:eastAsia="方正小标宋简体" w:cs="方正小标宋简体"/>
          <w:color w:val="auto"/>
          <w:sz w:val="44"/>
          <w:szCs w:val="44"/>
        </w:rPr>
        <w:t>贯彻习近平总书记关于安全生产重要论述</w:t>
      </w:r>
    </w:p>
    <w:p>
      <w:pPr>
        <w:snapToGrid w:val="0"/>
        <w:spacing w:line="620" w:lineRule="exact"/>
        <w:jc w:val="center"/>
        <w:rPr>
          <w:rFonts w:hint="eastAsia" w:ascii="方正小标宋简体" w:hAnsi="仿宋" w:eastAsia="方正小标宋简体" w:cs="方正小标宋简体"/>
          <w:color w:val="auto"/>
          <w:sz w:val="44"/>
          <w:szCs w:val="44"/>
        </w:rPr>
      </w:pPr>
      <w:r>
        <w:rPr>
          <w:rFonts w:hint="eastAsia" w:ascii="方正小标宋简体" w:hAnsi="仿宋" w:eastAsia="方正小标宋简体" w:cs="方正小标宋简体"/>
          <w:color w:val="auto"/>
          <w:sz w:val="44"/>
          <w:szCs w:val="44"/>
        </w:rPr>
        <w:t>专题实施方</w:t>
      </w:r>
      <w:r>
        <w:rPr>
          <w:rFonts w:hint="eastAsia" w:ascii="方正小标宋简体" w:hAnsi="仿宋" w:eastAsia="方正小标宋简体" w:cs="方正小标宋简体"/>
          <w:color w:val="auto"/>
          <w:sz w:val="44"/>
          <w:szCs w:val="44"/>
          <w:lang w:eastAsia="zh-CN"/>
        </w:rPr>
        <w:t>案</w:t>
      </w:r>
      <w:r>
        <w:rPr>
          <w:rFonts w:hint="eastAsia" w:ascii="方正小标宋简体" w:hAnsi="仿宋" w:eastAsia="方正小标宋简体" w:cs="方正小标宋简体"/>
          <w:color w:val="auto"/>
          <w:sz w:val="44"/>
          <w:szCs w:val="44"/>
        </w:rPr>
        <w:t>》的通知</w:t>
      </w:r>
    </w:p>
    <w:bookmarkEnd w:id="0"/>
    <w:p>
      <w:pPr>
        <w:snapToGrid w:val="0"/>
        <w:spacing w:line="620" w:lineRule="exact"/>
        <w:jc w:val="center"/>
        <w:rPr>
          <w:rFonts w:hint="eastAsia" w:ascii="方正小标宋简体" w:hAnsi="仿宋" w:eastAsia="方正小标宋简体" w:cs="方正小标宋简体"/>
          <w:color w:val="auto"/>
          <w:sz w:val="40"/>
          <w:szCs w:val="40"/>
        </w:rPr>
      </w:pPr>
    </w:p>
    <w:p>
      <w:pPr>
        <w:snapToGrid w:val="0"/>
        <w:spacing w:line="600" w:lineRule="exact"/>
        <w:rPr>
          <w:rFonts w:hint="eastAsia" w:ascii="仿宋" w:hAnsi="仿宋" w:eastAsia="仿宋" w:cs="方正小标宋简体"/>
          <w:color w:val="auto"/>
          <w:sz w:val="32"/>
          <w:szCs w:val="32"/>
        </w:rPr>
      </w:pPr>
      <w:r>
        <w:rPr>
          <w:rFonts w:hint="eastAsia" w:ascii="仿宋" w:hAnsi="仿宋" w:eastAsia="仿宋" w:cs="方正小标宋简体"/>
          <w:color w:val="auto"/>
          <w:sz w:val="32"/>
          <w:szCs w:val="32"/>
        </w:rPr>
        <w:t>各所</w:t>
      </w:r>
      <w:r>
        <w:rPr>
          <w:rFonts w:hint="eastAsia" w:ascii="仿宋" w:hAnsi="仿宋" w:eastAsia="仿宋" w:cs="方正小标宋简体"/>
          <w:color w:val="auto"/>
          <w:sz w:val="32"/>
          <w:szCs w:val="32"/>
          <w:lang w:eastAsia="zh-CN"/>
        </w:rPr>
        <w:t>、</w:t>
      </w:r>
      <w:r>
        <w:rPr>
          <w:rFonts w:hint="eastAsia" w:ascii="仿宋" w:hAnsi="仿宋" w:eastAsia="仿宋" w:cs="方正小标宋简体"/>
          <w:color w:val="auto"/>
          <w:sz w:val="32"/>
          <w:szCs w:val="32"/>
        </w:rPr>
        <w:t>队、</w:t>
      </w:r>
      <w:r>
        <w:rPr>
          <w:rFonts w:hint="eastAsia" w:ascii="仿宋" w:hAnsi="仿宋" w:eastAsia="仿宋" w:cs="方正小标宋简体"/>
          <w:color w:val="auto"/>
          <w:sz w:val="32"/>
          <w:szCs w:val="32"/>
          <w:lang w:eastAsia="zh-CN"/>
        </w:rPr>
        <w:t>站、</w:t>
      </w:r>
      <w:r>
        <w:rPr>
          <w:rFonts w:hint="eastAsia" w:ascii="仿宋" w:hAnsi="仿宋" w:eastAsia="仿宋" w:cs="方正小标宋简体"/>
          <w:color w:val="auto"/>
          <w:sz w:val="32"/>
          <w:szCs w:val="32"/>
        </w:rPr>
        <w:t>室、</w:t>
      </w:r>
      <w:r>
        <w:rPr>
          <w:rFonts w:hint="eastAsia" w:ascii="仿宋" w:hAnsi="仿宋" w:eastAsia="仿宋" w:cs="方正小标宋简体"/>
          <w:color w:val="auto"/>
          <w:sz w:val="32"/>
          <w:szCs w:val="32"/>
          <w:lang w:eastAsia="zh-CN"/>
        </w:rPr>
        <w:t>协会</w:t>
      </w:r>
      <w:r>
        <w:rPr>
          <w:rFonts w:hint="eastAsia" w:ascii="仿宋" w:hAnsi="仿宋" w:eastAsia="仿宋" w:cs="方正小标宋简体"/>
          <w:color w:val="auto"/>
          <w:sz w:val="32"/>
          <w:szCs w:val="32"/>
        </w:rPr>
        <w:t>:</w:t>
      </w:r>
    </w:p>
    <w:p>
      <w:pPr>
        <w:snapToGrid w:val="0"/>
        <w:spacing w:line="600" w:lineRule="exact"/>
        <w:ind w:firstLine="645"/>
        <w:rPr>
          <w:rFonts w:hint="eastAsia" w:ascii="仿宋" w:hAnsi="仿宋" w:eastAsia="仿宋" w:cs="方正小标宋简体"/>
          <w:color w:val="auto"/>
          <w:sz w:val="32"/>
          <w:szCs w:val="32"/>
        </w:rPr>
      </w:pPr>
      <w:r>
        <w:rPr>
          <w:rFonts w:hint="eastAsia" w:ascii="仿宋" w:hAnsi="仿宋" w:eastAsia="仿宋" w:cs="方正小标宋简体"/>
          <w:color w:val="auto"/>
          <w:sz w:val="32"/>
          <w:szCs w:val="32"/>
        </w:rPr>
        <w:t>现将《</w:t>
      </w:r>
      <w:r>
        <w:rPr>
          <w:rFonts w:hint="eastAsia" w:ascii="仿宋" w:hAnsi="仿宋" w:eastAsia="仿宋" w:cs="方正小标宋简体"/>
          <w:color w:val="auto"/>
          <w:sz w:val="32"/>
          <w:szCs w:val="32"/>
          <w:lang w:eastAsia="zh-CN"/>
        </w:rPr>
        <w:t>平罗县市场监督管理局</w:t>
      </w:r>
      <w:r>
        <w:rPr>
          <w:rFonts w:hint="eastAsia" w:ascii="仿宋" w:hAnsi="仿宋" w:eastAsia="仿宋" w:cs="方正小标宋简体"/>
          <w:color w:val="auto"/>
          <w:sz w:val="32"/>
          <w:szCs w:val="32"/>
        </w:rPr>
        <w:t>学习宣传贯彻习近平总书记关于安全生产重要论述专题实施方</w:t>
      </w:r>
      <w:r>
        <w:rPr>
          <w:rFonts w:hint="eastAsia" w:ascii="仿宋" w:hAnsi="仿宋" w:eastAsia="仿宋" w:cs="方正小标宋简体"/>
          <w:color w:val="auto"/>
          <w:sz w:val="32"/>
          <w:szCs w:val="32"/>
          <w:lang w:eastAsia="zh-CN"/>
        </w:rPr>
        <w:t>案</w:t>
      </w:r>
      <w:r>
        <w:rPr>
          <w:rFonts w:hint="eastAsia" w:ascii="仿宋" w:hAnsi="仿宋" w:eastAsia="仿宋" w:cs="方正小标宋简体"/>
          <w:color w:val="auto"/>
          <w:sz w:val="32"/>
          <w:szCs w:val="32"/>
        </w:rPr>
        <w:t>》印发给你们，请遵照执行，抓好贯彻落实。</w:t>
      </w:r>
    </w:p>
    <w:p>
      <w:pPr>
        <w:snapToGrid w:val="0"/>
        <w:spacing w:line="600" w:lineRule="exact"/>
        <w:jc w:val="both"/>
        <w:rPr>
          <w:rFonts w:hint="eastAsia"/>
        </w:rPr>
      </w:pPr>
      <w:r>
        <w:rPr>
          <w:rFonts w:hint="eastAsia" w:ascii="仿宋" w:hAnsi="仿宋" w:eastAsia="仿宋" w:cs="方正小标宋简体"/>
          <w:color w:val="auto"/>
          <w:sz w:val="32"/>
          <w:szCs w:val="32"/>
        </w:rPr>
        <w:t xml:space="preserve">   </w:t>
      </w:r>
    </w:p>
    <w:p>
      <w:pPr>
        <w:snapToGrid w:val="0"/>
        <w:spacing w:line="600" w:lineRule="exact"/>
        <w:ind w:right="640" w:firstLine="645"/>
        <w:jc w:val="center"/>
        <w:rPr>
          <w:rFonts w:hint="eastAsia" w:ascii="仿宋" w:hAnsi="仿宋" w:eastAsia="仿宋" w:cs="方正小标宋简体"/>
          <w:color w:val="auto"/>
          <w:sz w:val="32"/>
          <w:szCs w:val="32"/>
        </w:rPr>
      </w:pPr>
      <w:r>
        <w:rPr>
          <w:rFonts w:hint="eastAsia" w:ascii="仿宋" w:hAnsi="仿宋" w:eastAsia="仿宋" w:cs="方正小标宋简体"/>
          <w:color w:val="auto"/>
          <w:sz w:val="32"/>
          <w:szCs w:val="32"/>
          <w:lang w:val="en-US" w:eastAsia="zh-CN"/>
        </w:rPr>
        <w:t xml:space="preserve">                     </w:t>
      </w:r>
      <w:r>
        <w:rPr>
          <w:rFonts w:hint="eastAsia" w:ascii="仿宋" w:hAnsi="仿宋" w:eastAsia="仿宋" w:cs="方正小标宋简体"/>
          <w:color w:val="auto"/>
          <w:sz w:val="32"/>
          <w:szCs w:val="32"/>
        </w:rPr>
        <w:t>平罗县市场监督管理局</w:t>
      </w:r>
    </w:p>
    <w:p>
      <w:pPr>
        <w:snapToGrid w:val="0"/>
        <w:spacing w:line="600" w:lineRule="exact"/>
        <w:ind w:right="960" w:firstLine="645"/>
        <w:jc w:val="center"/>
        <w:rPr>
          <w:rFonts w:hint="eastAsia" w:ascii="仿宋" w:hAnsi="仿宋" w:eastAsia="仿宋" w:cs="方正小标宋简体"/>
          <w:color w:val="auto"/>
          <w:sz w:val="32"/>
          <w:szCs w:val="32"/>
        </w:rPr>
      </w:pPr>
      <w:r>
        <w:rPr>
          <w:rFonts w:hint="eastAsia" w:ascii="仿宋" w:hAnsi="仿宋" w:eastAsia="仿宋" w:cs="方正小标宋简体"/>
          <w:color w:val="auto"/>
          <w:sz w:val="32"/>
          <w:szCs w:val="32"/>
          <w:lang w:val="en-US" w:eastAsia="zh-CN"/>
        </w:rPr>
        <w:t xml:space="preserve">                       </w:t>
      </w:r>
      <w:r>
        <w:rPr>
          <w:rFonts w:hint="eastAsia" w:ascii="仿宋" w:hAnsi="仿宋" w:eastAsia="仿宋" w:cs="方正小标宋简体"/>
          <w:color w:val="auto"/>
          <w:sz w:val="32"/>
          <w:szCs w:val="32"/>
        </w:rPr>
        <w:t>20</w:t>
      </w:r>
      <w:r>
        <w:rPr>
          <w:rFonts w:hint="eastAsia" w:ascii="仿宋" w:hAnsi="仿宋" w:eastAsia="仿宋" w:cs="方正小标宋简体"/>
          <w:color w:val="auto"/>
          <w:sz w:val="32"/>
          <w:szCs w:val="32"/>
          <w:lang w:val="en-US" w:eastAsia="zh-CN"/>
        </w:rPr>
        <w:t>20</w:t>
      </w:r>
      <w:r>
        <w:rPr>
          <w:rFonts w:hint="eastAsia" w:ascii="仿宋" w:hAnsi="仿宋" w:eastAsia="仿宋" w:cs="方正小标宋简体"/>
          <w:color w:val="auto"/>
          <w:sz w:val="32"/>
          <w:szCs w:val="32"/>
        </w:rPr>
        <w:t>年</w:t>
      </w:r>
      <w:r>
        <w:rPr>
          <w:rFonts w:hint="eastAsia" w:ascii="仿宋" w:hAnsi="仿宋" w:eastAsia="仿宋" w:cs="方正小标宋简体"/>
          <w:color w:val="auto"/>
          <w:sz w:val="32"/>
          <w:szCs w:val="32"/>
          <w:lang w:val="en-US" w:eastAsia="zh-CN"/>
        </w:rPr>
        <w:t>7</w:t>
      </w:r>
      <w:r>
        <w:rPr>
          <w:rFonts w:hint="eastAsia" w:ascii="仿宋" w:hAnsi="仿宋" w:eastAsia="仿宋" w:cs="方正小标宋简体"/>
          <w:color w:val="auto"/>
          <w:sz w:val="32"/>
          <w:szCs w:val="32"/>
        </w:rPr>
        <w:t>月</w:t>
      </w:r>
      <w:r>
        <w:rPr>
          <w:rFonts w:hint="eastAsia" w:ascii="仿宋" w:hAnsi="仿宋" w:eastAsia="仿宋" w:cs="方正小标宋简体"/>
          <w:color w:val="auto"/>
          <w:sz w:val="32"/>
          <w:szCs w:val="32"/>
          <w:lang w:val="en-US" w:eastAsia="zh-CN"/>
        </w:rPr>
        <w:t>22</w:t>
      </w:r>
      <w:r>
        <w:rPr>
          <w:rFonts w:hint="eastAsia" w:ascii="仿宋" w:hAnsi="仿宋" w:eastAsia="仿宋" w:cs="方正小标宋简体"/>
          <w:color w:val="auto"/>
          <w:sz w:val="32"/>
          <w:szCs w:val="32"/>
        </w:rPr>
        <w:t>日</w:t>
      </w:r>
    </w:p>
    <w:p>
      <w:pPr>
        <w:snapToGrid w:val="0"/>
        <w:spacing w:line="600" w:lineRule="exact"/>
        <w:ind w:right="960" w:firstLine="645"/>
        <w:jc w:val="both"/>
        <w:rPr>
          <w:rFonts w:hint="eastAsia" w:ascii="仿宋" w:hAnsi="仿宋" w:eastAsia="仿宋" w:cs="方正小标宋简体"/>
          <w:color w:val="auto"/>
          <w:sz w:val="32"/>
          <w:szCs w:val="32"/>
        </w:rPr>
      </w:pPr>
      <w:r>
        <w:rPr>
          <w:rFonts w:hint="eastAsia" w:ascii="仿宋" w:hAnsi="仿宋" w:eastAsia="仿宋" w:cs="方正小标宋简体"/>
          <w:color w:val="auto"/>
          <w:sz w:val="32"/>
          <w:szCs w:val="32"/>
          <w:lang w:eastAsia="zh-CN"/>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平罗县市场监督管理局</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学习宣传贯彻习近平总书记关于安全生产重要论述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专题实施方</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案</w:t>
      </w:r>
    </w:p>
    <w:p>
      <w:pPr>
        <w:rPr>
          <w:rFonts w:hint="eastAsia"/>
          <w:lang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为深入学习宣传贯彻习近平总书记关于安全生产重要论述，推动</w:t>
      </w:r>
      <w:r>
        <w:rPr>
          <w:rFonts w:hint="eastAsia" w:ascii="仿宋" w:hAnsi="仿宋" w:eastAsia="仿宋" w:cs="仿宋"/>
          <w:i w:val="0"/>
          <w:caps w:val="0"/>
          <w:color w:val="auto"/>
          <w:spacing w:val="0"/>
          <w:sz w:val="32"/>
          <w:szCs w:val="32"/>
          <w:shd w:val="clear" w:color="auto" w:fill="FFFFFF"/>
          <w:lang w:eastAsia="zh-CN"/>
        </w:rPr>
        <w:t>我局各部门</w:t>
      </w:r>
      <w:r>
        <w:rPr>
          <w:rFonts w:hint="eastAsia" w:ascii="仿宋" w:hAnsi="仿宋" w:eastAsia="仿宋" w:cs="仿宋"/>
          <w:i w:val="0"/>
          <w:caps w:val="0"/>
          <w:color w:val="auto"/>
          <w:spacing w:val="0"/>
          <w:sz w:val="32"/>
          <w:szCs w:val="32"/>
          <w:shd w:val="clear" w:color="auto" w:fill="FFFFFF"/>
        </w:rPr>
        <w:t>切实把安全生产摆到重要位置，牢固树立生命至上、安全第一观念，提高认识、狠抓落实，坚决扛起防范化解重大安全风险的政治责任，根据《</w:t>
      </w:r>
      <w:r>
        <w:rPr>
          <w:rFonts w:hint="eastAsia" w:ascii="仿宋" w:hAnsi="仿宋" w:eastAsia="仿宋" w:cs="仿宋"/>
          <w:i w:val="0"/>
          <w:caps w:val="0"/>
          <w:color w:val="auto"/>
          <w:spacing w:val="0"/>
          <w:sz w:val="32"/>
          <w:szCs w:val="32"/>
          <w:shd w:val="clear" w:color="auto" w:fill="FFFFFF"/>
          <w:lang w:eastAsia="zh-CN"/>
        </w:rPr>
        <w:t>宁夏回族自治区</w:t>
      </w:r>
      <w:r>
        <w:rPr>
          <w:rFonts w:hint="eastAsia" w:ascii="仿宋" w:hAnsi="仿宋" w:eastAsia="仿宋" w:cs="仿宋"/>
          <w:i w:val="0"/>
          <w:caps w:val="0"/>
          <w:color w:val="auto"/>
          <w:spacing w:val="0"/>
          <w:sz w:val="32"/>
          <w:szCs w:val="32"/>
          <w:shd w:val="clear" w:color="auto" w:fill="FFFFFF"/>
        </w:rPr>
        <w:t>安全生产专项整治三年行动实施方案》</w:t>
      </w:r>
      <w:r>
        <w:rPr>
          <w:rFonts w:hint="eastAsia" w:ascii="仿宋" w:hAnsi="仿宋" w:eastAsia="仿宋" w:cs="仿宋"/>
          <w:i w:val="0"/>
          <w:caps w:val="0"/>
          <w:color w:val="auto"/>
          <w:spacing w:val="0"/>
          <w:sz w:val="32"/>
          <w:szCs w:val="32"/>
          <w:shd w:val="clear" w:color="auto" w:fill="FFFFFF"/>
          <w:lang w:eastAsia="zh-CN"/>
        </w:rPr>
        <w:t>及</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平罗</w:t>
      </w:r>
      <w:r>
        <w:rPr>
          <w:rFonts w:hint="eastAsia" w:ascii="仿宋" w:hAnsi="仿宋" w:eastAsia="仿宋" w:cs="仿宋"/>
          <w:i w:val="0"/>
          <w:caps w:val="0"/>
          <w:color w:val="auto"/>
          <w:spacing w:val="0"/>
          <w:sz w:val="32"/>
          <w:szCs w:val="32"/>
          <w:shd w:val="clear" w:color="auto" w:fill="FFFFFF"/>
        </w:rPr>
        <w:t>县安全生产专项整治三年行动实施方案》，制定本实施方案。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color="auto" w:fill="FFFFFF"/>
        </w:rPr>
        <w:t>一、总体要求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以习近平新时代中国特色社会主义思想为指导，以各级党政领导干部为重点，带动全</w:t>
      </w:r>
      <w:r>
        <w:rPr>
          <w:rFonts w:hint="eastAsia" w:ascii="仿宋" w:hAnsi="仿宋" w:eastAsia="仿宋" w:cs="仿宋"/>
          <w:i w:val="0"/>
          <w:caps w:val="0"/>
          <w:color w:val="auto"/>
          <w:spacing w:val="0"/>
          <w:sz w:val="32"/>
          <w:szCs w:val="32"/>
          <w:shd w:val="clear" w:color="auto" w:fill="FFFFFF"/>
          <w:lang w:eastAsia="zh-CN"/>
        </w:rPr>
        <w:t>局</w:t>
      </w:r>
      <w:r>
        <w:rPr>
          <w:rFonts w:hint="eastAsia" w:ascii="仿宋" w:hAnsi="仿宋" w:eastAsia="仿宋" w:cs="仿宋"/>
          <w:i w:val="0"/>
          <w:caps w:val="0"/>
          <w:color w:val="auto"/>
          <w:spacing w:val="0"/>
          <w:sz w:val="32"/>
          <w:szCs w:val="32"/>
          <w:shd w:val="clear" w:color="auto" w:fill="FFFFFF"/>
        </w:rPr>
        <w:t>干部职工、企业负责人和社会公众，深入学习宣传贯彻习近平总书记关于安全生产重要论述，坚持解决思想问题与解决实际问题相结合，增强从根本上消除事故隐患的思想自觉和行动自觉。通过三年时间，实现以下工作目标。</w:t>
      </w:r>
      <w:r>
        <w:rPr>
          <w:rFonts w:hint="eastAsia" w:ascii="仿宋" w:hAnsi="仿宋" w:eastAsia="仿宋" w:cs="仿宋"/>
          <w:b/>
          <w:bCs/>
          <w:i w:val="0"/>
          <w:caps w:val="0"/>
          <w:color w:val="auto"/>
          <w:spacing w:val="0"/>
          <w:sz w:val="32"/>
          <w:szCs w:val="32"/>
          <w:shd w:val="clear" w:color="auto" w:fill="FFFFFF"/>
        </w:rPr>
        <w:t>一是</w:t>
      </w:r>
      <w:r>
        <w:rPr>
          <w:rFonts w:hint="eastAsia" w:ascii="仿宋" w:hAnsi="仿宋" w:eastAsia="仿宋" w:cs="仿宋"/>
          <w:i w:val="0"/>
          <w:caps w:val="0"/>
          <w:color w:val="auto"/>
          <w:spacing w:val="0"/>
          <w:sz w:val="32"/>
          <w:szCs w:val="32"/>
          <w:shd w:val="clear" w:color="auto" w:fill="FFFFFF"/>
        </w:rPr>
        <w:t>学深悟透习近平总书记关于安全生产重要论述，深刻理解其核心要义、精神实质、丰富内涵、实践要求，自觉对标对表推进工作，以实际行动和实际效果做到“两个维护”。</w:t>
      </w:r>
      <w:r>
        <w:rPr>
          <w:rFonts w:hint="eastAsia" w:ascii="仿宋" w:hAnsi="仿宋" w:eastAsia="仿宋" w:cs="仿宋"/>
          <w:b/>
          <w:bCs/>
          <w:i w:val="0"/>
          <w:caps w:val="0"/>
          <w:color w:val="auto"/>
          <w:spacing w:val="0"/>
          <w:sz w:val="32"/>
          <w:szCs w:val="32"/>
          <w:shd w:val="clear" w:color="auto" w:fill="FFFFFF"/>
        </w:rPr>
        <w:t>二是</w:t>
      </w:r>
      <w:r>
        <w:rPr>
          <w:rFonts w:hint="eastAsia" w:ascii="仿宋" w:hAnsi="仿宋" w:eastAsia="仿宋" w:cs="仿宋"/>
          <w:i w:val="0"/>
          <w:caps w:val="0"/>
          <w:color w:val="auto"/>
          <w:spacing w:val="0"/>
          <w:sz w:val="32"/>
          <w:szCs w:val="32"/>
          <w:shd w:val="clear" w:color="auto" w:fill="FFFFFF"/>
        </w:rPr>
        <w:t>牢固树立安全发展理念，坚持以人民为中心的发展思想，始终把人民群众生命安全放在第一位，坚守底线思维，树牢红线意识，把安全生产贯穿城乡规划布局、设计、建设、管理和企业生产经营活动全过程。</w:t>
      </w:r>
      <w:r>
        <w:rPr>
          <w:rFonts w:hint="eastAsia" w:ascii="仿宋" w:hAnsi="仿宋" w:eastAsia="仿宋" w:cs="仿宋"/>
          <w:b/>
          <w:bCs/>
          <w:i w:val="0"/>
          <w:caps w:val="0"/>
          <w:color w:val="auto"/>
          <w:spacing w:val="0"/>
          <w:sz w:val="32"/>
          <w:szCs w:val="32"/>
          <w:shd w:val="clear" w:color="auto" w:fill="FFFFFF"/>
        </w:rPr>
        <w:t>三是</w:t>
      </w:r>
      <w:r>
        <w:rPr>
          <w:rFonts w:hint="eastAsia" w:ascii="仿宋" w:hAnsi="仿宋" w:eastAsia="仿宋" w:cs="仿宋"/>
          <w:i w:val="0"/>
          <w:caps w:val="0"/>
          <w:color w:val="auto"/>
          <w:spacing w:val="0"/>
          <w:sz w:val="32"/>
          <w:szCs w:val="32"/>
          <w:shd w:val="clear" w:color="auto" w:fill="FFFFFF"/>
        </w:rPr>
        <w:t>坚决扛起防范化解重大安全风险的政治责任，坚持党政同责、一岗双责、齐抓共管、失职追责，坚持“三个必须”原则要求，坚持强化企业主体责任，切实做到促一方发展、保一方平安。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color="auto" w:fill="FFFFFF"/>
        </w:rPr>
        <w:t>二、主要任务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（一）深入系统宣传贯彻。</w:t>
      </w:r>
      <w:r>
        <w:rPr>
          <w:rFonts w:hint="eastAsia" w:ascii="仿宋" w:hAnsi="仿宋" w:eastAsia="仿宋" w:cs="仿宋"/>
          <w:i w:val="0"/>
          <w:caps w:val="0"/>
          <w:color w:val="auto"/>
          <w:spacing w:val="0"/>
          <w:sz w:val="32"/>
          <w:szCs w:val="32"/>
          <w:shd w:val="clear" w:color="auto" w:fill="FFFFFF"/>
        </w:rPr>
        <w:t>将宣传贯彻习近平总书记关于安全生产重要论述纳入党委宣传工作重点，精心制定宣传方案，部署开展经常性、系统性宣传贯彻和主题宣讲活动，形成集中宣传声势。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lang w:eastAsia="zh-CN"/>
        </w:rPr>
        <w:t>各市场监管所</w:t>
      </w:r>
      <w:r>
        <w:rPr>
          <w:rFonts w:hint="eastAsia" w:ascii="仿宋" w:hAnsi="仿宋" w:eastAsia="仿宋" w:cs="仿宋"/>
          <w:i w:val="0"/>
          <w:caps w:val="0"/>
          <w:color w:val="auto"/>
          <w:spacing w:val="0"/>
          <w:sz w:val="32"/>
          <w:szCs w:val="32"/>
          <w:shd w:val="clear" w:color="auto" w:fill="FFFFFF"/>
        </w:rPr>
        <w:t>组织在</w:t>
      </w:r>
      <w:r>
        <w:rPr>
          <w:rFonts w:hint="eastAsia" w:ascii="仿宋" w:hAnsi="仿宋" w:eastAsia="仿宋" w:cs="仿宋"/>
          <w:i w:val="0"/>
          <w:caps w:val="0"/>
          <w:color w:val="auto"/>
          <w:spacing w:val="0"/>
          <w:sz w:val="32"/>
          <w:szCs w:val="32"/>
          <w:shd w:val="clear" w:color="auto" w:fill="FFFFFF"/>
          <w:lang w:eastAsia="zh-CN"/>
        </w:rPr>
        <w:t>辖区企业</w:t>
      </w:r>
      <w:r>
        <w:rPr>
          <w:rFonts w:hint="eastAsia" w:ascii="仿宋" w:hAnsi="仿宋" w:eastAsia="仿宋" w:cs="仿宋"/>
          <w:i w:val="0"/>
          <w:caps w:val="0"/>
          <w:color w:val="auto"/>
          <w:spacing w:val="0"/>
          <w:sz w:val="32"/>
          <w:szCs w:val="32"/>
          <w:shd w:val="clear" w:color="auto" w:fill="FFFFFF"/>
        </w:rPr>
        <w:t>开展学习习近平总书记关于安全生产重要论述宣讲活动，每年持续开展“安全生产月”活动，结合曝光安全生产典型问题，开展警示教育，增强公众安全意识，营造安全生产必须警钟长鸣、常抓不懈、丝毫放松不得，以及“人人关注安全、人人关爱生命”的社会氛围。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2.</w:t>
      </w:r>
      <w:r>
        <w:rPr>
          <w:rFonts w:hint="eastAsia" w:ascii="仿宋" w:hAnsi="仿宋" w:eastAsia="仿宋" w:cs="仿宋"/>
          <w:i w:val="0"/>
          <w:caps w:val="0"/>
          <w:color w:val="auto"/>
          <w:spacing w:val="0"/>
          <w:sz w:val="32"/>
          <w:szCs w:val="32"/>
          <w:shd w:val="clear" w:color="auto" w:fill="FFFFFF"/>
        </w:rPr>
        <w:t>要全面推进安全法治宣传建设，在有条件的居委会公园、广场、乡村服务场所等设置专题展板等，以多种方式开展习近平总书记重要论述宣讲工作，积极推进安全宣传进企业、进农村、进社区、进学校、进家庭“五进活动”。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3.</w:t>
      </w:r>
      <w:r>
        <w:rPr>
          <w:rFonts w:hint="eastAsia" w:ascii="仿宋" w:hAnsi="仿宋" w:eastAsia="仿宋" w:cs="仿宋"/>
          <w:i w:val="0"/>
          <w:caps w:val="0"/>
          <w:color w:val="auto"/>
          <w:spacing w:val="0"/>
          <w:sz w:val="32"/>
          <w:szCs w:val="32"/>
          <w:shd w:val="clear" w:color="auto" w:fill="FFFFFF"/>
        </w:rPr>
        <w:t>充分利用网络、微信公众号、微博等平台开设专题专栏，推出重点报道、学习文章、访谈评论等，深入宣传习近平总书记关于安全生产重要论述。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（二）集中开展学习教育。</w:t>
      </w:r>
      <w:r>
        <w:rPr>
          <w:rFonts w:hint="eastAsia" w:ascii="仿宋" w:hAnsi="仿宋" w:eastAsia="仿宋" w:cs="仿宋"/>
          <w:i w:val="0"/>
          <w:caps w:val="0"/>
          <w:color w:val="auto"/>
          <w:spacing w:val="0"/>
          <w:sz w:val="32"/>
          <w:szCs w:val="32"/>
          <w:shd w:val="clear" w:color="auto" w:fill="FFFFFF"/>
        </w:rPr>
        <w:t>把学习贯彻习近平总书记关于安全生产重要论述作为重要内容，推进学习教育全覆盖。领导干部带头讲、专家学者深入讲、一线工作者互动讲，用典型案例、鲜活事例启发思考，推动学习贯彻习近平总书记关于安全生产重要论述见实效。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rPr>
        <w:t>安排中心组专题学习，组织</w:t>
      </w:r>
      <w:r>
        <w:rPr>
          <w:rFonts w:hint="eastAsia" w:ascii="仿宋" w:hAnsi="仿宋" w:eastAsia="仿宋" w:cs="仿宋"/>
          <w:i w:val="0"/>
          <w:caps w:val="0"/>
          <w:color w:val="auto"/>
          <w:spacing w:val="0"/>
          <w:sz w:val="32"/>
          <w:szCs w:val="32"/>
          <w:shd w:val="clear" w:color="auto" w:fill="FFFFFF"/>
          <w:lang w:eastAsia="zh-CN"/>
        </w:rPr>
        <w:t>机关干部职工</w:t>
      </w:r>
      <w:r>
        <w:rPr>
          <w:rFonts w:hint="eastAsia" w:ascii="仿宋" w:hAnsi="仿宋" w:eastAsia="仿宋" w:cs="仿宋"/>
          <w:i w:val="0"/>
          <w:caps w:val="0"/>
          <w:color w:val="auto"/>
          <w:spacing w:val="0"/>
          <w:sz w:val="32"/>
          <w:szCs w:val="32"/>
          <w:shd w:val="clear" w:color="auto" w:fill="FFFFFF"/>
        </w:rPr>
        <w:t>开展安全生产警示教育，观看事故警示片，加强对习近平总书记关于安全生产重要论述的理解，树牢以人为本的安全发展理念，强化风险意识和底线思维，结合</w:t>
      </w:r>
      <w:r>
        <w:rPr>
          <w:rFonts w:hint="eastAsia" w:ascii="仿宋" w:hAnsi="仿宋" w:eastAsia="仿宋" w:cs="仿宋"/>
          <w:i w:val="0"/>
          <w:caps w:val="0"/>
          <w:color w:val="auto"/>
          <w:spacing w:val="0"/>
          <w:sz w:val="32"/>
          <w:szCs w:val="32"/>
          <w:shd w:val="clear" w:color="auto" w:fill="FFFFFF"/>
          <w:lang w:eastAsia="zh-CN"/>
        </w:rPr>
        <w:t>市场监管领域</w:t>
      </w:r>
      <w:r>
        <w:rPr>
          <w:rFonts w:hint="eastAsia" w:ascii="仿宋" w:hAnsi="仿宋" w:eastAsia="仿宋" w:cs="仿宋"/>
          <w:i w:val="0"/>
          <w:caps w:val="0"/>
          <w:color w:val="auto"/>
          <w:spacing w:val="0"/>
          <w:sz w:val="32"/>
          <w:szCs w:val="32"/>
          <w:shd w:val="clear" w:color="auto" w:fill="FFFFFF"/>
        </w:rPr>
        <w:t>实际研究贯彻落实措施。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2.</w:t>
      </w:r>
      <w:r>
        <w:rPr>
          <w:rFonts w:hint="eastAsia" w:ascii="仿宋" w:hAnsi="仿宋" w:eastAsia="仿宋" w:cs="仿宋"/>
          <w:i w:val="0"/>
          <w:caps w:val="0"/>
          <w:color w:val="auto"/>
          <w:spacing w:val="0"/>
          <w:sz w:val="32"/>
          <w:szCs w:val="32"/>
          <w:shd w:val="clear" w:color="auto" w:fill="FFFFFF"/>
        </w:rPr>
        <w:t>对监管干部有计划开展轮训，重点组织学习习近平总书记关于安全生产重要论述，强化担当履职意识，做到守土有责、守土担责、守土尽责。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rPr>
        <w:t>3.</w:t>
      </w:r>
      <w:r>
        <w:rPr>
          <w:rFonts w:hint="eastAsia" w:ascii="仿宋" w:hAnsi="仿宋" w:eastAsia="仿宋" w:cs="仿宋"/>
          <w:i w:val="0"/>
          <w:caps w:val="0"/>
          <w:color w:val="auto"/>
          <w:spacing w:val="0"/>
          <w:sz w:val="32"/>
          <w:szCs w:val="32"/>
          <w:shd w:val="clear" w:color="auto" w:fill="FFFFFF"/>
        </w:rPr>
        <w:t>在对企业主要负责人、安全管理员、特种作业人员以及全员培训中，要将习近平总书记关于安全生产重要论述纳入学习培训内容，重点要树牢企业负责人安全发展理念，增强广大从业人员安全防范意识，正确处理好安全与发展、安全与生产、安全与效益的关系，坚守住安全生产的红线。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（三）组织收看安全生产专题片。</w:t>
      </w:r>
      <w:r>
        <w:rPr>
          <w:rFonts w:hint="eastAsia" w:ascii="仿宋" w:hAnsi="仿宋" w:eastAsia="仿宋" w:cs="仿宋"/>
          <w:i w:val="0"/>
          <w:caps w:val="0"/>
          <w:color w:val="auto"/>
          <w:spacing w:val="0"/>
          <w:sz w:val="32"/>
          <w:szCs w:val="32"/>
          <w:shd w:val="clear" w:color="auto" w:fill="FFFFFF"/>
        </w:rPr>
        <w:t>组织</w:t>
      </w:r>
      <w:r>
        <w:rPr>
          <w:rFonts w:hint="eastAsia" w:ascii="仿宋" w:hAnsi="仿宋" w:eastAsia="仿宋" w:cs="仿宋"/>
          <w:i w:val="0"/>
          <w:caps w:val="0"/>
          <w:color w:val="auto"/>
          <w:spacing w:val="0"/>
          <w:sz w:val="32"/>
          <w:szCs w:val="32"/>
          <w:shd w:val="clear" w:color="auto" w:fill="FFFFFF"/>
          <w:lang w:eastAsia="zh-CN"/>
        </w:rPr>
        <w:t>观看</w:t>
      </w:r>
      <w:r>
        <w:rPr>
          <w:rFonts w:hint="eastAsia" w:ascii="仿宋" w:hAnsi="仿宋" w:eastAsia="仿宋" w:cs="仿宋"/>
          <w:i w:val="0"/>
          <w:caps w:val="0"/>
          <w:color w:val="auto"/>
          <w:spacing w:val="0"/>
          <w:sz w:val="32"/>
          <w:szCs w:val="32"/>
          <w:shd w:val="clear" w:color="auto" w:fill="FFFFFF"/>
        </w:rPr>
        <w:t>“生命重于泰山</w:t>
      </w:r>
      <w:r>
        <w:rPr>
          <w:rFonts w:hint="eastAsia" w:ascii="仿宋" w:hAnsi="仿宋" w:eastAsia="仿宋" w:cs="仿宋"/>
          <w:i w:val="0"/>
          <w:caps w:val="0"/>
          <w:color w:val="auto"/>
          <w:spacing w:val="0"/>
          <w:sz w:val="32"/>
          <w:szCs w:val="32"/>
          <w:shd w:val="clear" w:color="auto" w:fill="FFFFFF"/>
          <w:lang w:val="en-US"/>
        </w:rPr>
        <w:t>——</w:t>
      </w:r>
      <w:r>
        <w:rPr>
          <w:rFonts w:hint="eastAsia" w:ascii="仿宋" w:hAnsi="仿宋" w:eastAsia="仿宋" w:cs="仿宋"/>
          <w:i w:val="0"/>
          <w:caps w:val="0"/>
          <w:color w:val="auto"/>
          <w:spacing w:val="0"/>
          <w:sz w:val="32"/>
          <w:szCs w:val="32"/>
          <w:shd w:val="clear" w:color="auto" w:fill="FFFFFF"/>
        </w:rPr>
        <w:t>学习习近平总书记关于安全生产重要论述”电视专题片。并对观看电视专题片、学习宣贯习近平总书记重要论述精神情况进行广泛宣传报道，营造全社会学习宣贯的浓厚氛围，让广大干部职工和企业从业人员深入了解习近平总书记关于安全生产重要论述，掌握安全发展、严守底线、强化责任、依法治理、改革创新、夯实基础、严抓落实等重要内容，以增强对习近平总书记关于安全生产重要论述的吸引力感染力影响力。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（四）健全落实安全生产责任制。</w:t>
      </w:r>
      <w:r>
        <w:rPr>
          <w:rFonts w:hint="eastAsia" w:ascii="仿宋" w:hAnsi="仿宋" w:eastAsia="仿宋" w:cs="仿宋"/>
          <w:i w:val="0"/>
          <w:caps w:val="0"/>
          <w:color w:val="auto"/>
          <w:spacing w:val="0"/>
          <w:sz w:val="32"/>
          <w:szCs w:val="32"/>
          <w:shd w:val="clear" w:color="auto" w:fill="FFFFFF"/>
        </w:rPr>
        <w:t>要认真落实《党政领导干部安全生产责任制实施办法》，始终把安全生产摆在重要位置，加强源头治理、系统治理、精准治理、综合治理，实现安全发展。把安全生产工作作为本行业领域管理的重要内容，依法依规履行安全监管责任，指导帮助生产经营单位加强</w:t>
      </w:r>
      <w:r>
        <w:rPr>
          <w:rFonts w:hint="eastAsia" w:ascii="仿宋" w:hAnsi="仿宋" w:eastAsia="仿宋" w:cs="仿宋"/>
          <w:i w:val="0"/>
          <w:caps w:val="0"/>
          <w:color w:val="auto"/>
          <w:spacing w:val="0"/>
          <w:sz w:val="32"/>
          <w:szCs w:val="32"/>
          <w:shd w:val="clear" w:color="auto" w:fill="FFFFFF"/>
          <w:lang w:eastAsia="zh-CN"/>
        </w:rPr>
        <w:t>特种设备</w:t>
      </w:r>
      <w:r>
        <w:rPr>
          <w:rFonts w:hint="eastAsia" w:ascii="仿宋" w:hAnsi="仿宋" w:eastAsia="仿宋" w:cs="仿宋"/>
          <w:i w:val="0"/>
          <w:caps w:val="0"/>
          <w:color w:val="auto"/>
          <w:spacing w:val="0"/>
          <w:sz w:val="32"/>
          <w:szCs w:val="32"/>
          <w:shd w:val="clear" w:color="auto" w:fill="FFFFFF"/>
        </w:rPr>
        <w:t>安全管理，切实消除盲区漏洞。建立完善</w:t>
      </w:r>
      <w:r>
        <w:rPr>
          <w:rFonts w:hint="eastAsia" w:ascii="仿宋" w:hAnsi="仿宋" w:eastAsia="仿宋" w:cs="仿宋"/>
          <w:i w:val="0"/>
          <w:caps w:val="0"/>
          <w:color w:val="auto"/>
          <w:spacing w:val="0"/>
          <w:sz w:val="32"/>
          <w:szCs w:val="32"/>
          <w:shd w:val="clear" w:color="auto" w:fill="FFFFFF"/>
          <w:lang w:eastAsia="zh-CN"/>
        </w:rPr>
        <w:t>特种设备安全</w:t>
      </w:r>
      <w:r>
        <w:rPr>
          <w:rFonts w:hint="eastAsia" w:ascii="仿宋" w:hAnsi="仿宋" w:eastAsia="仿宋" w:cs="仿宋"/>
          <w:i w:val="0"/>
          <w:caps w:val="0"/>
          <w:color w:val="auto"/>
          <w:spacing w:val="0"/>
          <w:sz w:val="32"/>
          <w:szCs w:val="32"/>
          <w:shd w:val="clear" w:color="auto" w:fill="FFFFFF"/>
        </w:rPr>
        <w:t>工作责任考核办法，督促改进作风狠抓落实。建立健全企业全过程安全生产管理制度，完善落实安全诚信、安全承诺、专家服务、举报奖励和舆论监督等措施，督促企业法定代表人和实际控制人在岗在位履行第一责任人责任，确保安全生产。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（五）有效防范安全风险。</w:t>
      </w:r>
      <w:r>
        <w:rPr>
          <w:rFonts w:hint="eastAsia" w:ascii="仿宋" w:hAnsi="仿宋" w:eastAsia="仿宋" w:cs="仿宋"/>
          <w:i w:val="0"/>
          <w:caps w:val="0"/>
          <w:color w:val="auto"/>
          <w:spacing w:val="0"/>
          <w:sz w:val="32"/>
          <w:szCs w:val="32"/>
          <w:shd w:val="clear" w:color="auto" w:fill="FFFFFF"/>
          <w:lang w:eastAsia="zh-CN"/>
        </w:rPr>
        <w:t>构建</w:t>
      </w:r>
      <w:r>
        <w:rPr>
          <w:rFonts w:hint="eastAsia" w:ascii="仿宋" w:hAnsi="仿宋" w:eastAsia="仿宋" w:cs="仿宋"/>
          <w:i w:val="0"/>
          <w:caps w:val="0"/>
          <w:color w:val="auto"/>
          <w:spacing w:val="0"/>
          <w:sz w:val="32"/>
          <w:szCs w:val="32"/>
          <w:shd w:val="clear" w:color="auto" w:fill="FFFFFF"/>
        </w:rPr>
        <w:t>公共安全隐患排查和安全预防控制体系，坚持从源头上加强治理，建立</w:t>
      </w:r>
      <w:r>
        <w:rPr>
          <w:rFonts w:hint="eastAsia" w:ascii="仿宋" w:hAnsi="仿宋" w:eastAsia="仿宋" w:cs="仿宋"/>
          <w:i w:val="0"/>
          <w:caps w:val="0"/>
          <w:color w:val="auto"/>
          <w:spacing w:val="0"/>
          <w:sz w:val="32"/>
          <w:szCs w:val="32"/>
          <w:shd w:val="clear" w:color="auto" w:fill="FFFFFF"/>
          <w:lang w:eastAsia="zh-CN"/>
        </w:rPr>
        <w:t>特种设备</w:t>
      </w:r>
      <w:r>
        <w:rPr>
          <w:rFonts w:hint="eastAsia" w:ascii="仿宋" w:hAnsi="仿宋" w:eastAsia="仿宋" w:cs="仿宋"/>
          <w:i w:val="0"/>
          <w:caps w:val="0"/>
          <w:color w:val="auto"/>
          <w:spacing w:val="0"/>
          <w:sz w:val="32"/>
          <w:szCs w:val="32"/>
          <w:shd w:val="clear" w:color="auto" w:fill="FFFFFF"/>
        </w:rPr>
        <w:t>安全风险评估制度，坚决</w:t>
      </w:r>
      <w:r>
        <w:rPr>
          <w:rFonts w:hint="eastAsia" w:ascii="仿宋" w:hAnsi="仿宋" w:eastAsia="仿宋" w:cs="仿宋"/>
          <w:i w:val="0"/>
          <w:caps w:val="0"/>
          <w:color w:val="auto"/>
          <w:spacing w:val="0"/>
          <w:sz w:val="32"/>
          <w:szCs w:val="32"/>
          <w:shd w:val="clear" w:color="auto" w:fill="FFFFFF"/>
          <w:lang w:eastAsia="zh-CN"/>
        </w:rPr>
        <w:t>治理特种</w:t>
      </w:r>
      <w:r>
        <w:rPr>
          <w:rFonts w:hint="eastAsia" w:ascii="仿宋" w:hAnsi="仿宋" w:eastAsia="仿宋" w:cs="仿宋"/>
          <w:i w:val="0"/>
          <w:caps w:val="0"/>
          <w:color w:val="auto"/>
          <w:spacing w:val="0"/>
          <w:sz w:val="32"/>
          <w:szCs w:val="32"/>
          <w:shd w:val="clear" w:color="auto" w:fill="FFFFFF"/>
        </w:rPr>
        <w:t>设备</w:t>
      </w:r>
      <w:r>
        <w:rPr>
          <w:rFonts w:hint="eastAsia" w:ascii="仿宋" w:hAnsi="仿宋" w:eastAsia="仿宋" w:cs="仿宋"/>
          <w:i w:val="0"/>
          <w:caps w:val="0"/>
          <w:color w:val="auto"/>
          <w:spacing w:val="0"/>
          <w:sz w:val="32"/>
          <w:szCs w:val="32"/>
          <w:shd w:val="clear" w:color="auto" w:fill="FFFFFF"/>
          <w:lang w:eastAsia="zh-CN"/>
        </w:rPr>
        <w:t>安全隐患</w:t>
      </w:r>
      <w:r>
        <w:rPr>
          <w:rFonts w:hint="eastAsia" w:ascii="仿宋" w:hAnsi="仿宋" w:eastAsia="仿宋" w:cs="仿宋"/>
          <w:i w:val="0"/>
          <w:caps w:val="0"/>
          <w:color w:val="auto"/>
          <w:spacing w:val="0"/>
          <w:sz w:val="32"/>
          <w:szCs w:val="32"/>
          <w:shd w:val="clear" w:color="auto" w:fill="FFFFFF"/>
        </w:rPr>
        <w:t>。坚持创新方式加强监管</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采取“四不两直”</w:t>
      </w:r>
      <w:r>
        <w:rPr>
          <w:rFonts w:hint="eastAsia" w:ascii="仿宋" w:hAnsi="仿宋" w:eastAsia="仿宋" w:cs="仿宋"/>
          <w:i w:val="0"/>
          <w:caps w:val="0"/>
          <w:color w:val="auto"/>
          <w:spacing w:val="0"/>
          <w:sz w:val="32"/>
          <w:szCs w:val="32"/>
          <w:shd w:val="clear" w:color="auto" w:fill="FFFFFF"/>
          <w:lang w:eastAsia="zh-CN"/>
        </w:rPr>
        <w:t>（不发通知、不打招呼、不听汇报、不用陪同接待、直奔基层、直插现场）</w:t>
      </w:r>
      <w:r>
        <w:rPr>
          <w:rFonts w:hint="eastAsia" w:ascii="仿宋" w:hAnsi="仿宋" w:eastAsia="仿宋" w:cs="仿宋"/>
          <w:i w:val="0"/>
          <w:caps w:val="0"/>
          <w:color w:val="auto"/>
          <w:spacing w:val="0"/>
          <w:sz w:val="32"/>
          <w:szCs w:val="32"/>
          <w:shd w:val="clear" w:color="auto" w:fill="FFFFFF"/>
        </w:rPr>
        <w:t>明查暗访等传统手段，全面排查整治安全隐患，突出危险化学品、</w:t>
      </w:r>
      <w:r>
        <w:rPr>
          <w:rFonts w:hint="eastAsia" w:ascii="仿宋" w:hAnsi="仿宋" w:eastAsia="仿宋" w:cs="仿宋"/>
          <w:i w:val="0"/>
          <w:caps w:val="0"/>
          <w:color w:val="auto"/>
          <w:spacing w:val="0"/>
          <w:sz w:val="32"/>
          <w:szCs w:val="32"/>
          <w:shd w:val="clear" w:color="auto" w:fill="FFFFFF"/>
          <w:lang w:eastAsia="zh-CN"/>
        </w:rPr>
        <w:t>气体充装单位</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人员密集场所</w:t>
      </w:r>
      <w:r>
        <w:rPr>
          <w:rFonts w:hint="eastAsia" w:ascii="仿宋" w:hAnsi="仿宋" w:eastAsia="仿宋" w:cs="仿宋"/>
          <w:i w:val="0"/>
          <w:caps w:val="0"/>
          <w:color w:val="auto"/>
          <w:spacing w:val="0"/>
          <w:sz w:val="32"/>
          <w:szCs w:val="32"/>
          <w:shd w:val="clear" w:color="auto" w:fill="FFFFFF"/>
        </w:rPr>
        <w:t>等重点行业领域开展</w:t>
      </w:r>
      <w:r>
        <w:rPr>
          <w:rFonts w:hint="eastAsia" w:ascii="仿宋" w:hAnsi="仿宋" w:eastAsia="仿宋" w:cs="仿宋"/>
          <w:i w:val="0"/>
          <w:caps w:val="0"/>
          <w:color w:val="auto"/>
          <w:spacing w:val="0"/>
          <w:sz w:val="32"/>
          <w:szCs w:val="32"/>
          <w:shd w:val="clear" w:color="auto" w:fill="FFFFFF"/>
          <w:lang w:eastAsia="zh-CN"/>
        </w:rPr>
        <w:t>特种设备</w:t>
      </w:r>
      <w:r>
        <w:rPr>
          <w:rFonts w:hint="eastAsia" w:ascii="仿宋" w:hAnsi="仿宋" w:eastAsia="仿宋" w:cs="仿宋"/>
          <w:i w:val="0"/>
          <w:caps w:val="0"/>
          <w:color w:val="auto"/>
          <w:spacing w:val="0"/>
          <w:sz w:val="32"/>
          <w:szCs w:val="32"/>
          <w:shd w:val="clear" w:color="auto" w:fill="FFFFFF"/>
        </w:rPr>
        <w:t>专项整治，分类分级管控风险，超前治理重大</w:t>
      </w:r>
      <w:r>
        <w:rPr>
          <w:rFonts w:hint="eastAsia" w:ascii="仿宋" w:hAnsi="仿宋" w:eastAsia="仿宋" w:cs="仿宋"/>
          <w:i w:val="0"/>
          <w:caps w:val="0"/>
          <w:color w:val="auto"/>
          <w:spacing w:val="0"/>
          <w:sz w:val="32"/>
          <w:szCs w:val="32"/>
          <w:shd w:val="clear" w:color="auto" w:fill="FFFFFF"/>
          <w:lang w:eastAsia="zh-CN"/>
        </w:rPr>
        <w:t>隐患</w:t>
      </w:r>
      <w:r>
        <w:rPr>
          <w:rFonts w:hint="eastAsia" w:ascii="仿宋" w:hAnsi="仿宋" w:eastAsia="仿宋" w:cs="仿宋"/>
          <w:i w:val="0"/>
          <w:caps w:val="0"/>
          <w:color w:val="auto"/>
          <w:spacing w:val="0"/>
          <w:sz w:val="32"/>
          <w:szCs w:val="32"/>
          <w:shd w:val="clear" w:color="auto" w:fill="FFFFFF"/>
        </w:rPr>
        <w:t>，切实排查治理事故隐患。要加强特种设备</w:t>
      </w:r>
      <w:r>
        <w:rPr>
          <w:rFonts w:hint="eastAsia" w:ascii="仿宋" w:hAnsi="仿宋" w:eastAsia="仿宋" w:cs="仿宋"/>
          <w:i w:val="0"/>
          <w:caps w:val="0"/>
          <w:color w:val="auto"/>
          <w:spacing w:val="0"/>
          <w:sz w:val="32"/>
          <w:szCs w:val="32"/>
          <w:shd w:val="clear" w:color="auto" w:fill="FFFFFF"/>
          <w:lang w:eastAsia="zh-CN"/>
        </w:rPr>
        <w:t>和重点产品质量</w:t>
      </w:r>
      <w:r>
        <w:rPr>
          <w:rFonts w:hint="eastAsia" w:ascii="仿宋" w:hAnsi="仿宋" w:eastAsia="仿宋" w:cs="仿宋"/>
          <w:i w:val="0"/>
          <w:caps w:val="0"/>
          <w:color w:val="auto"/>
          <w:spacing w:val="0"/>
          <w:sz w:val="32"/>
          <w:szCs w:val="32"/>
          <w:shd w:val="clear" w:color="auto" w:fill="FFFFFF"/>
        </w:rPr>
        <w:t>风险防控，强化各个环节的安全责任措施落实。坚持深化改革健全制度，在全面落实中央关于安全生产改革发展意见的基础上，不断创新</w:t>
      </w:r>
      <w:r>
        <w:rPr>
          <w:rFonts w:hint="eastAsia" w:ascii="仿宋" w:hAnsi="仿宋" w:eastAsia="仿宋" w:cs="仿宋"/>
          <w:i w:val="0"/>
          <w:caps w:val="0"/>
          <w:color w:val="auto"/>
          <w:spacing w:val="0"/>
          <w:sz w:val="32"/>
          <w:szCs w:val="32"/>
          <w:shd w:val="clear" w:color="auto" w:fill="FFFFFF"/>
          <w:lang w:eastAsia="zh-CN"/>
        </w:rPr>
        <w:t>特种设备</w:t>
      </w:r>
      <w:r>
        <w:rPr>
          <w:rFonts w:hint="eastAsia" w:ascii="仿宋" w:hAnsi="仿宋" w:eastAsia="仿宋" w:cs="仿宋"/>
          <w:i w:val="0"/>
          <w:caps w:val="0"/>
          <w:color w:val="auto"/>
          <w:spacing w:val="0"/>
          <w:sz w:val="32"/>
          <w:szCs w:val="32"/>
          <w:shd w:val="clear" w:color="auto" w:fill="FFFFFF"/>
        </w:rPr>
        <w:t>安全监管方法。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w:t>
      </w:r>
      <w:r>
        <w:rPr>
          <w:rFonts w:hint="eastAsia" w:ascii="楷体" w:hAnsi="楷体" w:eastAsia="楷体" w:cs="楷体"/>
          <w:b/>
          <w:i w:val="0"/>
          <w:caps w:val="0"/>
          <w:color w:val="auto"/>
          <w:spacing w:val="0"/>
          <w:sz w:val="32"/>
          <w:szCs w:val="32"/>
          <w:shd w:val="clear" w:color="auto" w:fill="FFFFFF"/>
          <w:lang w:eastAsia="zh-CN"/>
        </w:rPr>
        <w:t>六</w:t>
      </w:r>
      <w:r>
        <w:rPr>
          <w:rFonts w:hint="eastAsia" w:ascii="楷体" w:hAnsi="楷体" w:eastAsia="楷体" w:cs="楷体"/>
          <w:b/>
          <w:i w:val="0"/>
          <w:caps w:val="0"/>
          <w:color w:val="auto"/>
          <w:spacing w:val="0"/>
          <w:sz w:val="32"/>
          <w:szCs w:val="32"/>
          <w:shd w:val="clear" w:color="auto" w:fill="FFFFFF"/>
        </w:rPr>
        <w:t>）加强安全监管干部队伍建设。</w:t>
      </w:r>
      <w:r>
        <w:rPr>
          <w:rFonts w:hint="eastAsia" w:ascii="仿宋" w:hAnsi="仿宋" w:eastAsia="仿宋" w:cs="仿宋"/>
          <w:i w:val="0"/>
          <w:caps w:val="0"/>
          <w:color w:val="auto"/>
          <w:spacing w:val="0"/>
          <w:sz w:val="32"/>
          <w:szCs w:val="32"/>
          <w:shd w:val="clear" w:color="auto" w:fill="FFFFFF"/>
        </w:rPr>
        <w:t>全</w:t>
      </w:r>
      <w:r>
        <w:rPr>
          <w:rFonts w:hint="eastAsia" w:ascii="仿宋" w:hAnsi="仿宋" w:eastAsia="仿宋" w:cs="仿宋"/>
          <w:i w:val="0"/>
          <w:caps w:val="0"/>
          <w:color w:val="auto"/>
          <w:spacing w:val="0"/>
          <w:sz w:val="32"/>
          <w:szCs w:val="32"/>
          <w:shd w:val="clear" w:color="auto" w:fill="FFFFFF"/>
          <w:lang w:eastAsia="zh-CN"/>
        </w:rPr>
        <w:t>局</w:t>
      </w:r>
      <w:r>
        <w:rPr>
          <w:rFonts w:hint="eastAsia" w:ascii="仿宋" w:hAnsi="仿宋" w:eastAsia="仿宋" w:cs="仿宋"/>
          <w:i w:val="0"/>
          <w:caps w:val="0"/>
          <w:color w:val="auto"/>
          <w:spacing w:val="0"/>
          <w:sz w:val="32"/>
          <w:szCs w:val="32"/>
          <w:shd w:val="clear" w:color="auto" w:fill="FFFFFF"/>
        </w:rPr>
        <w:t>统筹加强安全监管力量建设，加大相关保障力度，重点充实</w:t>
      </w:r>
      <w:r>
        <w:rPr>
          <w:rFonts w:hint="eastAsia" w:ascii="仿宋" w:hAnsi="仿宋" w:eastAsia="仿宋" w:cs="仿宋"/>
          <w:i w:val="0"/>
          <w:caps w:val="0"/>
          <w:color w:val="auto"/>
          <w:spacing w:val="0"/>
          <w:sz w:val="32"/>
          <w:szCs w:val="32"/>
          <w:shd w:val="clear" w:color="auto" w:fill="FFFFFF"/>
          <w:lang w:eastAsia="zh-CN"/>
        </w:rPr>
        <w:t>市场监管所</w:t>
      </w:r>
      <w:r>
        <w:rPr>
          <w:rFonts w:hint="eastAsia" w:ascii="仿宋" w:hAnsi="仿宋" w:eastAsia="仿宋" w:cs="仿宋"/>
          <w:i w:val="0"/>
          <w:caps w:val="0"/>
          <w:color w:val="auto"/>
          <w:spacing w:val="0"/>
          <w:sz w:val="32"/>
          <w:szCs w:val="32"/>
          <w:shd w:val="clear" w:color="auto" w:fill="FFFFFF"/>
        </w:rPr>
        <w:t>安全监管执法人员。提升专业执法能力，加强安全监管人才培养，组织开展大培训</w:t>
      </w:r>
      <w:r>
        <w:rPr>
          <w:rFonts w:hint="eastAsia" w:ascii="仿宋" w:hAnsi="仿宋" w:eastAsia="仿宋" w:cs="仿宋"/>
          <w:i w:val="0"/>
          <w:caps w:val="0"/>
          <w:color w:val="auto"/>
          <w:spacing w:val="0"/>
          <w:sz w:val="32"/>
          <w:szCs w:val="32"/>
          <w:shd w:val="clear" w:color="auto" w:fill="FFFFFF"/>
          <w:lang w:eastAsia="zh-CN"/>
        </w:rPr>
        <w:t>、法制大讲堂等培训模式</w:t>
      </w:r>
      <w:r>
        <w:rPr>
          <w:rFonts w:hint="eastAsia" w:ascii="仿宋" w:hAnsi="仿宋" w:eastAsia="仿宋" w:cs="仿宋"/>
          <w:i w:val="0"/>
          <w:caps w:val="0"/>
          <w:color w:val="auto"/>
          <w:spacing w:val="0"/>
          <w:sz w:val="32"/>
          <w:szCs w:val="32"/>
          <w:shd w:val="clear" w:color="auto" w:fill="FFFFFF"/>
        </w:rPr>
        <w:t>；深入开展监管干部专业学历教育，加大教育培训力度，提高干部队伍整体素质。加强安全监管队伍专业能力建设，全面实施精准监管执法，规范监督检查程序和行为，不断提升安全生产监管能力和水平。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color="auto" w:fill="FFFFFF"/>
        </w:rPr>
        <w:t>三、宣贯步骤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从</w:t>
      </w:r>
      <w:r>
        <w:rPr>
          <w:rFonts w:hint="eastAsia" w:ascii="仿宋" w:hAnsi="仿宋" w:eastAsia="仿宋" w:cs="仿宋"/>
          <w:i w:val="0"/>
          <w:caps w:val="0"/>
          <w:color w:val="auto"/>
          <w:spacing w:val="0"/>
          <w:sz w:val="32"/>
          <w:szCs w:val="32"/>
          <w:shd w:val="clear" w:color="auto" w:fill="FFFFFF"/>
          <w:lang w:val="en-US"/>
        </w:rPr>
        <w:t>2020</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月至</w:t>
      </w:r>
      <w:r>
        <w:rPr>
          <w:rFonts w:hint="eastAsia" w:ascii="仿宋" w:hAnsi="仿宋" w:eastAsia="仿宋" w:cs="仿宋"/>
          <w:i w:val="0"/>
          <w:caps w:val="0"/>
          <w:color w:val="auto"/>
          <w:spacing w:val="0"/>
          <w:sz w:val="32"/>
          <w:szCs w:val="32"/>
          <w:shd w:val="clear" w:color="auto" w:fill="FFFFFF"/>
          <w:lang w:val="en-US"/>
        </w:rPr>
        <w:t>2022</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rPr>
        <w:t>12</w:t>
      </w:r>
      <w:r>
        <w:rPr>
          <w:rFonts w:hint="eastAsia" w:ascii="仿宋" w:hAnsi="仿宋" w:eastAsia="仿宋" w:cs="仿宋"/>
          <w:i w:val="0"/>
          <w:caps w:val="0"/>
          <w:color w:val="auto"/>
          <w:spacing w:val="0"/>
          <w:sz w:val="32"/>
          <w:szCs w:val="32"/>
          <w:shd w:val="clear" w:color="auto" w:fill="FFFFFF"/>
        </w:rPr>
        <w:t>月，分四个阶段进行。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（一）动员部署（</w:t>
      </w:r>
      <w:r>
        <w:rPr>
          <w:rFonts w:hint="eastAsia" w:ascii="楷体" w:hAnsi="楷体" w:eastAsia="楷体" w:cs="楷体"/>
          <w:b/>
          <w:i w:val="0"/>
          <w:caps w:val="0"/>
          <w:color w:val="auto"/>
          <w:spacing w:val="0"/>
          <w:sz w:val="32"/>
          <w:szCs w:val="32"/>
          <w:shd w:val="clear" w:color="auto" w:fill="FFFFFF"/>
          <w:lang w:val="en-US"/>
        </w:rPr>
        <w:t>2020</w:t>
      </w:r>
      <w:r>
        <w:rPr>
          <w:rFonts w:hint="eastAsia" w:ascii="楷体" w:hAnsi="楷体" w:eastAsia="楷体" w:cs="楷体"/>
          <w:b/>
          <w:i w:val="0"/>
          <w:caps w:val="0"/>
          <w:color w:val="auto"/>
          <w:spacing w:val="0"/>
          <w:sz w:val="32"/>
          <w:szCs w:val="32"/>
          <w:shd w:val="clear" w:color="auto" w:fill="FFFFFF"/>
        </w:rPr>
        <w:t>年</w:t>
      </w:r>
      <w:r>
        <w:rPr>
          <w:rFonts w:hint="eastAsia" w:ascii="楷体" w:hAnsi="楷体" w:eastAsia="楷体" w:cs="楷体"/>
          <w:b/>
          <w:i w:val="0"/>
          <w:caps w:val="0"/>
          <w:color w:val="auto"/>
          <w:spacing w:val="0"/>
          <w:sz w:val="32"/>
          <w:szCs w:val="32"/>
          <w:shd w:val="clear" w:color="auto" w:fill="FFFFFF"/>
          <w:lang w:val="en-US" w:eastAsia="zh-CN"/>
        </w:rPr>
        <w:t>7</w:t>
      </w:r>
      <w:r>
        <w:rPr>
          <w:rFonts w:hint="eastAsia" w:ascii="楷体" w:hAnsi="楷体" w:eastAsia="楷体" w:cs="楷体"/>
          <w:b/>
          <w:i w:val="0"/>
          <w:caps w:val="0"/>
          <w:color w:val="auto"/>
          <w:spacing w:val="0"/>
          <w:sz w:val="32"/>
          <w:szCs w:val="32"/>
          <w:shd w:val="clear" w:color="auto" w:fill="FFFFFF"/>
        </w:rPr>
        <w:t>月至</w:t>
      </w:r>
      <w:r>
        <w:rPr>
          <w:rFonts w:hint="eastAsia" w:ascii="楷体" w:hAnsi="楷体" w:eastAsia="楷体" w:cs="楷体"/>
          <w:b/>
          <w:i w:val="0"/>
          <w:caps w:val="0"/>
          <w:color w:val="auto"/>
          <w:spacing w:val="0"/>
          <w:sz w:val="32"/>
          <w:szCs w:val="32"/>
          <w:shd w:val="clear" w:color="auto" w:fill="FFFFFF"/>
          <w:lang w:val="en-US" w:eastAsia="zh-CN"/>
        </w:rPr>
        <w:t>8</w:t>
      </w:r>
      <w:r>
        <w:rPr>
          <w:rFonts w:hint="eastAsia" w:ascii="楷体" w:hAnsi="楷体" w:eastAsia="楷体" w:cs="楷体"/>
          <w:b/>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rPr>
        <w:t>各</w:t>
      </w:r>
      <w:r>
        <w:rPr>
          <w:rFonts w:hint="eastAsia" w:ascii="仿宋" w:hAnsi="仿宋" w:eastAsia="仿宋" w:cs="仿宋"/>
          <w:i w:val="0"/>
          <w:caps w:val="0"/>
          <w:color w:val="auto"/>
          <w:spacing w:val="0"/>
          <w:sz w:val="32"/>
          <w:szCs w:val="32"/>
          <w:shd w:val="clear" w:color="auto" w:fill="FFFFFF"/>
          <w:lang w:eastAsia="zh-CN"/>
        </w:rPr>
        <w:t>市场监管所</w:t>
      </w:r>
      <w:r>
        <w:rPr>
          <w:rFonts w:hint="eastAsia" w:ascii="仿宋" w:hAnsi="仿宋" w:eastAsia="仿宋" w:cs="仿宋"/>
          <w:i w:val="0"/>
          <w:caps w:val="0"/>
          <w:color w:val="auto"/>
          <w:spacing w:val="0"/>
          <w:sz w:val="32"/>
          <w:szCs w:val="32"/>
          <w:shd w:val="clear" w:color="auto" w:fill="FFFFFF"/>
        </w:rPr>
        <w:t>结合实际，明确具体目标任务、时间进度和责任措施，做好宣传发动和工作部署。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（二）组织实施（</w:t>
      </w:r>
      <w:r>
        <w:rPr>
          <w:rFonts w:hint="eastAsia" w:ascii="楷体" w:hAnsi="楷体" w:eastAsia="楷体" w:cs="楷体"/>
          <w:b/>
          <w:i w:val="0"/>
          <w:caps w:val="0"/>
          <w:color w:val="auto"/>
          <w:spacing w:val="0"/>
          <w:sz w:val="32"/>
          <w:szCs w:val="32"/>
          <w:shd w:val="clear" w:color="auto" w:fill="FFFFFF"/>
          <w:lang w:val="en-US"/>
        </w:rPr>
        <w:t>2020</w:t>
      </w:r>
      <w:r>
        <w:rPr>
          <w:rFonts w:hint="eastAsia" w:ascii="楷体" w:hAnsi="楷体" w:eastAsia="楷体" w:cs="楷体"/>
          <w:b/>
          <w:i w:val="0"/>
          <w:caps w:val="0"/>
          <w:color w:val="auto"/>
          <w:spacing w:val="0"/>
          <w:sz w:val="32"/>
          <w:szCs w:val="32"/>
          <w:shd w:val="clear" w:color="auto" w:fill="FFFFFF"/>
        </w:rPr>
        <w:t>年</w:t>
      </w:r>
      <w:r>
        <w:rPr>
          <w:rFonts w:hint="eastAsia" w:ascii="楷体" w:hAnsi="楷体" w:eastAsia="楷体" w:cs="楷体"/>
          <w:b/>
          <w:i w:val="0"/>
          <w:caps w:val="0"/>
          <w:color w:val="auto"/>
          <w:spacing w:val="0"/>
          <w:sz w:val="32"/>
          <w:szCs w:val="32"/>
          <w:shd w:val="clear" w:color="auto" w:fill="FFFFFF"/>
          <w:lang w:val="en-US" w:eastAsia="zh-CN"/>
        </w:rPr>
        <w:t>9</w:t>
      </w:r>
      <w:r>
        <w:rPr>
          <w:rFonts w:hint="eastAsia" w:ascii="楷体" w:hAnsi="楷体" w:eastAsia="楷体" w:cs="楷体"/>
          <w:b/>
          <w:i w:val="0"/>
          <w:caps w:val="0"/>
          <w:color w:val="auto"/>
          <w:spacing w:val="0"/>
          <w:sz w:val="32"/>
          <w:szCs w:val="32"/>
          <w:shd w:val="clear" w:color="auto" w:fill="FFFFFF"/>
        </w:rPr>
        <w:t>月至</w:t>
      </w:r>
      <w:r>
        <w:rPr>
          <w:rFonts w:hint="eastAsia" w:ascii="楷体" w:hAnsi="楷体" w:eastAsia="楷体" w:cs="楷体"/>
          <w:b/>
          <w:i w:val="0"/>
          <w:caps w:val="0"/>
          <w:color w:val="auto"/>
          <w:spacing w:val="0"/>
          <w:sz w:val="32"/>
          <w:szCs w:val="32"/>
          <w:shd w:val="clear" w:color="auto" w:fill="FFFFFF"/>
          <w:lang w:val="en-US"/>
        </w:rPr>
        <w:t>12</w:t>
      </w:r>
      <w:r>
        <w:rPr>
          <w:rFonts w:hint="eastAsia" w:ascii="楷体" w:hAnsi="楷体" w:eastAsia="楷体" w:cs="楷体"/>
          <w:b/>
          <w:i w:val="0"/>
          <w:caps w:val="0"/>
          <w:color w:val="auto"/>
          <w:spacing w:val="0"/>
          <w:sz w:val="32"/>
          <w:szCs w:val="32"/>
          <w:shd w:val="clear" w:color="auto" w:fill="FFFFFF"/>
        </w:rPr>
        <w:t>月）</w:t>
      </w:r>
      <w:r>
        <w:rPr>
          <w:rFonts w:hint="eastAsia" w:ascii="仿宋" w:hAnsi="仿宋" w:eastAsia="仿宋" w:cs="仿宋"/>
          <w:b/>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rPr>
        <w:t>组织播放宣传“生命重于泰山</w:t>
      </w:r>
      <w:r>
        <w:rPr>
          <w:rFonts w:hint="eastAsia" w:ascii="仿宋" w:hAnsi="仿宋" w:eastAsia="仿宋" w:cs="仿宋"/>
          <w:i w:val="0"/>
          <w:caps w:val="0"/>
          <w:color w:val="auto"/>
          <w:spacing w:val="0"/>
          <w:sz w:val="32"/>
          <w:szCs w:val="32"/>
          <w:shd w:val="clear" w:color="auto" w:fill="FFFFFF"/>
          <w:lang w:val="en-US"/>
        </w:rPr>
        <w:t>——</w:t>
      </w:r>
      <w:r>
        <w:rPr>
          <w:rFonts w:hint="eastAsia" w:ascii="仿宋" w:hAnsi="仿宋" w:eastAsia="仿宋" w:cs="仿宋"/>
          <w:i w:val="0"/>
          <w:caps w:val="0"/>
          <w:color w:val="auto"/>
          <w:spacing w:val="0"/>
          <w:sz w:val="32"/>
          <w:szCs w:val="32"/>
          <w:shd w:val="clear" w:color="auto" w:fill="FFFFFF"/>
        </w:rPr>
        <w:t>学习习近平总书记关于安全生产重要论述”电视专题片。组织开展集中学习教育和广泛宣传活动，对各</w:t>
      </w:r>
      <w:r>
        <w:rPr>
          <w:rFonts w:hint="eastAsia" w:ascii="仿宋" w:hAnsi="仿宋" w:eastAsia="仿宋" w:cs="仿宋"/>
          <w:i w:val="0"/>
          <w:caps w:val="0"/>
          <w:color w:val="auto"/>
          <w:spacing w:val="0"/>
          <w:sz w:val="32"/>
          <w:szCs w:val="32"/>
          <w:shd w:val="clear" w:color="auto" w:fill="FFFFFF"/>
          <w:lang w:eastAsia="zh-CN"/>
        </w:rPr>
        <w:t>特种设备使用</w:t>
      </w:r>
      <w:r>
        <w:rPr>
          <w:rFonts w:hint="eastAsia" w:ascii="仿宋" w:hAnsi="仿宋" w:eastAsia="仿宋" w:cs="仿宋"/>
          <w:i w:val="0"/>
          <w:caps w:val="0"/>
          <w:color w:val="auto"/>
          <w:spacing w:val="0"/>
          <w:sz w:val="32"/>
          <w:szCs w:val="32"/>
          <w:shd w:val="clear" w:color="auto" w:fill="FFFFFF"/>
        </w:rPr>
        <w:t>单位落实安全生产责任制、有效防范化解重大安全风险进行督查。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（三）重点推动（</w:t>
      </w:r>
      <w:r>
        <w:rPr>
          <w:rFonts w:hint="eastAsia" w:ascii="楷体" w:hAnsi="楷体" w:eastAsia="楷体" w:cs="楷体"/>
          <w:b/>
          <w:i w:val="0"/>
          <w:caps w:val="0"/>
          <w:color w:val="auto"/>
          <w:spacing w:val="0"/>
          <w:sz w:val="32"/>
          <w:szCs w:val="32"/>
          <w:shd w:val="clear" w:color="auto" w:fill="FFFFFF"/>
          <w:lang w:val="en-US"/>
        </w:rPr>
        <w:t>2021</w:t>
      </w:r>
      <w:r>
        <w:rPr>
          <w:rFonts w:hint="eastAsia" w:ascii="楷体" w:hAnsi="楷体" w:eastAsia="楷体" w:cs="楷体"/>
          <w:b/>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rPr>
        <w:t>着重完善</w:t>
      </w:r>
      <w:r>
        <w:rPr>
          <w:rFonts w:hint="eastAsia" w:ascii="仿宋" w:hAnsi="仿宋" w:eastAsia="仿宋" w:cs="仿宋"/>
          <w:i w:val="0"/>
          <w:caps w:val="0"/>
          <w:color w:val="auto"/>
          <w:spacing w:val="0"/>
          <w:sz w:val="32"/>
          <w:szCs w:val="32"/>
          <w:shd w:val="clear" w:color="auto" w:fill="FFFFFF"/>
          <w:lang w:eastAsia="zh-CN"/>
        </w:rPr>
        <w:t>特种设备</w:t>
      </w:r>
      <w:r>
        <w:rPr>
          <w:rFonts w:hint="eastAsia" w:ascii="仿宋" w:hAnsi="仿宋" w:eastAsia="仿宋" w:cs="仿宋"/>
          <w:i w:val="0"/>
          <w:caps w:val="0"/>
          <w:color w:val="auto"/>
          <w:spacing w:val="0"/>
          <w:sz w:val="32"/>
          <w:szCs w:val="32"/>
          <w:shd w:val="clear" w:color="auto" w:fill="FFFFFF"/>
        </w:rPr>
        <w:t>安全生产责任和管理制度，</w:t>
      </w:r>
      <w:r>
        <w:rPr>
          <w:rFonts w:hint="eastAsia" w:ascii="仿宋" w:hAnsi="仿宋" w:eastAsia="仿宋" w:cs="仿宋"/>
          <w:i w:val="0"/>
          <w:caps w:val="0"/>
          <w:color w:val="auto"/>
          <w:spacing w:val="0"/>
          <w:sz w:val="32"/>
          <w:szCs w:val="32"/>
          <w:shd w:val="clear" w:color="auto" w:fill="FFFFFF"/>
          <w:lang w:eastAsia="zh-CN"/>
        </w:rPr>
        <w:t>各市场监管所</w:t>
      </w:r>
      <w:r>
        <w:rPr>
          <w:rFonts w:hint="eastAsia" w:ascii="仿宋" w:hAnsi="仿宋" w:eastAsia="仿宋" w:cs="仿宋"/>
          <w:i w:val="0"/>
          <w:caps w:val="0"/>
          <w:color w:val="auto"/>
          <w:spacing w:val="0"/>
          <w:sz w:val="32"/>
          <w:szCs w:val="32"/>
          <w:shd w:val="clear" w:color="auto" w:fill="FFFFFF"/>
        </w:rPr>
        <w:t>结合工作开展情况，健全有关</w:t>
      </w:r>
      <w:r>
        <w:rPr>
          <w:rFonts w:hint="eastAsia" w:ascii="仿宋" w:hAnsi="仿宋" w:eastAsia="仿宋" w:cs="仿宋"/>
          <w:i w:val="0"/>
          <w:caps w:val="0"/>
          <w:color w:val="auto"/>
          <w:spacing w:val="0"/>
          <w:sz w:val="32"/>
          <w:szCs w:val="32"/>
          <w:shd w:val="clear" w:color="auto" w:fill="FFFFFF"/>
          <w:lang w:eastAsia="zh-CN"/>
        </w:rPr>
        <w:t>特种设备安全</w:t>
      </w:r>
      <w:r>
        <w:rPr>
          <w:rFonts w:hint="eastAsia" w:ascii="仿宋" w:hAnsi="仿宋" w:eastAsia="仿宋" w:cs="仿宋"/>
          <w:i w:val="0"/>
          <w:caps w:val="0"/>
          <w:color w:val="auto"/>
          <w:spacing w:val="0"/>
          <w:sz w:val="32"/>
          <w:szCs w:val="32"/>
          <w:shd w:val="clear" w:color="auto" w:fill="FFFFFF"/>
        </w:rPr>
        <w:t>规章制度，确保重点工作取得显著进展。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（四）完善提升（</w:t>
      </w:r>
      <w:r>
        <w:rPr>
          <w:rFonts w:hint="eastAsia" w:ascii="楷体" w:hAnsi="楷体" w:eastAsia="楷体" w:cs="楷体"/>
          <w:b/>
          <w:i w:val="0"/>
          <w:caps w:val="0"/>
          <w:color w:val="auto"/>
          <w:spacing w:val="0"/>
          <w:sz w:val="32"/>
          <w:szCs w:val="32"/>
          <w:shd w:val="clear" w:color="auto" w:fill="FFFFFF"/>
          <w:lang w:val="en-US"/>
        </w:rPr>
        <w:t>2022</w:t>
      </w:r>
      <w:r>
        <w:rPr>
          <w:rFonts w:hint="eastAsia" w:ascii="楷体" w:hAnsi="楷体" w:eastAsia="楷体" w:cs="楷体"/>
          <w:b/>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rPr>
        <w:t>总结各</w:t>
      </w:r>
      <w:r>
        <w:rPr>
          <w:rFonts w:hint="eastAsia" w:ascii="仿宋" w:hAnsi="仿宋" w:eastAsia="仿宋" w:cs="仿宋"/>
          <w:i w:val="0"/>
          <w:caps w:val="0"/>
          <w:color w:val="auto"/>
          <w:spacing w:val="0"/>
          <w:sz w:val="32"/>
          <w:szCs w:val="32"/>
          <w:shd w:val="clear" w:color="auto" w:fill="FFFFFF"/>
          <w:lang w:eastAsia="zh-CN"/>
        </w:rPr>
        <w:t>市场监管所</w:t>
      </w:r>
      <w:r>
        <w:rPr>
          <w:rFonts w:hint="eastAsia" w:ascii="仿宋" w:hAnsi="仿宋" w:eastAsia="仿宋" w:cs="仿宋"/>
          <w:i w:val="0"/>
          <w:caps w:val="0"/>
          <w:color w:val="auto"/>
          <w:spacing w:val="0"/>
          <w:sz w:val="32"/>
          <w:szCs w:val="32"/>
          <w:shd w:val="clear" w:color="auto" w:fill="FFFFFF"/>
        </w:rPr>
        <w:t>学习宣传贯彻习近平总书记关于安全生产重要论述情况，宣传</w:t>
      </w:r>
      <w:r>
        <w:rPr>
          <w:rFonts w:hint="eastAsia" w:ascii="仿宋" w:hAnsi="仿宋" w:eastAsia="仿宋" w:cs="仿宋"/>
          <w:i w:val="0"/>
          <w:caps w:val="0"/>
          <w:color w:val="auto"/>
          <w:spacing w:val="0"/>
          <w:sz w:val="32"/>
          <w:szCs w:val="32"/>
          <w:shd w:val="clear" w:color="auto" w:fill="FFFFFF"/>
          <w:lang w:eastAsia="zh-CN"/>
        </w:rPr>
        <w:t>推广标杆单位，树立</w:t>
      </w:r>
      <w:r>
        <w:rPr>
          <w:rFonts w:hint="eastAsia" w:ascii="仿宋" w:hAnsi="仿宋" w:eastAsia="仿宋" w:cs="仿宋"/>
          <w:i w:val="0"/>
          <w:caps w:val="0"/>
          <w:color w:val="auto"/>
          <w:spacing w:val="0"/>
          <w:sz w:val="32"/>
          <w:szCs w:val="32"/>
          <w:shd w:val="clear" w:color="auto" w:fill="FFFFFF"/>
        </w:rPr>
        <w:t>一批典型，加强示范引导，带动提升</w:t>
      </w:r>
      <w:r>
        <w:rPr>
          <w:rFonts w:hint="eastAsia" w:ascii="仿宋" w:hAnsi="仿宋" w:eastAsia="仿宋" w:cs="仿宋"/>
          <w:i w:val="0"/>
          <w:caps w:val="0"/>
          <w:color w:val="auto"/>
          <w:spacing w:val="0"/>
          <w:sz w:val="32"/>
          <w:szCs w:val="32"/>
          <w:shd w:val="clear" w:color="auto" w:fill="FFFFFF"/>
          <w:lang w:eastAsia="zh-CN"/>
        </w:rPr>
        <w:t>安全监管</w:t>
      </w:r>
      <w:r>
        <w:rPr>
          <w:rFonts w:hint="eastAsia" w:ascii="仿宋" w:hAnsi="仿宋" w:eastAsia="仿宋" w:cs="仿宋"/>
          <w:i w:val="0"/>
          <w:caps w:val="0"/>
          <w:color w:val="auto"/>
          <w:spacing w:val="0"/>
          <w:sz w:val="32"/>
          <w:szCs w:val="32"/>
          <w:shd w:val="clear" w:color="auto" w:fill="FFFFFF"/>
        </w:rPr>
        <w:t>整体水平。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color="auto" w:fill="FFFFFF"/>
        </w:rPr>
        <w:t>四、保障措施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（一）加强组织领导。</w:t>
      </w:r>
      <w:r>
        <w:rPr>
          <w:rFonts w:hint="eastAsia" w:ascii="仿宋" w:hAnsi="仿宋" w:eastAsia="仿宋" w:cs="仿宋"/>
          <w:i w:val="0"/>
          <w:caps w:val="0"/>
          <w:color w:val="auto"/>
          <w:spacing w:val="0"/>
          <w:sz w:val="32"/>
          <w:szCs w:val="32"/>
          <w:shd w:val="clear" w:color="auto" w:fill="FFFFFF"/>
        </w:rPr>
        <w:t>各</w:t>
      </w:r>
      <w:r>
        <w:rPr>
          <w:rFonts w:hint="eastAsia" w:ascii="仿宋" w:hAnsi="仿宋" w:eastAsia="仿宋" w:cs="仿宋"/>
          <w:i w:val="0"/>
          <w:caps w:val="0"/>
          <w:color w:val="auto"/>
          <w:spacing w:val="0"/>
          <w:sz w:val="32"/>
          <w:szCs w:val="32"/>
          <w:shd w:val="clear" w:color="auto" w:fill="FFFFFF"/>
          <w:lang w:eastAsia="zh-CN"/>
        </w:rPr>
        <w:t>所</w:t>
      </w:r>
      <w:r>
        <w:rPr>
          <w:rFonts w:hint="eastAsia" w:ascii="仿宋" w:hAnsi="仿宋" w:eastAsia="仿宋" w:cs="仿宋"/>
          <w:i w:val="0"/>
          <w:caps w:val="0"/>
          <w:color w:val="auto"/>
          <w:spacing w:val="0"/>
          <w:sz w:val="32"/>
          <w:szCs w:val="32"/>
          <w:shd w:val="clear" w:color="auto" w:fill="FFFFFF"/>
        </w:rPr>
        <w:t>要高度重视学习宣传贯彻工作，精心组织安排，加强督促检查，确保取得实效。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（二）强化监督考核。</w:t>
      </w:r>
      <w:r>
        <w:rPr>
          <w:rFonts w:hint="eastAsia" w:ascii="仿宋" w:hAnsi="仿宋" w:eastAsia="仿宋" w:cs="仿宋"/>
          <w:i w:val="0"/>
          <w:caps w:val="0"/>
          <w:color w:val="auto"/>
          <w:spacing w:val="0"/>
          <w:sz w:val="32"/>
          <w:szCs w:val="32"/>
          <w:shd w:val="clear" w:color="auto" w:fill="FFFFFF"/>
        </w:rPr>
        <w:t>充分发挥</w:t>
      </w:r>
      <w:r>
        <w:rPr>
          <w:rFonts w:hint="eastAsia" w:ascii="仿宋" w:hAnsi="仿宋" w:eastAsia="仿宋" w:cs="仿宋"/>
          <w:i w:val="0"/>
          <w:caps w:val="0"/>
          <w:color w:val="auto"/>
          <w:spacing w:val="0"/>
          <w:sz w:val="32"/>
          <w:szCs w:val="32"/>
          <w:shd w:val="clear" w:color="auto" w:fill="FFFFFF"/>
          <w:lang w:eastAsia="zh-CN"/>
        </w:rPr>
        <w:t>县局监督</w:t>
      </w:r>
      <w:r>
        <w:rPr>
          <w:rFonts w:hint="eastAsia" w:ascii="仿宋" w:hAnsi="仿宋" w:eastAsia="仿宋" w:cs="仿宋"/>
          <w:i w:val="0"/>
          <w:caps w:val="0"/>
          <w:color w:val="auto"/>
          <w:spacing w:val="0"/>
          <w:sz w:val="32"/>
          <w:szCs w:val="32"/>
          <w:shd w:val="clear" w:color="auto" w:fill="FFFFFF"/>
        </w:rPr>
        <w:t>考核“指挥棒”作用，将学习宣传贯彻习近平总书记关于安全生产重要论述情况作为考核重要内容，以坚决遏制重特大事故、推动安全生产形势持续稳定好转检验学习宣传贯彻成效。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 w:hAnsi="仿宋" w:eastAsia="仿宋" w:cs="仿宋"/>
          <w:i w:val="0"/>
          <w:caps w:val="0"/>
          <w:color w:val="auto"/>
          <w:spacing w:val="0"/>
          <w:sz w:val="32"/>
          <w:szCs w:val="32"/>
        </w:rPr>
      </w:pPr>
      <w:r>
        <w:rPr>
          <w:rFonts w:hint="eastAsia" w:ascii="楷体" w:hAnsi="楷体" w:eastAsia="楷体" w:cs="楷体"/>
          <w:b/>
          <w:i w:val="0"/>
          <w:caps w:val="0"/>
          <w:color w:val="auto"/>
          <w:spacing w:val="0"/>
          <w:sz w:val="32"/>
          <w:szCs w:val="32"/>
          <w:shd w:val="clear" w:color="auto" w:fill="FFFFFF"/>
        </w:rPr>
        <w:t>（三）大力宣传推动。</w:t>
      </w:r>
      <w:r>
        <w:rPr>
          <w:rFonts w:hint="eastAsia" w:ascii="仿宋" w:hAnsi="仿宋" w:eastAsia="仿宋" w:cs="仿宋"/>
          <w:i w:val="0"/>
          <w:caps w:val="0"/>
          <w:color w:val="auto"/>
          <w:spacing w:val="0"/>
          <w:sz w:val="32"/>
          <w:szCs w:val="32"/>
          <w:shd w:val="clear" w:color="auto" w:fill="FFFFFF"/>
          <w:lang w:eastAsia="zh-CN"/>
        </w:rPr>
        <w:t>各所要充分发挥主观能动性</w:t>
      </w:r>
      <w:r>
        <w:rPr>
          <w:rFonts w:hint="eastAsia" w:ascii="仿宋" w:hAnsi="仿宋" w:eastAsia="仿宋" w:cs="仿宋"/>
          <w:i w:val="0"/>
          <w:caps w:val="0"/>
          <w:color w:val="auto"/>
          <w:spacing w:val="0"/>
          <w:sz w:val="32"/>
          <w:szCs w:val="32"/>
          <w:shd w:val="clear" w:color="auto" w:fill="FFFFFF"/>
        </w:rPr>
        <w:t>，运用多种手段，多层次多角度宣传深入学习宣传贯彻习近平总书记关于安全生产重要论述的新举措新成效，推动工作开展，引导社会各界关心安全生产、参与安全发展。 </w:t>
      </w:r>
    </w:p>
    <w:p>
      <w:pPr>
        <w:rPr>
          <w:color w:val="auto"/>
        </w:rPr>
      </w:pPr>
    </w:p>
    <w:p>
      <w:pPr>
        <w:rPr>
          <w:rFonts w:hint="eastAsia" w:ascii="方正仿宋_GBK" w:hAnsi="Calibri" w:eastAsia="方正仿宋_GBK"/>
          <w:szCs w:val="32"/>
          <w:lang w:eastAsia="zh-CN"/>
        </w:rPr>
      </w:pPr>
    </w:p>
    <w:p>
      <w:pPr>
        <w:rPr>
          <w:rFonts w:hint="eastAsia"/>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tabs>
          <w:tab w:val="left" w:pos="840"/>
        </w:tabs>
        <w:spacing w:line="600" w:lineRule="exact"/>
        <w:rPr>
          <w:rFonts w:ascii="仿宋" w:hAnsi="仿宋" w:eastAsia="仿宋"/>
          <w:sz w:val="28"/>
          <w:szCs w:val="28"/>
        </w:rPr>
      </w:pPr>
    </w:p>
    <w:p>
      <w:pPr>
        <w:tabs>
          <w:tab w:val="left" w:pos="840"/>
        </w:tabs>
        <w:spacing w:line="600" w:lineRule="exact"/>
        <w:rPr>
          <w:rFonts w:ascii="仿宋" w:hAnsi="仿宋" w:eastAsia="仿宋"/>
          <w:sz w:val="28"/>
          <w:szCs w:val="28"/>
        </w:rPr>
      </w:pPr>
      <w:r>
        <w:rPr>
          <w:rFonts w:ascii="仿宋" w:hAnsi="仿宋" w:eastAsia="仿宋"/>
          <w:sz w:val="28"/>
          <w:szCs w:val="28"/>
        </w:rPr>
        <w:pict>
          <v:line id="直接连接符 6" o:spid="_x0000_s1035" o:spt="20" style="position:absolute;left:0pt;margin-left:0pt;margin-top:26.4pt;height:0pt;width:448.15pt;z-index:251659264;mso-width-relative:page;mso-height-relative:page;" filled="f" stroked="t" coordsize="21600,21600" o:gfxdata="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I4499MAAAAGAQAADwAAAAAAAAAB&#10;ACAAAAAiAAAAZHJzL2Rvd25yZXYueG1sUEsBAhQAFAAAAAgAh07iQAgW1IXcAQAAlwMAAA4AAAAA&#10;AAAAAQAgAAAAIgEAAGRycy9lMm9Eb2MueG1sUEsFBgAAAAAGAAYAWQEAAHAFAAAAAA==&#10;">
            <v:path arrowok="t"/>
            <v:fill on="f" focussize="0,0"/>
            <v:stroke weight="1.5pt" joinstyle="round"/>
            <v:imagedata o:title=""/>
            <o:lock v:ext="edit" aspectratio="f"/>
          </v:line>
        </w:pict>
      </w:r>
    </w:p>
    <w:p>
      <w:pPr>
        <w:tabs>
          <w:tab w:val="left" w:pos="360"/>
          <w:tab w:val="left" w:pos="840"/>
        </w:tabs>
        <w:spacing w:line="440" w:lineRule="exact"/>
        <w:ind w:left="1120" w:hanging="1120" w:hangingChars="400"/>
        <w:rPr>
          <w:rFonts w:hint="eastAsia" w:ascii="仿宋" w:hAnsi="仿宋" w:eastAsia="仿宋"/>
          <w:sz w:val="28"/>
          <w:szCs w:val="28"/>
          <w:lang w:eastAsia="zh-CN"/>
        </w:rPr>
      </w:pPr>
      <w:r>
        <w:rPr>
          <w:rFonts w:hint="eastAsia" w:ascii="仿宋" w:hAnsi="仿宋" w:eastAsia="仿宋"/>
          <w:sz w:val="28"/>
          <w:szCs w:val="28"/>
        </w:rPr>
        <w:t xml:space="preserve">  抄送：</w:t>
      </w:r>
      <w:r>
        <w:rPr>
          <w:rFonts w:hint="eastAsia" w:ascii="仿宋" w:hAnsi="仿宋" w:eastAsia="仿宋"/>
          <w:sz w:val="28"/>
          <w:szCs w:val="28"/>
          <w:lang w:eastAsia="zh-CN"/>
        </w:rPr>
        <w:t>本局各领导</w:t>
      </w:r>
    </w:p>
    <w:p>
      <w:pPr>
        <w:spacing w:line="420" w:lineRule="exact"/>
        <w:ind w:firstLine="280" w:firstLineChars="100"/>
      </w:pPr>
      <w:r>
        <w:rPr>
          <w:rFonts w:ascii="仿宋" w:hAnsi="仿宋" w:eastAsia="仿宋"/>
          <w:sz w:val="28"/>
          <w:szCs w:val="28"/>
        </w:rPr>
        <w:pict>
          <v:line id="直接连接符 7" o:spid="_x0000_s1036" o:spt="20" style="position:absolute;left:0pt;margin-left:0pt;margin-top:23.4pt;height:0pt;width:448.15pt;z-index:251661312;mso-width-relative:page;mso-height-relative:page;" filled="f" stroked="t" coordsize="21600,21600" o:gfxdata="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k3UxdMAAAAGAQAADwAAAAAAAAAB&#10;ACAAAAAiAAAAZHJzL2Rvd25yZXYueG1sUEsBAhQAFAAAAAgAh07iQJFSCe/cAQAAlwMAAA4AAAAA&#10;AAAAAQAgAAAAIgEAAGRycy9lMm9Eb2MueG1sUEsFBgAAAAAGAAYAWQEAAHAFAAAAAA==&#10;">
            <v:path arrowok="t"/>
            <v:fill on="f" focussize="0,0"/>
            <v:stroke weight="1.5pt" joinstyle="round"/>
            <v:imagedata o:title=""/>
            <o:lock v:ext="edit" aspectratio="f"/>
          </v:line>
        </w:pict>
      </w:r>
      <w:r>
        <w:rPr>
          <w:rFonts w:ascii="仿宋" w:hAnsi="仿宋" w:eastAsia="仿宋"/>
          <w:sz w:val="28"/>
          <w:szCs w:val="28"/>
        </w:rPr>
        <w:pict>
          <v:line id="直接连接符 8" o:spid="_x0000_s1037" o:spt="20" style="position:absolute;left:0pt;margin-left:0pt;margin-top:2pt;height:0pt;width:448.15pt;z-index:251660288;mso-width-relative:page;mso-height-relative:page;" filled="f" stroked="t" coordsize="21600,21600" o:gfxdata="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8TJVHTAAAABAEAAA8AAAAAAAAAAQAg&#10;AAAAIgAAAGRycy9kb3ducmV2LnhtbFBLAQIUABQAAAAIAIdO4kBHB/w82gEAAJYDAAAOAAAAAAAA&#10;AAEAIAAAACIBAABkcnMvZTJvRG9jLnhtbFBLBQYAAAAABgAGAFkBAABuBQAAAAA=&#10;">
            <v:path arrowok="t"/>
            <v:fill on="f" focussize="0,0"/>
            <v:stroke joinstyle="round"/>
            <v:imagedata o:title=""/>
            <o:lock v:ext="edit" aspectratio="f"/>
          </v:line>
        </w:pict>
      </w:r>
      <w:r>
        <w:rPr>
          <w:rFonts w:hint="eastAsia" w:ascii="仿宋" w:hAnsi="仿宋" w:eastAsia="仿宋"/>
          <w:kern w:val="0"/>
          <w:sz w:val="28"/>
          <w:szCs w:val="28"/>
        </w:rPr>
        <w:t>平罗县市场监督管理局</w:t>
      </w:r>
      <w:r>
        <w:rPr>
          <w:rFonts w:hint="eastAsia" w:ascii="仿宋" w:hAnsi="仿宋" w:eastAsia="仿宋"/>
          <w:sz w:val="28"/>
          <w:szCs w:val="28"/>
        </w:rPr>
        <w:t xml:space="preserve">                     </w:t>
      </w:r>
      <w:r>
        <w:rPr>
          <w:rFonts w:hint="eastAsia" w:ascii="仿宋" w:hAnsi="仿宋" w:eastAsia="仿宋"/>
          <w:color w:val="000000"/>
          <w:sz w:val="28"/>
          <w:szCs w:val="28"/>
        </w:rPr>
        <w:t>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22</w:t>
      </w:r>
      <w:r>
        <w:rPr>
          <w:rFonts w:hint="eastAsia" w:ascii="仿宋" w:hAnsi="仿宋" w:eastAsia="仿宋"/>
          <w:color w:val="000000"/>
          <w:sz w:val="28"/>
          <w:szCs w:val="28"/>
        </w:rPr>
        <w:t>日</w:t>
      </w:r>
      <w:r>
        <w:rPr>
          <w:rFonts w:hint="eastAsia" w:ascii="仿宋" w:hAnsi="仿宋" w:eastAsia="仿宋"/>
          <w:sz w:val="28"/>
          <w:szCs w:val="28"/>
        </w:rPr>
        <w:t>印发</w:t>
      </w:r>
    </w:p>
    <w:sectPr>
      <w:headerReference r:id="rId3" w:type="default"/>
      <w:footerReference r:id="rId4" w:type="default"/>
      <w:pgSz w:w="11907" w:h="16840"/>
      <w:pgMar w:top="1984" w:right="1587" w:bottom="1814" w:left="1587" w:header="851" w:footer="1015"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仿宋_GB2312"/>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FE1"/>
    <w:rsid w:val="00143B76"/>
    <w:rsid w:val="00154D0C"/>
    <w:rsid w:val="0024696C"/>
    <w:rsid w:val="003A3DEF"/>
    <w:rsid w:val="0044590A"/>
    <w:rsid w:val="005A5279"/>
    <w:rsid w:val="00626191"/>
    <w:rsid w:val="00723581"/>
    <w:rsid w:val="008A2C2F"/>
    <w:rsid w:val="008B3E34"/>
    <w:rsid w:val="009023AB"/>
    <w:rsid w:val="00BE3A19"/>
    <w:rsid w:val="00D27EFF"/>
    <w:rsid w:val="00DE190B"/>
    <w:rsid w:val="00E007B9"/>
    <w:rsid w:val="01EA367F"/>
    <w:rsid w:val="074B2C8B"/>
    <w:rsid w:val="0924651B"/>
    <w:rsid w:val="0A275915"/>
    <w:rsid w:val="0E0002A6"/>
    <w:rsid w:val="0E9A22CB"/>
    <w:rsid w:val="112A7E82"/>
    <w:rsid w:val="12B25D3A"/>
    <w:rsid w:val="14351F68"/>
    <w:rsid w:val="180D40EC"/>
    <w:rsid w:val="181134A7"/>
    <w:rsid w:val="1A986B4C"/>
    <w:rsid w:val="1B24238B"/>
    <w:rsid w:val="1BB2573E"/>
    <w:rsid w:val="1C694D23"/>
    <w:rsid w:val="1C9E6E53"/>
    <w:rsid w:val="1D6B7A14"/>
    <w:rsid w:val="1F952F80"/>
    <w:rsid w:val="208F2FC0"/>
    <w:rsid w:val="223619DA"/>
    <w:rsid w:val="24E925AA"/>
    <w:rsid w:val="26046D6D"/>
    <w:rsid w:val="2AA24C10"/>
    <w:rsid w:val="2D5A08A2"/>
    <w:rsid w:val="2E365A5D"/>
    <w:rsid w:val="2F3411F3"/>
    <w:rsid w:val="2FA62DB5"/>
    <w:rsid w:val="32F66EE2"/>
    <w:rsid w:val="34E643EE"/>
    <w:rsid w:val="363D666A"/>
    <w:rsid w:val="37CF3096"/>
    <w:rsid w:val="37EF28A0"/>
    <w:rsid w:val="37F01FDD"/>
    <w:rsid w:val="388448D6"/>
    <w:rsid w:val="3A5B6702"/>
    <w:rsid w:val="3BB520B1"/>
    <w:rsid w:val="3BE212C0"/>
    <w:rsid w:val="3BED289B"/>
    <w:rsid w:val="3DDB0962"/>
    <w:rsid w:val="3E702999"/>
    <w:rsid w:val="3ECA2CC6"/>
    <w:rsid w:val="414944F9"/>
    <w:rsid w:val="437C1BEB"/>
    <w:rsid w:val="463A3461"/>
    <w:rsid w:val="4BCC5BA4"/>
    <w:rsid w:val="4E1636F5"/>
    <w:rsid w:val="502078C0"/>
    <w:rsid w:val="515E75D3"/>
    <w:rsid w:val="54125246"/>
    <w:rsid w:val="55886C51"/>
    <w:rsid w:val="55E96A94"/>
    <w:rsid w:val="56714015"/>
    <w:rsid w:val="592A36EE"/>
    <w:rsid w:val="59DD6C20"/>
    <w:rsid w:val="5B2C305E"/>
    <w:rsid w:val="5F7006E3"/>
    <w:rsid w:val="5FF21F2C"/>
    <w:rsid w:val="615C28DF"/>
    <w:rsid w:val="62C71ACD"/>
    <w:rsid w:val="63733417"/>
    <w:rsid w:val="63F613D7"/>
    <w:rsid w:val="643432D7"/>
    <w:rsid w:val="64383531"/>
    <w:rsid w:val="64652611"/>
    <w:rsid w:val="65303A55"/>
    <w:rsid w:val="68C926A3"/>
    <w:rsid w:val="6CE0129E"/>
    <w:rsid w:val="6D163CB7"/>
    <w:rsid w:val="6D535020"/>
    <w:rsid w:val="6D971F33"/>
    <w:rsid w:val="6FAA7829"/>
    <w:rsid w:val="70042411"/>
    <w:rsid w:val="70E32333"/>
    <w:rsid w:val="7233036B"/>
    <w:rsid w:val="72790F11"/>
    <w:rsid w:val="72D71CC1"/>
    <w:rsid w:val="734074D3"/>
    <w:rsid w:val="734C3DF9"/>
    <w:rsid w:val="75014223"/>
    <w:rsid w:val="75123B0B"/>
    <w:rsid w:val="758E60B4"/>
    <w:rsid w:val="762C3874"/>
    <w:rsid w:val="77C169A7"/>
    <w:rsid w:val="78205EB0"/>
    <w:rsid w:val="78C86084"/>
    <w:rsid w:val="7A0F4E28"/>
    <w:rsid w:val="7CCF7FF6"/>
    <w:rsid w:val="7CD871A5"/>
    <w:rsid w:val="7DC22470"/>
    <w:rsid w:val="7DED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5">
    <w:name w:val="heading 9"/>
    <w:basedOn w:val="1"/>
    <w:next w:val="1"/>
    <w:qFormat/>
    <w:uiPriority w:val="0"/>
    <w:pPr>
      <w:keepNext/>
      <w:keepLines/>
      <w:spacing w:before="240" w:beforeLines="0" w:after="64" w:afterLines="0" w:line="317" w:lineRule="auto"/>
      <w:outlineLvl w:val="8"/>
    </w:pPr>
    <w:rPr>
      <w:rFonts w:ascii="Arial" w:hAnsi="Arial" w:eastAsia="黑体" w:cs="Times New Roman"/>
      <w:sz w:val="21"/>
    </w:rPr>
  </w:style>
  <w:style w:type="character" w:default="1" w:styleId="21">
    <w:name w:val="Default Paragraph Font"/>
    <w:link w:val="22"/>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styleId="6">
    <w:name w:val="Body Text 3"/>
    <w:basedOn w:val="1"/>
    <w:qFormat/>
    <w:uiPriority w:val="0"/>
    <w:pPr>
      <w:spacing w:after="120" w:afterLines="0"/>
    </w:pPr>
    <w:rPr>
      <w:sz w:val="16"/>
      <w:szCs w:val="16"/>
    </w:rPr>
  </w:style>
  <w:style w:type="paragraph" w:styleId="7">
    <w:name w:val="Body Text"/>
    <w:basedOn w:val="1"/>
    <w:qFormat/>
    <w:uiPriority w:val="0"/>
    <w:pPr>
      <w:spacing w:after="120" w:afterLines="0"/>
    </w:pPr>
    <w:rPr>
      <w:rFonts w:eastAsia="仿宋_GB2312"/>
      <w:szCs w:val="32"/>
    </w:rPr>
  </w:style>
  <w:style w:type="paragraph" w:styleId="8">
    <w:name w:val="Body Text Indent"/>
    <w:basedOn w:val="1"/>
    <w:qFormat/>
    <w:uiPriority w:val="0"/>
    <w:pPr>
      <w:ind w:firstLine="540" w:firstLineChars="180"/>
    </w:pPr>
    <w:rPr>
      <w:sz w:val="30"/>
    </w:rPr>
  </w:style>
  <w:style w:type="paragraph" w:styleId="9">
    <w:name w:val="Plain Text"/>
    <w:basedOn w:val="1"/>
    <w:qFormat/>
    <w:uiPriority w:val="0"/>
    <w:rPr>
      <w:rFonts w:ascii="宋体" w:hAnsi="Courier New"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qFormat/>
    <w:uiPriority w:val="0"/>
    <w:rPr>
      <w:rFonts w:ascii="Calibri" w:hAnsi="Calibri"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after="120" w:afterLines="0"/>
      <w:ind w:left="420" w:leftChars="200"/>
    </w:pPr>
    <w:rPr>
      <w:sz w:val="16"/>
      <w:szCs w:val="16"/>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8">
    <w:name w:val="Body Text First Indent 2"/>
    <w:basedOn w:val="8"/>
    <w:next w:val="1"/>
    <w:unhideWhenUsed/>
    <w:qFormat/>
    <w:uiPriority w:val="99"/>
    <w:pPr>
      <w:spacing w:after="120"/>
      <w:ind w:left="420" w:leftChars="200" w:firstLine="420" w:firstLineChars="200"/>
    </w:pPr>
    <w:rPr>
      <w:rFonts w:ascii="Times New Roman" w:hAnsi="Calibri" w:cs="Times New Roman"/>
      <w:sz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 Char Char Char Char Char Char Char"/>
    <w:basedOn w:val="1"/>
    <w:link w:val="21"/>
    <w:qFormat/>
    <w:uiPriority w:val="0"/>
    <w:rPr>
      <w:rFonts w:ascii="Calibri" w:hAnsi="Calibri" w:eastAsia="宋体" w:cs="Times New Roman"/>
      <w:sz w:val="21"/>
    </w:rPr>
  </w:style>
  <w:style w:type="character" w:styleId="23">
    <w:name w:val="Strong"/>
    <w:basedOn w:val="21"/>
    <w:qFormat/>
    <w:uiPriority w:val="0"/>
    <w:rPr>
      <w:rFonts w:ascii="Times New Roman" w:hAnsi="Times New Roman" w:eastAsia="宋体" w:cs="Times New Roman"/>
      <w:b/>
    </w:rPr>
  </w:style>
  <w:style w:type="character" w:styleId="24">
    <w:name w:val="page number"/>
    <w:basedOn w:val="21"/>
    <w:qFormat/>
    <w:uiPriority w:val="0"/>
    <w:rPr>
      <w:rFonts w:ascii="Calibri" w:hAnsi="Calibri" w:eastAsia="宋体" w:cs="Times New Roman"/>
      <w:sz w:val="21"/>
    </w:rPr>
  </w:style>
  <w:style w:type="character" w:styleId="25">
    <w:name w:val="Hyperlink"/>
    <w:basedOn w:val="21"/>
    <w:unhideWhenUsed/>
    <w:qFormat/>
    <w:uiPriority w:val="99"/>
    <w:rPr>
      <w:rFonts w:ascii="Calibri" w:hAnsi="Calibri" w:eastAsia="宋体" w:cs="Times New Roman"/>
      <w:color w:val="0000FF"/>
      <w:sz w:val="21"/>
      <w:u w:val="single"/>
    </w:rPr>
  </w:style>
  <w:style w:type="paragraph" w:customStyle="1" w:styleId="26">
    <w:name w:val="默认段落字体 Para Char Char Char Char"/>
    <w:basedOn w:val="1"/>
    <w:qFormat/>
    <w:uiPriority w:val="0"/>
    <w:rPr>
      <w:sz w:val="21"/>
    </w:rPr>
  </w:style>
  <w:style w:type="paragraph" w:customStyle="1" w:styleId="27">
    <w:name w:val="p0"/>
    <w:basedOn w:val="1"/>
    <w:qFormat/>
    <w:uiPriority w:val="0"/>
    <w:pPr>
      <w:widowControl/>
    </w:pPr>
    <w:rPr>
      <w:kern w:val="0"/>
      <w:sz w:val="21"/>
      <w:szCs w:val="21"/>
    </w:rPr>
  </w:style>
  <w:style w:type="paragraph" w:customStyle="1" w:styleId="28">
    <w:name w:val="Char Char Char Char Char Char Char"/>
    <w:basedOn w:val="1"/>
    <w:qFormat/>
    <w:uiPriority w:val="0"/>
    <w:pPr>
      <w:tabs>
        <w:tab w:val="left" w:pos="360"/>
      </w:tabs>
      <w:spacing w:line="360" w:lineRule="auto"/>
      <w:ind w:left="482" w:firstLine="200" w:firstLineChars="200"/>
    </w:pPr>
    <w:rPr>
      <w:sz w:val="21"/>
      <w:szCs w:val="20"/>
    </w:rPr>
  </w:style>
  <w:style w:type="paragraph" w:customStyle="1" w:styleId="29">
    <w:name w:val=" Char Char Char Char"/>
    <w:basedOn w:val="1"/>
    <w:qFormat/>
    <w:uiPriority w:val="0"/>
    <w:rPr>
      <w:rFonts w:ascii="宋体" w:hAnsi="宋体" w:cs="Courier New"/>
      <w:sz w:val="36"/>
      <w:szCs w:val="36"/>
    </w:rPr>
  </w:style>
  <w:style w:type="paragraph" w:customStyle="1" w:styleId="30">
    <w:name w:val="style13"/>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1">
    <w:name w:val=" Char1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2">
    <w:name w:val="Char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3">
    <w:name w:val=" 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4">
    <w:name w:val=" Char1 Char Char Char Char Char Char"/>
    <w:basedOn w:val="1"/>
    <w:qFormat/>
    <w:uiPriority w:val="0"/>
    <w:pPr>
      <w:autoSpaceDE w:val="0"/>
      <w:autoSpaceDN w:val="0"/>
    </w:pPr>
    <w:rPr>
      <w:szCs w:val="20"/>
    </w:rPr>
  </w:style>
  <w:style w:type="paragraph" w:customStyle="1" w:styleId="35">
    <w:name w:val="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6">
    <w:name w:val="Char1"/>
    <w:basedOn w:val="1"/>
    <w:qFormat/>
    <w:uiPriority w:val="0"/>
    <w:rPr>
      <w:sz w:val="21"/>
      <w:szCs w:val="20"/>
    </w:rPr>
  </w:style>
  <w:style w:type="paragraph" w:customStyle="1" w:styleId="37">
    <w:name w:val=" Char"/>
    <w:basedOn w:val="1"/>
    <w:qFormat/>
    <w:uiPriority w:val="0"/>
    <w:pPr>
      <w:widowControl/>
      <w:spacing w:after="160" w:afterLines="0" w:line="240" w:lineRule="exact"/>
      <w:jc w:val="left"/>
    </w:pPr>
    <w:rPr>
      <w:sz w:val="21"/>
      <w:szCs w:val="20"/>
    </w:rPr>
  </w:style>
  <w:style w:type="paragraph" w:customStyle="1" w:styleId="38">
    <w:name w:val="Char"/>
    <w:basedOn w:val="1"/>
    <w:qFormat/>
    <w:uiPriority w:val="0"/>
    <w:pPr>
      <w:tabs>
        <w:tab w:val="left" w:pos="4665"/>
        <w:tab w:val="left" w:pos="8970"/>
      </w:tabs>
      <w:ind w:firstLine="400"/>
    </w:pPr>
    <w:rPr>
      <w:rFonts w:ascii="Tahoma" w:hAnsi="Tahoma"/>
      <w:sz w:val="24"/>
      <w:szCs w:val="20"/>
    </w:rPr>
  </w:style>
  <w:style w:type="character" w:customStyle="1" w:styleId="39">
    <w:name w:val="apple-style-span"/>
    <w:basedOn w:val="21"/>
    <w:qFormat/>
    <w:uiPriority w:val="0"/>
    <w:rPr>
      <w:rFonts w:ascii="Calibri" w:hAnsi="Calibri" w:eastAsia="宋体" w:cs="Times New Roman"/>
      <w:sz w:val="21"/>
    </w:rPr>
  </w:style>
  <w:style w:type="character" w:customStyle="1" w:styleId="40">
    <w:name w:val="hei141"/>
    <w:qFormat/>
    <w:uiPriority w:val="0"/>
    <w:rPr>
      <w:rFonts w:hint="eastAsia" w:ascii="宋体" w:hAnsi="宋体" w:eastAsia="宋体" w:cs="Times New Roman"/>
      <w:color w:val="000000"/>
      <w:sz w:val="21"/>
      <w:szCs w:val="21"/>
      <w:u w:val="none"/>
    </w:rPr>
  </w:style>
  <w:style w:type="character" w:customStyle="1" w:styleId="41">
    <w:name w:val="t_tag"/>
    <w:basedOn w:val="21"/>
    <w:qFormat/>
    <w:uiPriority w:val="0"/>
    <w:rPr>
      <w:rFonts w:ascii="Calibri" w:hAnsi="Calibri" w:eastAsia="宋体" w:cs="Times New Roman"/>
      <w:sz w:val="21"/>
    </w:rPr>
  </w:style>
  <w:style w:type="character" w:customStyle="1" w:styleId="42">
    <w:name w:val="15"/>
    <w:qFormat/>
    <w:uiPriority w:val="0"/>
    <w:rPr>
      <w:rFonts w:ascii="Times New Roman" w:hAnsi="Times New Roman" w:eastAsia="宋体" w:cs="Times New Roman"/>
      <w:b/>
      <w:bCs/>
      <w:sz w:val="20"/>
    </w:rPr>
  </w:style>
  <w:style w:type="character" w:customStyle="1" w:styleId="43">
    <w:name w:val="content1"/>
    <w:basedOn w:val="21"/>
    <w:qFormat/>
    <w:uiPriority w:val="0"/>
    <w:rPr>
      <w:rFonts w:ascii="Calibri" w:hAnsi="Calibri" w:eastAsia="宋体" w:cs="Times New Roman"/>
      <w:sz w:val="21"/>
    </w:rPr>
  </w:style>
  <w:style w:type="paragraph" w:customStyle="1" w:styleId="44">
    <w:name w:val="p16"/>
    <w:basedOn w:val="1"/>
    <w:qFormat/>
    <w:uiPriority w:val="0"/>
    <w:pPr>
      <w:ind w:firstLine="643"/>
      <w:jc w:val="both"/>
    </w:pPr>
    <w:rPr>
      <w:rFonts w:ascii="仿宋_GB2312" w:hAnsi="Calibri" w:eastAsia="仿宋_GB2312" w:cs="仿宋_GB2312"/>
      <w:kern w:val="0"/>
      <w:sz w:val="32"/>
      <w:szCs w:val="32"/>
      <w:lang w:val="en-US" w:eastAsia="zh-CN" w:bidi="ar"/>
    </w:rPr>
  </w:style>
  <w:style w:type="character" w:customStyle="1" w:styleId="45">
    <w:name w:val="font101"/>
    <w:basedOn w:val="21"/>
    <w:qFormat/>
    <w:uiPriority w:val="0"/>
    <w:rPr>
      <w:rFonts w:hint="default" w:ascii="Times New Roman" w:hAnsi="Times New Roman" w:eastAsia="宋体" w:cs="Times New Roman"/>
      <w:color w:val="000000"/>
      <w:sz w:val="22"/>
      <w:szCs w:val="22"/>
      <w:u w:val="none"/>
    </w:rPr>
  </w:style>
  <w:style w:type="character" w:customStyle="1" w:styleId="46">
    <w:name w:val="font151"/>
    <w:basedOn w:val="21"/>
    <w:qFormat/>
    <w:uiPriority w:val="0"/>
    <w:rPr>
      <w:rFonts w:hint="default" w:ascii="方正仿宋_GBK" w:hAnsi="方正仿宋_GBK" w:eastAsia="方正仿宋_GBK" w:cs="方正仿宋_GBK"/>
      <w:color w:val="000000"/>
      <w:sz w:val="22"/>
      <w:szCs w:val="22"/>
      <w:u w:val="none"/>
    </w:rPr>
  </w:style>
  <w:style w:type="character" w:customStyle="1" w:styleId="47">
    <w:name w:val="font31"/>
    <w:basedOn w:val="21"/>
    <w:qFormat/>
    <w:uiPriority w:val="0"/>
    <w:rPr>
      <w:rFonts w:hint="eastAsia" w:ascii="仿宋" w:hAnsi="仿宋" w:eastAsia="仿宋" w:cs="仿宋"/>
      <w:color w:val="000000"/>
      <w:sz w:val="22"/>
      <w:szCs w:val="22"/>
      <w:u w:val="none"/>
    </w:rPr>
  </w:style>
  <w:style w:type="character" w:customStyle="1" w:styleId="48">
    <w:name w:val="font161"/>
    <w:basedOn w:val="21"/>
    <w:qFormat/>
    <w:uiPriority w:val="0"/>
    <w:rPr>
      <w:rFonts w:hint="eastAsia" w:ascii="仿宋_GB2312" w:hAnsi="Calibri" w:eastAsia="仿宋_GB2312" w:cs="仿宋_GB2312"/>
      <w:b/>
      <w:color w:val="000000"/>
      <w:sz w:val="24"/>
      <w:szCs w:val="24"/>
      <w:u w:val="none"/>
    </w:rPr>
  </w:style>
  <w:style w:type="character" w:customStyle="1" w:styleId="49">
    <w:name w:val="font71"/>
    <w:basedOn w:val="21"/>
    <w:qFormat/>
    <w:uiPriority w:val="0"/>
    <w:rPr>
      <w:rFonts w:hint="eastAsia" w:ascii="仿宋_GB2312" w:hAnsi="Calibri" w:eastAsia="仿宋_GB2312" w:cs="仿宋_GB2312"/>
      <w:color w:val="000000"/>
      <w:sz w:val="24"/>
      <w:szCs w:val="24"/>
      <w:u w:val="none"/>
    </w:rPr>
  </w:style>
  <w:style w:type="character" w:customStyle="1" w:styleId="50">
    <w:name w:val="font13"/>
    <w:basedOn w:val="21"/>
    <w:qFormat/>
    <w:uiPriority w:val="0"/>
    <w:rPr>
      <w:rFonts w:hint="default" w:ascii="方正仿宋_GBK" w:hAnsi="方正仿宋_GBK" w:eastAsia="方正仿宋_GBK" w:cs="方正仿宋_GBK"/>
      <w:color w:val="000000"/>
      <w:sz w:val="22"/>
      <w:szCs w:val="22"/>
      <w:u w:val="none"/>
    </w:rPr>
  </w:style>
  <w:style w:type="character" w:customStyle="1" w:styleId="51">
    <w:name w:val="font91"/>
    <w:basedOn w:val="21"/>
    <w:qFormat/>
    <w:uiPriority w:val="0"/>
    <w:rPr>
      <w:rFonts w:hint="default" w:ascii="方正仿宋_GBK" w:hAnsi="方正仿宋_GBK" w:eastAsia="方正仿宋_GBK" w:cs="方正仿宋_GBK"/>
      <w:color w:val="000000"/>
      <w:sz w:val="22"/>
      <w:szCs w:val="22"/>
      <w:u w:val="none"/>
    </w:rPr>
  </w:style>
  <w:style w:type="paragraph" w:customStyle="1" w:styleId="52">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paragraph" w:customStyle="1" w:styleId="53">
    <w:name w:val="Heading #2|1"/>
    <w:basedOn w:val="1"/>
    <w:qFormat/>
    <w:uiPriority w:val="0"/>
    <w:pPr>
      <w:widowControl w:val="0"/>
      <w:shd w:val="clear" w:color="auto" w:fill="auto"/>
      <w:spacing w:after="560" w:line="701" w:lineRule="exact"/>
      <w:jc w:val="center"/>
      <w:outlineLvl w:val="1"/>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2018-10-29T07:27:00Z</dcterms:created>
  <dc:creator>马文霞</dc:creator>
  <cp:lastModifiedBy>马文霞</cp:lastModifiedBy>
  <cp:lastPrinted>2020-03-12T07:14:00Z</cp:lastPrinted>
  <dcterms:modified xsi:type="dcterms:W3CDTF">2020-08-06T09:01:15Z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