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insoku w:val="0"/>
        <w:overflowPunct w:val="0"/>
        <w:spacing w:line="560" w:lineRule="exact"/>
        <w:ind w:right="22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pacing w:val="10"/>
        </w:rPr>
        <w:t>附件</w:t>
      </w:r>
      <w:r>
        <w:rPr>
          <w:rFonts w:hint="eastAsia" w:ascii="黑体" w:hAnsi="黑体" w:eastAsia="黑体" w:cs="黑体"/>
          <w:spacing w:val="-57"/>
        </w:rPr>
        <w:t xml:space="preserve"> </w:t>
      </w:r>
      <w:r>
        <w:rPr>
          <w:rFonts w:hint="eastAsia" w:ascii="黑体" w:hAnsi="黑体" w:eastAsia="黑体" w:cs="黑体"/>
        </w:rPr>
        <w:t>1</w:t>
      </w:r>
    </w:p>
    <w:p>
      <w:pPr>
        <w:pStyle w:val="4"/>
        <w:keepNext w:val="0"/>
        <w:keepLines w:val="0"/>
        <w:pageBreakBefore w:val="0"/>
        <w:widowControl/>
        <w:tabs>
          <w:tab w:val="left" w:pos="3435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8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6"/>
          <w:w w:val="95"/>
          <w:sz w:val="32"/>
          <w:szCs w:val="32"/>
        </w:rPr>
        <w:t>平罗县化妆品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8"/>
          <w:sz w:val="32"/>
          <w:szCs w:val="32"/>
        </w:rPr>
        <w:t>经营（使用）单位监督检查表</w:t>
      </w:r>
    </w:p>
    <w:bookmarkEnd w:id="0"/>
    <w:tbl>
      <w:tblPr>
        <w:tblStyle w:val="7"/>
        <w:tblW w:w="1026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58"/>
        <w:gridCol w:w="772"/>
        <w:gridCol w:w="2239"/>
        <w:gridCol w:w="1682"/>
        <w:gridCol w:w="2237"/>
        <w:gridCol w:w="1185"/>
        <w:gridCol w:w="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被检查单位名称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被检查单位地址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ind w:left="0"/>
              <w:jc w:val="both"/>
              <w:rPr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法定代表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spacing w:val="17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联系电话</w:t>
            </w: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spacing w:val="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10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检查项目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检查内容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检查 方式</w:t>
            </w: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检查要点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自查情况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1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产</w:t>
            </w: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品 合 法 性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现 场 检 查 查 阅</w:t>
            </w: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资</w:t>
            </w:r>
            <w:r>
              <w:rPr>
                <w:rFonts w:hint="eastAsia"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pacing w:val="17"/>
                <w:sz w:val="24"/>
                <w:szCs w:val="24"/>
              </w:rPr>
              <w:t>料</w:t>
            </w: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ind w:left="102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1.国产非特殊用途化妆品备案率是否 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2.是否存在备案信息与实际不一致的国产非特殊用途化妆品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3.所经营的国产化妆品是否由取得《化妆品生产许可证》企业生产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4.特殊用途或进口化妆品是否取得批准文号（备案号）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5.进口化妆品是否经过检验检疫部门检验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6.检查特殊用途或进口化妆品是否有假冒文号现象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 检查特殊用途或进口化妆品批准（备案）文号是否与行政批件内容一致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8.特殊用途或进口化妆品批准（备案）文号是否在有效期限内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台 账 管 理</w:t>
            </w: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 是否索取供货企业的相关合法性证件和票据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10.是否建立供货企业档案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11.是否建立进货台账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12.是否建立销售台账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13.特殊用途或进口化妆品是否持有效的行政许可批件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3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化 妆 品 标 签 标</w:t>
            </w:r>
          </w:p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  <w:r>
              <w:rPr>
                <w:rFonts w:hint="eastAsia"/>
                <w:spacing w:val="17"/>
                <w:sz w:val="24"/>
                <w:szCs w:val="24"/>
              </w:rPr>
              <w:t>示</w:t>
            </w: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14.所经营的化妆品是否注有产品名称、生产企业名称和地址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15.进口化妆品中文标签标注内容是否齐全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16.产品是否标注生产日期和保持期，或者标注生产批号和限期使用日期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17.所经营化妆品使用期限是否过期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rFonts w:hint="eastAsia"/>
                <w:spacing w:val="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spacing w:val="17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spacing w:val="17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spacing w:val="17"/>
                <w:sz w:val="24"/>
                <w:szCs w:val="24"/>
              </w:rPr>
            </w:pPr>
          </w:p>
        </w:tc>
        <w:tc>
          <w:tcPr>
            <w:tcW w:w="6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18.所经营化妆品是否宣传疗效、是否使用医学术语、是否标注有适应症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0" w:lineRule="exact"/>
              <w:jc w:val="both"/>
              <w:rPr>
                <w:spacing w:val="17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74" w:right="1474" w:bottom="1474" w:left="1474" w:header="851" w:footer="992" w:gutter="0"/>
          <w:cols w:space="425" w:num="1"/>
          <w:docGrid w:type="lines" w:linePitch="312" w:charSpace="0"/>
        </w:sectPr>
      </w:pPr>
    </w:p>
    <w:p>
      <w:pPr>
        <w:pStyle w:val="5"/>
        <w:kinsoku w:val="0"/>
        <w:overflowPunct w:val="0"/>
        <w:spacing w:before="1" w:line="560" w:lineRule="exact"/>
        <w:rPr>
          <w:rFonts w:hint="eastAsia" w:ascii="仿宋" w:hAnsi="仿宋" w:eastAsia="仿宋" w:cs="仿宋"/>
          <w:sz w:val="32"/>
        </w:rPr>
      </w:pPr>
    </w:p>
    <w:tbl>
      <w:tblPr>
        <w:tblStyle w:val="7"/>
        <w:tblW w:w="94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74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exac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pStyle w:val="9"/>
              <w:kinsoku w:val="0"/>
              <w:overflowPunct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pStyle w:val="9"/>
              <w:kinsoku w:val="0"/>
              <w:overflowPunct w:val="0"/>
              <w:spacing w:before="15"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pStyle w:val="9"/>
              <w:kinsoku w:val="0"/>
              <w:overflowPunct w:val="0"/>
              <w:spacing w:line="560" w:lineRule="exact"/>
              <w:ind w:left="102"/>
              <w:rPr>
                <w:sz w:val="32"/>
                <w:szCs w:val="32"/>
              </w:rPr>
            </w:pPr>
            <w:r>
              <w:rPr>
                <w:rFonts w:hint="eastAsia"/>
                <w:spacing w:val="15"/>
                <w:sz w:val="32"/>
                <w:szCs w:val="32"/>
              </w:rPr>
              <w:t>其他问题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exac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pStyle w:val="9"/>
              <w:kinsoku w:val="0"/>
              <w:overflowPunct w:val="0"/>
              <w:spacing w:before="15"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pStyle w:val="9"/>
              <w:kinsoku w:val="0"/>
              <w:overflowPunct w:val="0"/>
              <w:spacing w:line="560" w:lineRule="exact"/>
              <w:ind w:left="102"/>
              <w:rPr>
                <w:sz w:val="32"/>
                <w:szCs w:val="32"/>
              </w:rPr>
            </w:pPr>
            <w:r>
              <w:rPr>
                <w:rFonts w:hint="eastAsia"/>
                <w:spacing w:val="17"/>
                <w:sz w:val="32"/>
                <w:szCs w:val="32"/>
              </w:rPr>
              <w:t>限期整改内容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exac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560" w:lineRule="exact"/>
              <w:ind w:left="102" w:right="11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被</w:t>
            </w:r>
            <w:r>
              <w:rPr>
                <w:rFonts w:hint="eastAsia"/>
                <w:spacing w:val="-74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检</w:t>
            </w:r>
            <w:r>
              <w:rPr>
                <w:rFonts w:hint="eastAsia"/>
                <w:spacing w:val="-74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查</w:t>
            </w:r>
            <w:r>
              <w:rPr>
                <w:rFonts w:hint="eastAsia"/>
                <w:spacing w:val="-74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单</w:t>
            </w:r>
            <w:r>
              <w:rPr>
                <w:rFonts w:hint="eastAsia"/>
                <w:spacing w:val="-74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位</w:t>
            </w:r>
            <w:r>
              <w:rPr>
                <w:rFonts w:hint="eastAsia"/>
                <w:spacing w:val="-75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负责</w:t>
            </w:r>
            <w:r>
              <w:rPr>
                <w:rFonts w:hint="eastAsia"/>
                <w:spacing w:val="15"/>
                <w:sz w:val="32"/>
                <w:szCs w:val="32"/>
              </w:rPr>
              <w:t>人签名（</w:t>
            </w:r>
            <w:r>
              <w:rPr>
                <w:rFonts w:hint="eastAsia"/>
                <w:spacing w:val="-90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13"/>
                <w:sz w:val="32"/>
                <w:szCs w:val="32"/>
              </w:rPr>
              <w:t>盖章）</w:t>
            </w:r>
          </w:p>
        </w:tc>
        <w:tc>
          <w:tcPr>
            <w:tcW w:w="7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</w:trPr>
        <w:tc>
          <w:tcPr>
            <w:tcW w:w="9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16"/>
                <w:sz w:val="32"/>
                <w:szCs w:val="32"/>
                <w:lang w:val="zh-CN" w:bidi="zh-CN"/>
              </w:rPr>
            </w:pPr>
          </w:p>
          <w:p>
            <w:pPr>
              <w:spacing w:line="560" w:lineRule="exact"/>
              <w:rPr>
                <w:rFonts w:hint="eastAsia"/>
                <w:spacing w:val="1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6"/>
                <w:sz w:val="32"/>
                <w:szCs w:val="32"/>
                <w:lang w:val="zh-CN" w:bidi="zh-CN"/>
              </w:rPr>
              <w:t>检查人员签名：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检查时间：</w:t>
            </w:r>
          </w:p>
        </w:tc>
      </w:tr>
    </w:tbl>
    <w:p>
      <w:pPr>
        <w:pStyle w:val="5"/>
        <w:kinsoku w:val="0"/>
        <w:overflowPunct w:val="0"/>
        <w:spacing w:before="10" w:line="560" w:lineRule="exact"/>
        <w:rPr>
          <w:rFonts w:hint="eastAsia" w:ascii="仿宋" w:hAnsi="仿宋" w:eastAsia="仿宋" w:cs="仿宋"/>
          <w:sz w:val="32"/>
        </w:rPr>
      </w:pPr>
    </w:p>
    <w:p>
      <w:pPr>
        <w:pStyle w:val="5"/>
        <w:kinsoku w:val="0"/>
        <w:overflowPunct w:val="0"/>
        <w:spacing w:before="53" w:line="560" w:lineRule="exact"/>
        <w:ind w:left="406" w:leftChars="127" w:right="22"/>
        <w:rPr>
          <w:rFonts w:hint="eastAsia" w:ascii="仿宋" w:hAnsi="仿宋" w:eastAsia="仿宋" w:cs="仿宋"/>
          <w:spacing w:val="12"/>
          <w:sz w:val="32"/>
        </w:rPr>
      </w:pPr>
      <w:r>
        <w:rPr>
          <w:rFonts w:hint="eastAsia" w:ascii="仿宋" w:hAnsi="仿宋" w:eastAsia="仿宋" w:cs="仿宋"/>
          <w:spacing w:val="18"/>
          <w:sz w:val="32"/>
        </w:rPr>
        <w:t>备注：本检查表一式两份，一份由监管部门留存，一份交由被检查</w:t>
      </w:r>
      <w:r>
        <w:rPr>
          <w:rFonts w:hint="eastAsia" w:ascii="仿宋" w:hAnsi="仿宋" w:eastAsia="仿宋" w:cs="仿宋"/>
          <w:spacing w:val="12"/>
          <w:sz w:val="32"/>
        </w:rPr>
        <w:t>单位。</w:t>
      </w:r>
    </w:p>
    <w:p>
      <w:pPr>
        <w:pStyle w:val="5"/>
        <w:kinsoku w:val="0"/>
        <w:overflowPunct w:val="0"/>
        <w:spacing w:before="5" w:line="560" w:lineRule="exact"/>
        <w:rPr>
          <w:rFonts w:hint="eastAsia" w:ascii="仿宋" w:hAnsi="仿宋" w:eastAsia="仿宋" w:cs="仿宋"/>
          <w:sz w:val="32"/>
        </w:rPr>
        <w:sectPr>
          <w:pgSz w:w="11910" w:h="16840"/>
          <w:pgMar w:top="1474" w:right="1474" w:bottom="1474" w:left="1474" w:header="0" w:footer="1425" w:gutter="0"/>
          <w:lnNumType w:countBy="0" w:distance="36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74A7D"/>
    <w:rsid w:val="285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300" w:beforeLines="0" w:line="390" w:lineRule="atLeast"/>
      <w:ind w:left="375" w:right="375"/>
      <w:jc w:val="left"/>
      <w:outlineLvl w:val="0"/>
    </w:pPr>
    <w:rPr>
      <w:rFonts w:ascii="宋体" w:hAnsi="宋体" w:cs="宋体"/>
      <w:b/>
      <w:bCs/>
      <w:kern w:val="36"/>
      <w:sz w:val="30"/>
      <w:szCs w:val="3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5">
    <w:name w:val="Body Text"/>
    <w:basedOn w:val="1"/>
    <w:qFormat/>
    <w:uiPriority w:val="0"/>
    <w:pPr>
      <w:spacing w:after="120" w:afterLines="0"/>
    </w:pPr>
    <w:rPr>
      <w:rFonts w:eastAsia="仿宋_GB231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2019-04-11T00:47:00Z</dcterms:created>
  <dc:creator>    大任  ℡</dc:creator>
  <cp:lastModifiedBy>    大任  ℡</cp:lastModifiedBy>
  <dcterms:modified xsi:type="dcterms:W3CDTF">2019-04-11T00:47:37Z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