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8"/>
        <w:gridCol w:w="1215"/>
        <w:gridCol w:w="540"/>
        <w:gridCol w:w="1065"/>
        <w:gridCol w:w="428"/>
        <w:gridCol w:w="935"/>
        <w:gridCol w:w="1217"/>
        <w:gridCol w:w="915"/>
        <w:gridCol w:w="935"/>
        <w:gridCol w:w="1450"/>
        <w:gridCol w:w="136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9" w:hRule="atLeast"/>
        </w:trPr>
        <w:tc>
          <w:tcPr>
            <w:tcW w:w="13078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2021年防范非法集资宣传月活动情况统计表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078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“六进”集中宣讲活动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报刊杂志、广播电视</w:t>
            </w:r>
          </w:p>
        </w:tc>
        <w:tc>
          <w:tcPr>
            <w:tcW w:w="3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网络宣传（网站、微信、微博、抖音、快手、短信等）</w:t>
            </w:r>
          </w:p>
        </w:tc>
        <w:tc>
          <w:tcPr>
            <w:tcW w:w="3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户外广告、宣传品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组织场次（次）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参与群众（人次）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刊印份数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播放次数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发布原创作品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点击量、阅读量、曝光量、转发量（次）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互动宣传覆盖人数（人次）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发送短信（条）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传单、海报、展板（块）；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电子显示屏、公共交通广告、楼宇电梯广告、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购物袋等其他各类宣传品（份）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被新闻媒体报道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4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3078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填表说明：1.大型集中宣传活动是指在广场礼堂等开展的涉及面较广、声势较大的集中宣传活动。“六进”集中宣传活动是指深入社区、村组、机关、学校、工厂等开展的相对较小型的讲座、宣讲活动等。2.表中项目未开展的填写“0”，表中未列举的创新宣传方式可在总结报告中进行列举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1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qFormat/>
    <w:uiPriority w:val="0"/>
    <w:pPr>
      <w:spacing w:line="240" w:lineRule="auto"/>
      <w:ind w:firstLine="480"/>
      <w:jc w:val="left"/>
    </w:pPr>
    <w:rPr>
      <w:rFonts w:ascii="宋体" w:hAnsi="宋体" w:eastAsia="宋体" w:cs="宋体"/>
      <w:kern w:val="1"/>
      <w:sz w:val="28"/>
      <w:lang w:val="zh-CN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2021-07-30T10:09:06Z</dcterms:created>
  <dc:creator>Administrator</dc:creator>
  <cp:lastModifiedBy>平罗县渠口乡收文员</cp:lastModifiedBy>
  <dcterms:modified xsi:type="dcterms:W3CDTF">2021-07-30T10:09:44Z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43A8AE00FEE34DE3BF21E79E7A4981E1</vt:lpwstr>
  </property>
</Properties>
</file>