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40" w:lineRule="exact"/>
        <w:jc w:val="center"/>
        <w:rPr>
          <w:rFonts w:hint="eastAsia" w:ascii="方正小标宋简体" w:hAnsi="仿宋_GB2312" w:eastAsia="方正小标宋简体" w:cs="仿宋_GB2312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自治区无烟学校建设指南</w:t>
      </w:r>
    </w:p>
    <w:p>
      <w:pPr>
        <w:pStyle w:val="3"/>
        <w:spacing w:before="0" w:after="0" w:line="520" w:lineRule="exact"/>
        <w:rPr>
          <w:rFonts w:ascii="仿宋_GB2312" w:hAnsi="仿宋_GB2312" w:eastAsia="仿宋_GB2312" w:cs="仿宋_GB2312"/>
          <w:b w:val="0"/>
          <w:bCs w:val="0"/>
        </w:rPr>
      </w:pPr>
    </w:p>
    <w:p>
      <w:pPr>
        <w:pStyle w:val="3"/>
        <w:spacing w:before="0" w:after="0" w:line="520" w:lineRule="exact"/>
        <w:ind w:firstLine="640" w:firstLineChars="200"/>
        <w:rPr>
          <w:rFonts w:ascii="黑体" w:hAnsi="黑体" w:cs="黑体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一、学校范围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本通知所称学校，包括托幼机构、中小学校、中等职</w:t>
      </w:r>
    </w:p>
    <w:p>
      <w:pPr>
        <w:pStyle w:val="3"/>
        <w:spacing w:before="0" w:after="0" w:line="520" w:lineRule="exact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业学校以及普通高等学校。</w:t>
      </w:r>
    </w:p>
    <w:p>
      <w:pPr>
        <w:pStyle w:val="3"/>
        <w:spacing w:before="0" w:after="0" w:line="520" w:lineRule="exact"/>
        <w:ind w:firstLine="640" w:firstLineChars="200"/>
        <w:rPr>
          <w:rFonts w:ascii="黑体" w:hAnsi="黑体" w:cs="黑体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二、无烟学校基本要求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</w:rPr>
        <w:t>制订无烟学校建设管理制度。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</w:rPr>
        <w:t>开设含有烟草危害知识普及的健康教育课堂，多渠道开展宣传教有活动。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</w:rPr>
        <w:t>托幼机构、中小学校、中等职业学校的校园内</w:t>
      </w:r>
      <w:r>
        <w:rPr>
          <w:rFonts w:ascii="仿宋_GB2312" w:hAnsi="仿宋_GB2312" w:eastAsia="仿宋_GB2312" w:cs="仿宋_GB2312"/>
          <w:b w:val="0"/>
          <w:bCs w:val="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</w:rPr>
        <w:t>包括室内、室外区域</w:t>
      </w:r>
      <w:r>
        <w:rPr>
          <w:rFonts w:ascii="仿宋_GB2312" w:hAnsi="仿宋_GB2312" w:eastAsia="仿宋_GB2312" w:cs="仿宋_GB2312"/>
          <w:b w:val="0"/>
          <w:bCs w:val="0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</w:rPr>
        <w:t>全面禁止吸烟，即无人吸烟、无烟味、无烟头。室内不得摆放任何烟缸烟具。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</w:rPr>
        <w:t>普通高等学校教学区、办公区、图书馆等室内场所全面禁止吸烟。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</w:rPr>
        <w:t>校园内禁止销售烟草制品，无烟草广告。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</w:rPr>
        <w:t>无烟草赞助。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三、无烟学校建设流程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</w:rPr>
        <w:t>成立领导小组，制订工作制度，明确责任分工。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</w:rPr>
        <w:t>制订无烟学校建设管理规定。</w:t>
      </w:r>
    </w:p>
    <w:p>
      <w:pPr>
        <w:pStyle w:val="3"/>
        <w:spacing w:before="0" w:after="0"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</w:rPr>
        <w:t>广泛张贴或摆放禁烟标识。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启动无烟学校建设并告知全体教职工和学生。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开展控烟宣传教育，定期监督检查，维护无烟环境。</w:t>
      </w:r>
    </w:p>
    <w:p>
      <w:pPr>
        <w:pStyle w:val="2"/>
        <w:numPr>
          <w:ilvl w:val="0"/>
          <w:numId w:val="0"/>
        </w:numPr>
        <w:spacing w:beforeLines="0" w:afterLines="0" w:line="520" w:lineRule="exact"/>
        <w:ind w:firstLine="640" w:firstLineChars="200"/>
        <w:rPr>
          <w:rFonts w:hint="eastAsia" w:ascii="仿宋_GB2312" w:eastAsia="仿宋_GB2312"/>
          <w:b w:val="0"/>
          <w:sz w:val="32"/>
        </w:rPr>
      </w:pPr>
      <w:r>
        <w:rPr>
          <w:rFonts w:ascii="仿宋_GB2312" w:hAnsi="仿宋_GB2312" w:eastAsia="仿宋_GB2312" w:cs="仿宋_GB2312"/>
          <w:b w:val="0"/>
          <w:bCs/>
          <w:sz w:val="32"/>
        </w:rPr>
        <w:t>6.</w:t>
      </w:r>
      <w:r>
        <w:rPr>
          <w:rFonts w:hint="eastAsia" w:ascii="仿宋_GB2312" w:hAnsi="仿宋_GB2312" w:eastAsia="仿宋_GB2312" w:cs="仿宋_GB2312"/>
          <w:b w:val="0"/>
          <w:bCs/>
          <w:sz w:val="32"/>
        </w:rPr>
        <w:t>开展自我评估，达标后可向所在地有关部门申请验收评估，并持续巩固提升无烟学校建设成效。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  <w:szCs w:val="28"/>
      </w:rPr>
      <w:tab/>
    </w: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_x0004_fal" w:hAnsi="宋体_x0004_fal" w:eastAsia="黑体_x0004_fal" w:cs="宋体_x0004_fal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31" w:hanging="431"/>
      </w:pPr>
      <w:rPr>
        <w:rFonts w:hint="eastAsia" w:ascii="宋体_x0004_fal" w:hAnsi="宋体_x0004_fal" w:eastAsia="宋体_x0004_fal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D5053"/>
    <w:rsid w:val="661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iPriority w:val="0"/>
    <w:pPr>
      <w:keepNext/>
      <w:numPr>
        <w:ilvl w:val="2"/>
        <w:numId w:val="1"/>
      </w:numPr>
      <w:snapToGrid w:val="0"/>
      <w:spacing w:beforeLines="20" w:afterLines="20"/>
      <w:outlineLvl w:val="2"/>
    </w:pPr>
    <w:rPr>
      <w:rFonts w:ascii="仿宋" w:hAnsi="仿宋" w:eastAsia="仿宋"/>
      <w:b/>
      <w:color w:val="00000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2022-01-30T01:05:00Z</dcterms:created>
  <dc:creator>鸢尾</dc:creator>
  <cp:lastModifiedBy>鸢尾</cp:lastModifiedBy>
  <dcterms:modified xsi:type="dcterms:W3CDTF">2022-01-30T01:06:41Z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619B147345F6428FA1F78F1DF0EF7516</vt:lpwstr>
  </property>
</Properties>
</file>