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平罗县农村集体经营性建设用地使用权抵押</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贷款管理</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暂行办法</w:t>
      </w:r>
    </w:p>
    <w:p>
      <w:pPr>
        <w:spacing w:line="560" w:lineRule="exact"/>
        <w:ind w:firstLine="643" w:firstLineChars="200"/>
        <w:jc w:val="center"/>
        <w:rPr>
          <w:rFonts w:hint="eastAsia" w:ascii="方正楷体_GBK" w:hAnsi="方正楷体_GBK" w:eastAsia="方正楷体_GBK" w:cs="方正楷体_GBK"/>
          <w:b/>
          <w:bCs/>
          <w:sz w:val="32"/>
          <w:szCs w:val="32"/>
        </w:rPr>
      </w:pPr>
      <w:r>
        <w:rPr>
          <w:rFonts w:hint="eastAsia" w:ascii="仿宋_GB2312" w:hAnsi="仿宋_GB2312" w:eastAsia="仿宋_GB2312" w:cs="仿宋_GB2312"/>
          <w:b/>
          <w:color w:val="000000"/>
          <w:kern w:val="0"/>
          <w:sz w:val="32"/>
          <w:szCs w:val="32"/>
        </w:rPr>
        <w:t>（征求意见稿）</w:t>
      </w:r>
    </w:p>
    <w:p>
      <w:pPr>
        <w:spacing w:line="560" w:lineRule="exact"/>
        <w:ind w:firstLine="640" w:firstLineChars="200"/>
        <w:rPr>
          <w:rFonts w:hint="eastAsia" w:ascii="方正楷体_GBK" w:hAnsi="方正楷体_GBK" w:eastAsia="方正楷体_GBK" w:cs="方正楷体_GBK"/>
          <w:b/>
          <w:bCs/>
          <w:sz w:val="32"/>
          <w:szCs w:val="32"/>
        </w:rPr>
      </w:pPr>
      <w:bookmarkStart w:id="0" w:name="_GoBack"/>
      <w:bookmarkEnd w:id="0"/>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第一条</w:t>
      </w:r>
      <w:r>
        <w:rPr>
          <w:rFonts w:hint="eastAsia" w:ascii="仿宋_GB2312" w:hAnsi="仿宋" w:eastAsia="仿宋_GB2312"/>
          <w:sz w:val="32"/>
          <w:szCs w:val="32"/>
        </w:rPr>
        <w:t xml:space="preserve">  为</w:t>
      </w:r>
      <w:r>
        <w:rPr>
          <w:rFonts w:hint="eastAsia" w:ascii="仿宋_GB2312" w:hAnsi="仿宋_GB2312" w:eastAsia="仿宋_GB2312" w:cs="仿宋_GB2312"/>
          <w:color w:val="000000"/>
          <w:sz w:val="32"/>
          <w:szCs w:val="32"/>
          <w:lang w:val="en-US" w:eastAsia="zh-CN"/>
        </w:rPr>
        <w:t>规范推进农村集体经营性建设用地使用权抵押贷款工作，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根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w:t>
      </w:r>
      <w:r>
        <w:rPr>
          <w:rFonts w:hint="eastAsia" w:ascii="仿宋_GB2312" w:hAnsi="仿宋_GB2312" w:eastAsia="仿宋_GB2312" w:cs="仿宋_GB2312"/>
          <w:color w:val="000000" w:themeColor="text1"/>
          <w:kern w:val="0"/>
          <w:sz w:val="32"/>
          <w:szCs w:val="32"/>
          <w14:textFill>
            <w14:solidFill>
              <w14:schemeClr w14:val="tx1"/>
            </w14:solidFill>
          </w14:textFill>
        </w:rPr>
        <w:t>等有关精神</w:t>
      </w:r>
      <w:r>
        <w:rPr>
          <w:rFonts w:hint="eastAsia" w:ascii="仿宋_GB2312" w:hAnsi="仿宋" w:eastAsia="仿宋_GB2312"/>
          <w:sz w:val="32"/>
          <w:szCs w:val="32"/>
        </w:rPr>
        <w:t>，结合我县实际情况，制定本暂行办法。</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第二条</w:t>
      </w:r>
      <w:r>
        <w:rPr>
          <w:rFonts w:hint="eastAsia" w:ascii="仿宋_GB2312" w:hAnsi="仿宋" w:eastAsia="仿宋_GB2312"/>
          <w:sz w:val="32"/>
          <w:szCs w:val="32"/>
        </w:rPr>
        <w:t xml:space="preserve"> 按照金融改革与农村土地制度改革紧密衔接的原则，在坚持土地公有制性质不变、耕地红线不突破、农民利益不受损的前提下，开展农村集体经营性建设用地使用权抵押贷款工作，落实农村集体经营性建设用地与国有建设用地同等入市、同权同价。 </w:t>
      </w:r>
    </w:p>
    <w:p>
      <w:pPr>
        <w:spacing w:line="560" w:lineRule="exac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第三条</w:t>
      </w:r>
      <w:r>
        <w:rPr>
          <w:rFonts w:hint="eastAsia" w:ascii="仿宋_GB2312" w:hAnsi="仿宋" w:eastAsia="仿宋_GB2312"/>
          <w:sz w:val="32"/>
          <w:szCs w:val="32"/>
        </w:rPr>
        <w:t>本办法所称农村集体经营性建设用地使用权抵押贷款</w:t>
      </w:r>
      <w:r>
        <w:rPr>
          <w:rFonts w:hint="eastAsia" w:ascii="仿宋_GB2312" w:hAnsi="仿宋" w:eastAsia="仿宋_GB2312" w:cs="Times New Roman"/>
          <w:sz w:val="32"/>
          <w:szCs w:val="32"/>
        </w:rPr>
        <w:t>，是指以农村集体经营性建设用地使用权作为抵押</w:t>
      </w:r>
      <w:r>
        <w:rPr>
          <w:rFonts w:hint="eastAsia" w:ascii="仿宋_GB2312" w:hAnsi="仿宋" w:eastAsia="仿宋_GB2312" w:cs="Times New Roman"/>
          <w:sz w:val="32"/>
          <w:szCs w:val="32"/>
          <w:lang w:eastAsia="zh-CN"/>
        </w:rPr>
        <w:t>物</w:t>
      </w:r>
      <w:r>
        <w:rPr>
          <w:rFonts w:hint="eastAsia" w:ascii="仿宋_GB2312" w:hAnsi="仿宋" w:eastAsia="仿宋_GB2312" w:cs="Times New Roman"/>
          <w:sz w:val="32"/>
          <w:szCs w:val="32"/>
        </w:rPr>
        <w:t>，由银行业金融机构向符合条件的借款人发放的在约定期限内还本付息的贷款。农村集体经营性建设用地使用权抵押的，地上的建筑物应一并抵押。</w:t>
      </w:r>
      <w:r>
        <w:rPr>
          <w:rFonts w:hint="eastAsia" w:ascii="仿宋_GB2312" w:hAnsi="仿宋" w:eastAsia="仿宋_GB2312"/>
          <w:b/>
          <w:bCs/>
          <w:sz w:val="32"/>
          <w:szCs w:val="32"/>
        </w:rPr>
        <w:t xml:space="preserve"> </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第四条</w:t>
      </w:r>
      <w:r>
        <w:rPr>
          <w:rFonts w:hint="eastAsia" w:ascii="仿宋_GB2312" w:hAnsi="仿宋" w:eastAsia="仿宋_GB2312"/>
          <w:sz w:val="32"/>
          <w:szCs w:val="32"/>
        </w:rPr>
        <w:t xml:space="preserve">  农村集体经营性建设用地使用权抵押贷款应当坚持依法合规、惠农利民、平等自愿、公平诚信、风险可控、商业可持续原则。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第五条</w:t>
      </w:r>
      <w:r>
        <w:rPr>
          <w:rFonts w:hint="eastAsia" w:ascii="仿宋_GB2312" w:hAnsi="仿宋" w:eastAsia="仿宋_GB2312"/>
          <w:b/>
          <w:bCs/>
          <w:sz w:val="32"/>
          <w:szCs w:val="32"/>
          <w:lang w:val="en-US" w:eastAsia="zh-CN"/>
        </w:rPr>
        <w:t xml:space="preserve"> </w:t>
      </w:r>
      <w:r>
        <w:rPr>
          <w:rFonts w:hint="eastAsia" w:ascii="仿宋_GB2312" w:hAnsi="仿宋" w:eastAsia="仿宋_GB2312"/>
          <w:sz w:val="32"/>
          <w:szCs w:val="32"/>
        </w:rPr>
        <w:t>本办法仅适用于本县</w:t>
      </w:r>
      <w:r>
        <w:rPr>
          <w:rFonts w:hint="eastAsia" w:ascii="仿宋_GB2312" w:hAnsi="仿宋" w:eastAsia="仿宋_GB2312"/>
          <w:sz w:val="32"/>
          <w:szCs w:val="32"/>
          <w:lang w:eastAsia="zh-CN"/>
        </w:rPr>
        <w:t>域</w:t>
      </w:r>
      <w:r>
        <w:rPr>
          <w:rFonts w:hint="eastAsia" w:ascii="仿宋_GB2312" w:hAnsi="仿宋" w:eastAsia="仿宋_GB2312"/>
          <w:sz w:val="32"/>
          <w:szCs w:val="32"/>
        </w:rPr>
        <w:t>内入市后</w:t>
      </w:r>
      <w:r>
        <w:rPr>
          <w:rFonts w:hint="eastAsia" w:ascii="仿宋_GB2312" w:hAnsi="仿宋" w:eastAsia="仿宋_GB2312"/>
          <w:sz w:val="32"/>
          <w:szCs w:val="32"/>
          <w:lang w:eastAsia="zh-CN"/>
        </w:rPr>
        <w:t>取得</w:t>
      </w:r>
      <w:r>
        <w:rPr>
          <w:rFonts w:hint="eastAsia" w:ascii="仿宋_GB2312" w:hAnsi="仿宋" w:eastAsia="仿宋_GB2312"/>
          <w:sz w:val="32"/>
          <w:szCs w:val="32"/>
        </w:rPr>
        <w:t>农村集体经营性建设用地使用权在金融机构抵押贷款。</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第六条</w:t>
      </w:r>
      <w:r>
        <w:rPr>
          <w:rFonts w:hint="eastAsia" w:ascii="仿宋_GB2312" w:hAnsi="仿宋" w:eastAsia="仿宋_GB2312"/>
          <w:sz w:val="32"/>
          <w:szCs w:val="32"/>
        </w:rPr>
        <w:t xml:space="preserve">  农村集体经营性建设用地使用权抵押贷款，应</w:t>
      </w:r>
      <w:r>
        <w:rPr>
          <w:rFonts w:hint="eastAsia" w:ascii="仿宋_GB2312" w:hAnsi="仿宋" w:eastAsia="仿宋_GB2312"/>
          <w:sz w:val="32"/>
          <w:szCs w:val="32"/>
          <w:lang w:eastAsia="zh-CN"/>
        </w:rPr>
        <w:t>同时满足</w:t>
      </w:r>
      <w:r>
        <w:rPr>
          <w:rFonts w:hint="eastAsia" w:ascii="仿宋_GB2312" w:hAnsi="仿宋" w:eastAsia="仿宋_GB2312"/>
          <w:sz w:val="32"/>
          <w:szCs w:val="32"/>
        </w:rPr>
        <w:t>下列条件：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eastAsia="zh-CN"/>
        </w:rPr>
        <w:t>集体经营性建设用地使用权没有权属争议，并且未被司法机关查封或行政机关限制权利的</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（二）抵押人依法取得农村集体经营性建设用地使用权，并</w:t>
      </w:r>
      <w:r>
        <w:rPr>
          <w:rFonts w:hint="eastAsia" w:ascii="仿宋_GB2312" w:hAnsi="仿宋" w:eastAsia="仿宋_GB2312"/>
          <w:sz w:val="32"/>
          <w:szCs w:val="32"/>
          <w:lang w:eastAsia="zh-CN"/>
        </w:rPr>
        <w:t>进行了使用权登记，</w:t>
      </w:r>
      <w:r>
        <w:rPr>
          <w:rFonts w:hint="eastAsia" w:ascii="仿宋_GB2312" w:hAnsi="仿宋" w:eastAsia="仿宋_GB2312"/>
          <w:sz w:val="32"/>
          <w:szCs w:val="32"/>
        </w:rPr>
        <w:t>颁发了《不动产</w:t>
      </w:r>
      <w:r>
        <w:rPr>
          <w:rFonts w:hint="eastAsia" w:ascii="仿宋_GB2312" w:hAnsi="仿宋" w:eastAsia="仿宋_GB2312"/>
          <w:sz w:val="32"/>
          <w:szCs w:val="32"/>
          <w:lang w:eastAsia="zh-CN"/>
        </w:rPr>
        <w:t>权</w:t>
      </w:r>
      <w:r>
        <w:rPr>
          <w:rFonts w:hint="eastAsia" w:ascii="仿宋_GB2312" w:hAnsi="仿宋" w:eastAsia="仿宋_GB2312"/>
          <w:sz w:val="32"/>
          <w:szCs w:val="32"/>
        </w:rPr>
        <w:t xml:space="preserve">证书》； </w:t>
      </w:r>
    </w:p>
    <w:p>
      <w:pPr>
        <w:spacing w:line="560" w:lineRule="exact"/>
        <w:ind w:left="141" w:leftChars="67" w:firstLine="480" w:firstLineChars="150"/>
        <w:rPr>
          <w:rFonts w:hint="eastAsia" w:ascii="仿宋_GB2312" w:hAnsi="仿宋" w:eastAsia="仿宋_GB2312"/>
          <w:sz w:val="32"/>
          <w:szCs w:val="32"/>
        </w:rPr>
      </w:pPr>
      <w:r>
        <w:rPr>
          <w:rFonts w:hint="eastAsia" w:ascii="仿宋_GB2312" w:hAnsi="仿宋" w:eastAsia="仿宋_GB2312"/>
          <w:sz w:val="32"/>
          <w:szCs w:val="32"/>
        </w:rPr>
        <w:t>（三）用于抵押的农村集体经营性建设用地使用权及其地上建筑物、其他附着物未设定影响处置变现和银行业金融机构优先受偿的其他权利；</w:t>
      </w:r>
    </w:p>
    <w:p>
      <w:pPr>
        <w:spacing w:line="560" w:lineRule="exact"/>
        <w:ind w:left="141" w:leftChars="67" w:firstLine="480" w:firstLineChars="150"/>
        <w:rPr>
          <w:rFonts w:hint="eastAsia" w:ascii="仿宋_GB2312" w:hAnsi="仿宋" w:eastAsia="仿宋_GB2312"/>
          <w:sz w:val="32"/>
          <w:szCs w:val="32"/>
          <w:lang w:eastAsia="zh-CN"/>
        </w:rPr>
      </w:pPr>
      <w:r>
        <w:rPr>
          <w:rFonts w:hint="eastAsia" w:ascii="仿宋_GB2312" w:hAnsi="仿宋" w:eastAsia="仿宋_GB2312"/>
          <w:sz w:val="32"/>
          <w:szCs w:val="32"/>
        </w:rPr>
        <w:t>（四）法律、行政法规和中国银监会规定的其他条件</w:t>
      </w:r>
      <w:r>
        <w:rPr>
          <w:rFonts w:hint="eastAsia" w:ascii="仿宋_GB2312" w:hAnsi="仿宋" w:eastAsia="仿宋_GB2312"/>
          <w:sz w:val="32"/>
          <w:szCs w:val="32"/>
          <w:lang w:eastAsia="zh-CN"/>
        </w:rPr>
        <w:t>。</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第七条</w:t>
      </w:r>
      <w:r>
        <w:rPr>
          <w:rFonts w:hint="eastAsia" w:ascii="仿宋_GB2312" w:hAnsi="仿宋" w:eastAsia="仿宋_GB2312"/>
          <w:color w:val="000000"/>
          <w:sz w:val="32"/>
          <w:szCs w:val="32"/>
        </w:rPr>
        <w:t xml:space="preserve">  具有下列情形之一的集体经营性建设用地使用权不得抵押：</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（一）权属不清或存在争议的；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（二）司法机关依法查封的；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（三）被依法纳入拆迁征地范围的；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（四）擅自改变用途的；</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（五）其他不得办理抵押的情形。</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w:t>
      </w:r>
      <w:r>
        <w:rPr>
          <w:rFonts w:hint="eastAsia" w:ascii="仿宋_GB2312" w:hAnsi="仿宋" w:eastAsia="仿宋_GB2312"/>
          <w:b/>
          <w:bCs/>
          <w:color w:val="000000"/>
          <w:sz w:val="32"/>
          <w:szCs w:val="32"/>
          <w:lang w:eastAsia="zh-CN"/>
        </w:rPr>
        <w:t>八</w:t>
      </w:r>
      <w:r>
        <w:rPr>
          <w:rFonts w:hint="eastAsia" w:ascii="仿宋_GB2312" w:hAnsi="仿宋" w:eastAsia="仿宋_GB2312"/>
          <w:b/>
          <w:bCs/>
          <w:color w:val="000000"/>
          <w:sz w:val="32"/>
          <w:szCs w:val="32"/>
        </w:rPr>
        <w:t>条</w:t>
      </w:r>
      <w:r>
        <w:rPr>
          <w:rFonts w:hint="eastAsia" w:ascii="仿宋_GB2312" w:hAnsi="仿宋" w:eastAsia="仿宋_GB2312"/>
          <w:b/>
          <w:bCs/>
          <w:color w:val="000000"/>
          <w:sz w:val="32"/>
          <w:szCs w:val="32"/>
          <w:lang w:val="en-US" w:eastAsia="zh-CN"/>
        </w:rPr>
        <w:t xml:space="preserve">  </w:t>
      </w:r>
      <w:r>
        <w:rPr>
          <w:rFonts w:hint="eastAsia" w:ascii="仿宋_GB2312" w:hAnsi="仿宋" w:eastAsia="仿宋_GB2312"/>
          <w:color w:val="000000"/>
          <w:sz w:val="32"/>
          <w:szCs w:val="32"/>
        </w:rPr>
        <w:t>借款人提出借款申请，需提供以下资料：</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（一）借款人及抵押人合法主体资格的证明材料；</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（二）借款用途及还款来源的说明；</w:t>
      </w:r>
    </w:p>
    <w:p>
      <w:pPr>
        <w:spacing w:line="560" w:lineRule="exact"/>
        <w:ind w:firstLine="645"/>
        <w:rPr>
          <w:rFonts w:hint="eastAsia" w:ascii="仿宋_GB2312" w:hAnsi="仿宋" w:eastAsia="仿宋_GB2312"/>
          <w:sz w:val="32"/>
          <w:szCs w:val="32"/>
        </w:rPr>
      </w:pPr>
      <w:r>
        <w:rPr>
          <w:rFonts w:hint="eastAsia" w:ascii="仿宋_GB2312" w:hAnsi="仿宋" w:eastAsia="仿宋_GB2312"/>
          <w:color w:val="000000"/>
          <w:sz w:val="32"/>
          <w:szCs w:val="32"/>
        </w:rPr>
        <w:t>（三）</w:t>
      </w:r>
      <w:r>
        <w:rPr>
          <w:rFonts w:hint="eastAsia" w:ascii="仿宋_GB2312" w:hAnsi="仿宋" w:eastAsia="仿宋_GB2312"/>
          <w:sz w:val="32"/>
          <w:szCs w:val="32"/>
        </w:rPr>
        <w:t>不动产</w:t>
      </w:r>
      <w:r>
        <w:rPr>
          <w:rFonts w:hint="eastAsia" w:ascii="仿宋_GB2312" w:hAnsi="仿宋" w:eastAsia="仿宋_GB2312"/>
          <w:sz w:val="32"/>
          <w:szCs w:val="32"/>
          <w:lang w:eastAsia="zh-CN"/>
        </w:rPr>
        <w:t>权</w:t>
      </w:r>
      <w:r>
        <w:rPr>
          <w:rFonts w:hint="eastAsia" w:ascii="仿宋_GB2312" w:hAnsi="仿宋" w:eastAsia="仿宋_GB2312"/>
          <w:sz w:val="32"/>
          <w:szCs w:val="32"/>
        </w:rPr>
        <w:t>证书；</w:t>
      </w:r>
    </w:p>
    <w:p>
      <w:pPr>
        <w:spacing w:line="560" w:lineRule="exact"/>
        <w:ind w:firstLine="645"/>
        <w:rPr>
          <w:rFonts w:hint="eastAsia" w:ascii="仿宋_GB2312" w:hAnsi="仿宋" w:eastAsia="仿宋_GB2312"/>
          <w:color w:val="0000FF"/>
          <w:sz w:val="32"/>
          <w:szCs w:val="32"/>
        </w:rPr>
      </w:pPr>
      <w:r>
        <w:rPr>
          <w:rFonts w:hint="eastAsia" w:ascii="仿宋_GB2312" w:hAnsi="仿宋" w:eastAsia="仿宋_GB2312"/>
          <w:sz w:val="32"/>
          <w:szCs w:val="32"/>
        </w:rPr>
        <w:t>（四）抵押人对抵押物的权属状况、抵押状况、同意处置抵押物等作出承诺，有多个共有人的，其共有人均为抵押人</w:t>
      </w:r>
      <w:r>
        <w:rPr>
          <w:rFonts w:hint="eastAsia" w:ascii="仿宋_GB2312" w:hAnsi="仿宋" w:eastAsia="仿宋_GB2312"/>
          <w:color w:val="auto"/>
          <w:sz w:val="32"/>
          <w:szCs w:val="32"/>
        </w:rPr>
        <w:t>；</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五</w:t>
      </w:r>
      <w:r>
        <w:rPr>
          <w:rFonts w:hint="eastAsia" w:ascii="仿宋_GB2312" w:hAnsi="仿宋" w:eastAsia="仿宋_GB2312"/>
          <w:sz w:val="32"/>
          <w:szCs w:val="32"/>
        </w:rPr>
        <w:t>）</w:t>
      </w:r>
      <w:r>
        <w:rPr>
          <w:rFonts w:hint="eastAsia" w:ascii="仿宋_GB2312" w:hAnsi="仿宋" w:eastAsia="仿宋_GB2312"/>
          <w:sz w:val="32"/>
          <w:szCs w:val="32"/>
          <w:lang w:eastAsia="zh-CN"/>
        </w:rPr>
        <w:t>金融机构</w:t>
      </w:r>
      <w:r>
        <w:rPr>
          <w:rFonts w:hint="eastAsia" w:ascii="仿宋_GB2312" w:hAnsi="仿宋" w:eastAsia="仿宋_GB2312"/>
          <w:sz w:val="32"/>
          <w:szCs w:val="32"/>
        </w:rPr>
        <w:t>规定的其他资料。</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第九条</w:t>
      </w:r>
      <w:r>
        <w:rPr>
          <w:rFonts w:hint="eastAsia" w:ascii="仿宋_GB2312" w:hAnsi="仿宋" w:eastAsia="仿宋_GB2312"/>
          <w:color w:val="000000"/>
          <w:sz w:val="32"/>
          <w:szCs w:val="32"/>
        </w:rPr>
        <w:t xml:space="preserve">  银行业金融机构</w:t>
      </w:r>
      <w:r>
        <w:rPr>
          <w:rFonts w:hint="eastAsia" w:ascii="仿宋_GB2312" w:hAnsi="仿宋" w:eastAsia="仿宋_GB2312"/>
          <w:color w:val="000000"/>
          <w:sz w:val="32"/>
          <w:szCs w:val="32"/>
          <w:lang w:eastAsia="zh-CN"/>
        </w:rPr>
        <w:t>应</w:t>
      </w:r>
      <w:r>
        <w:rPr>
          <w:rFonts w:hint="eastAsia" w:ascii="仿宋_GB2312" w:hAnsi="仿宋" w:eastAsia="仿宋_GB2312"/>
          <w:color w:val="000000"/>
          <w:sz w:val="32"/>
          <w:szCs w:val="32"/>
        </w:rPr>
        <w:t>对用于抵押的农村集体经营性建设用地使用权进行价值评估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综合考虑借款人的资信状况、偿债能力、贷款期限以及抵押土地的使用年限、地理位置、</w:t>
      </w:r>
      <w:r>
        <w:rPr>
          <w:rFonts w:hint="eastAsia" w:ascii="仿宋_GB2312" w:hAnsi="仿宋" w:eastAsia="仿宋_GB2312"/>
          <w:color w:val="000000"/>
          <w:sz w:val="32"/>
          <w:szCs w:val="32"/>
          <w:lang w:eastAsia="zh-CN"/>
        </w:rPr>
        <w:t>租金缴纳、</w:t>
      </w:r>
      <w:r>
        <w:rPr>
          <w:rFonts w:hint="eastAsia" w:ascii="仿宋_GB2312" w:hAnsi="仿宋" w:eastAsia="仿宋_GB2312"/>
          <w:color w:val="000000"/>
          <w:sz w:val="32"/>
          <w:szCs w:val="32"/>
        </w:rPr>
        <w:t>规划和用途等因素，确定农村集体经营性建设用地使用权抵押率。</w:t>
      </w:r>
    </w:p>
    <w:p>
      <w:pPr>
        <w:spacing w:line="56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sz w:val="32"/>
          <w:szCs w:val="32"/>
        </w:rPr>
        <w:t xml:space="preserve">第十条 </w:t>
      </w:r>
      <w:r>
        <w:rPr>
          <w:rFonts w:hint="eastAsia" w:ascii="仿宋_GB2312" w:hAnsi="仿宋" w:eastAsia="仿宋_GB2312"/>
          <w:sz w:val="32"/>
          <w:szCs w:val="32"/>
        </w:rPr>
        <w:t xml:space="preserve"> 农村集体经营性建设用地使用权抵押登记参照国</w:t>
      </w:r>
      <w:r>
        <w:rPr>
          <w:rFonts w:hint="eastAsia" w:ascii="仿宋_GB2312" w:hAnsi="仿宋" w:eastAsia="仿宋_GB2312"/>
          <w:color w:val="000000" w:themeColor="text1"/>
          <w:sz w:val="32"/>
          <w:szCs w:val="32"/>
          <w14:textFill>
            <w14:solidFill>
              <w14:schemeClr w14:val="tx1"/>
            </w14:solidFill>
          </w14:textFill>
        </w:rPr>
        <w:t>有建设用地使用权抵押登记的有关规定，由</w:t>
      </w:r>
      <w:r>
        <w:rPr>
          <w:rFonts w:hint="eastAsia" w:ascii="仿宋_GB2312" w:hAnsi="仿宋" w:eastAsia="仿宋_GB2312"/>
          <w:color w:val="000000" w:themeColor="text1"/>
          <w:sz w:val="32"/>
          <w:szCs w:val="32"/>
          <w:lang w:eastAsia="zh-CN"/>
          <w14:textFill>
            <w14:solidFill>
              <w14:schemeClr w14:val="tx1"/>
            </w14:solidFill>
          </w14:textFill>
        </w:rPr>
        <w:t>县</w:t>
      </w:r>
      <w:r>
        <w:rPr>
          <w:rFonts w:hint="eastAsia" w:ascii="仿宋_GB2312" w:hAnsi="仿宋" w:eastAsia="仿宋_GB2312"/>
          <w:color w:val="000000" w:themeColor="text1"/>
          <w:sz w:val="32"/>
          <w:szCs w:val="32"/>
          <w14:textFill>
            <w14:solidFill>
              <w14:schemeClr w14:val="tx1"/>
            </w14:solidFill>
          </w14:textFill>
        </w:rPr>
        <w:t>不动产登记机构办理。</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color w:val="000000" w:themeColor="text1"/>
          <w:sz w:val="32"/>
          <w:szCs w:val="32"/>
          <w14:textFill>
            <w14:solidFill>
              <w14:schemeClr w14:val="tx1"/>
            </w14:solidFill>
          </w14:textFill>
        </w:rPr>
        <w:t>第十一条</w:t>
      </w:r>
      <w:r>
        <w:rPr>
          <w:rFonts w:hint="eastAsia" w:ascii="仿宋_GB2312" w:hAnsi="仿宋" w:eastAsia="仿宋_GB2312"/>
          <w:color w:val="000000" w:themeColor="text1"/>
          <w:sz w:val="32"/>
          <w:szCs w:val="32"/>
          <w14:textFill>
            <w14:solidFill>
              <w14:schemeClr w14:val="tx1"/>
            </w14:solidFill>
          </w14:textFill>
        </w:rPr>
        <w:t xml:space="preserve">  银行业金融机构和抵押人签订抵押合同后，</w:t>
      </w:r>
      <w:r>
        <w:rPr>
          <w:rFonts w:hint="eastAsia" w:ascii="仿宋_GB2312" w:hAnsi="仿宋" w:eastAsia="仿宋_GB2312"/>
          <w:color w:val="000000" w:themeColor="text1"/>
          <w:sz w:val="32"/>
          <w:szCs w:val="32"/>
          <w:lang w:val="en-US" w:eastAsia="zh-CN"/>
          <w14:textFill>
            <w14:solidFill>
              <w14:schemeClr w14:val="tx1"/>
            </w14:solidFill>
          </w14:textFill>
        </w:rPr>
        <w:t>并书面通知土地所有权人同意后，</w:t>
      </w:r>
      <w:r>
        <w:rPr>
          <w:rFonts w:hint="eastAsia" w:ascii="仿宋_GB2312" w:hAnsi="仿宋" w:eastAsia="仿宋_GB2312"/>
          <w:color w:val="000000" w:themeColor="text1"/>
          <w:sz w:val="32"/>
          <w:szCs w:val="32"/>
          <w14:textFill>
            <w14:solidFill>
              <w14:schemeClr w14:val="tx1"/>
            </w14:solidFill>
          </w14:textFill>
        </w:rPr>
        <w:t>双方共同持以下资料向不动产登记机构</w:t>
      </w:r>
      <w:r>
        <w:rPr>
          <w:rFonts w:hint="eastAsia" w:ascii="仿宋_GB2312" w:hAnsi="仿宋" w:eastAsia="仿宋_GB2312"/>
          <w:color w:val="000000" w:themeColor="text1"/>
          <w:sz w:val="32"/>
          <w:szCs w:val="32"/>
          <w:lang w:eastAsia="zh-CN"/>
          <w14:textFill>
            <w14:solidFill>
              <w14:schemeClr w14:val="tx1"/>
            </w14:solidFill>
          </w14:textFill>
        </w:rPr>
        <w:t>和县农村产权流转交易服务中心</w:t>
      </w:r>
      <w:r>
        <w:rPr>
          <w:rFonts w:hint="eastAsia" w:ascii="仿宋_GB2312" w:hAnsi="仿宋" w:eastAsia="仿宋_GB2312"/>
          <w:color w:val="000000" w:themeColor="text1"/>
          <w:sz w:val="32"/>
          <w:szCs w:val="32"/>
          <w14:textFill>
            <w14:solidFill>
              <w14:schemeClr w14:val="tx1"/>
            </w14:solidFill>
          </w14:textFill>
        </w:rPr>
        <w:t>申请办理抵押登记，抵押权自登记时设立。</w:t>
      </w:r>
      <w:r>
        <w:rPr>
          <w:rFonts w:hint="eastAsia" w:ascii="仿宋_GB2312" w:hAnsi="仿宋" w:eastAsia="仿宋_GB2312"/>
          <w:color w:val="000000" w:themeColor="text1"/>
          <w:sz w:val="32"/>
          <w:szCs w:val="32"/>
          <w14:textFill>
            <w14:solidFill>
              <w14:schemeClr w14:val="tx1"/>
            </w14:solidFill>
          </w14:textFill>
        </w:rPr>
        <w:br w:type="textWrapping"/>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（一）</w:t>
      </w:r>
      <w:r>
        <w:rPr>
          <w:rFonts w:hint="eastAsia" w:ascii="仿宋_GB2312" w:hAnsi="仿宋" w:eastAsia="仿宋_GB2312"/>
          <w:color w:val="000000" w:themeColor="text1"/>
          <w:sz w:val="32"/>
          <w:szCs w:val="32"/>
          <w:lang w:eastAsia="zh-CN"/>
          <w14:textFill>
            <w14:solidFill>
              <w14:schemeClr w14:val="tx1"/>
            </w14:solidFill>
          </w14:textFill>
        </w:rPr>
        <w:t>不动产</w:t>
      </w:r>
      <w:r>
        <w:rPr>
          <w:rFonts w:hint="eastAsia" w:ascii="仿宋_GB2312" w:hAnsi="仿宋" w:eastAsia="仿宋_GB2312"/>
          <w:color w:val="000000" w:themeColor="text1"/>
          <w:sz w:val="32"/>
          <w:szCs w:val="32"/>
          <w14:textFill>
            <w14:solidFill>
              <w14:schemeClr w14:val="tx1"/>
            </w14:solidFill>
          </w14:textFill>
        </w:rPr>
        <w:t>登记申请</w:t>
      </w:r>
      <w:r>
        <w:rPr>
          <w:rFonts w:hint="eastAsia" w:ascii="仿宋_GB2312" w:hAnsi="仿宋" w:eastAsia="仿宋_GB2312"/>
          <w:color w:val="000000" w:themeColor="text1"/>
          <w:sz w:val="32"/>
          <w:szCs w:val="32"/>
          <w:lang w:eastAsia="zh-CN"/>
          <w14:textFill>
            <w14:solidFill>
              <w14:schemeClr w14:val="tx1"/>
            </w14:solidFill>
          </w14:textFill>
        </w:rPr>
        <w:t>表</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br w:type="textWrapping"/>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（二）贷款合同和抵押合同；</w:t>
      </w:r>
      <w:r>
        <w:rPr>
          <w:rFonts w:hint="eastAsia" w:ascii="仿宋_GB2312" w:hAnsi="仿宋" w:eastAsia="仿宋_GB2312"/>
          <w:color w:val="000000" w:themeColor="text1"/>
          <w:sz w:val="32"/>
          <w:szCs w:val="32"/>
          <w14:textFill>
            <w14:solidFill>
              <w14:schemeClr w14:val="tx1"/>
            </w14:solidFill>
          </w14:textFill>
        </w:rPr>
        <w:br w:type="textWrapping"/>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（三）</w:t>
      </w:r>
      <w:r>
        <w:rPr>
          <w:rFonts w:hint="eastAsia" w:ascii="仿宋_GB2312" w:hAnsi="仿宋" w:eastAsia="仿宋_GB2312"/>
          <w:color w:val="000000" w:themeColor="text1"/>
          <w:sz w:val="32"/>
          <w:szCs w:val="32"/>
          <w:lang w:eastAsia="zh-CN"/>
          <w14:textFill>
            <w14:solidFill>
              <w14:schemeClr w14:val="tx1"/>
            </w14:solidFill>
          </w14:textFill>
        </w:rPr>
        <w:t>不动产权证书</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br w:type="textWrapping"/>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sz w:val="32"/>
          <w:szCs w:val="32"/>
        </w:rPr>
        <w:t>（四）登记机构规定的其他资料。</w:t>
      </w:r>
    </w:p>
    <w:p>
      <w:pPr>
        <w:spacing w:line="560" w:lineRule="exact"/>
        <w:ind w:firstLine="643"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第十二条  </w:t>
      </w:r>
      <w:r>
        <w:rPr>
          <w:rFonts w:hint="eastAsia" w:ascii="仿宋_GB2312" w:hAnsi="仿宋" w:eastAsia="仿宋_GB2312"/>
          <w:b w:val="0"/>
          <w:bCs w:val="0"/>
          <w:color w:val="000000" w:themeColor="text1"/>
          <w:sz w:val="32"/>
          <w:szCs w:val="32"/>
          <w14:textFill>
            <w14:solidFill>
              <w14:schemeClr w14:val="tx1"/>
            </w14:solidFill>
          </w14:textFill>
        </w:rPr>
        <w:t>对符合抵押登记条件的，</w:t>
      </w:r>
      <w:r>
        <w:rPr>
          <w:rFonts w:hint="eastAsia" w:ascii="仿宋_GB2312" w:hAnsi="仿宋" w:eastAsia="仿宋_GB2312"/>
          <w:b w:val="0"/>
          <w:bCs w:val="0"/>
          <w:color w:val="000000" w:themeColor="text1"/>
          <w:sz w:val="32"/>
          <w:szCs w:val="32"/>
          <w:lang w:eastAsia="zh-CN"/>
          <w14:textFill>
            <w14:solidFill>
              <w14:schemeClr w14:val="tx1"/>
            </w14:solidFill>
          </w14:textFill>
        </w:rPr>
        <w:t>县</w:t>
      </w:r>
      <w:r>
        <w:rPr>
          <w:rFonts w:hint="eastAsia" w:ascii="仿宋_GB2312" w:hAnsi="仿宋" w:eastAsia="仿宋_GB2312"/>
          <w:b w:val="0"/>
          <w:bCs w:val="0"/>
          <w:color w:val="000000" w:themeColor="text1"/>
          <w:sz w:val="32"/>
          <w:szCs w:val="32"/>
          <w14:textFill>
            <w14:solidFill>
              <w14:schemeClr w14:val="tx1"/>
            </w14:solidFill>
          </w14:textFill>
        </w:rPr>
        <w:t>不动产登记机构应当及时将抵押合同约定的有关事项在登记簿加以记载，并向银行业金融机构颁发抵押权登记证明。经审核符合登记条件的，登记机关应当于受理登记申请材料后</w:t>
      </w:r>
      <w:r>
        <w:rPr>
          <w:rFonts w:hint="eastAsia" w:ascii="仿宋_GB2312" w:hAnsi="仿宋" w:eastAsia="仿宋_GB2312"/>
          <w:b w:val="0"/>
          <w:bCs w:val="0"/>
          <w:color w:val="000000" w:themeColor="text1"/>
          <w:sz w:val="32"/>
          <w:szCs w:val="32"/>
          <w:lang w:val="en-US" w:eastAsia="zh-CN"/>
          <w14:textFill>
            <w14:solidFill>
              <w14:schemeClr w14:val="tx1"/>
            </w14:solidFill>
          </w14:textFill>
        </w:rPr>
        <w:t>3</w:t>
      </w:r>
      <w:r>
        <w:rPr>
          <w:rFonts w:hint="eastAsia" w:ascii="仿宋_GB2312" w:hAnsi="仿宋" w:eastAsia="仿宋_GB2312"/>
          <w:b w:val="0"/>
          <w:bCs w:val="0"/>
          <w:color w:val="000000" w:themeColor="text1"/>
          <w:sz w:val="32"/>
          <w:szCs w:val="32"/>
          <w14:textFill>
            <w14:solidFill>
              <w14:schemeClr w14:val="tx1"/>
            </w14:solidFill>
          </w14:textFill>
        </w:rPr>
        <w:t>个工作日内办结登记手续。</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lang w:eastAsia="zh-CN"/>
          <w14:textFill>
            <w14:solidFill>
              <w14:schemeClr w14:val="tx1"/>
            </w14:solidFill>
          </w14:textFill>
        </w:rPr>
        <w:t>三</w:t>
      </w:r>
      <w:r>
        <w:rPr>
          <w:rFonts w:hint="eastAsia" w:ascii="仿宋_GB2312" w:hAnsi="仿宋" w:eastAsia="仿宋_GB2312"/>
          <w:b/>
          <w:bCs/>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抵押期间，抵押的土地由抵押人监管，抵押人</w:t>
      </w:r>
      <w:r>
        <w:rPr>
          <w:rFonts w:hint="eastAsia" w:ascii="仿宋_GB2312" w:hAnsi="仿宋" w:eastAsia="仿宋_GB2312"/>
          <w:color w:val="000000" w:themeColor="text1"/>
          <w:sz w:val="32"/>
          <w:szCs w:val="32"/>
          <w:lang w:eastAsia="zh-CN"/>
          <w14:textFill>
            <w14:solidFill>
              <w14:schemeClr w14:val="tx1"/>
            </w14:solidFill>
          </w14:textFill>
        </w:rPr>
        <w:t>如</w:t>
      </w:r>
      <w:r>
        <w:rPr>
          <w:rFonts w:hint="eastAsia" w:ascii="仿宋_GB2312" w:hAnsi="仿宋" w:eastAsia="仿宋_GB2312"/>
          <w:color w:val="000000" w:themeColor="text1"/>
          <w:sz w:val="32"/>
          <w:szCs w:val="32"/>
          <w14:textFill>
            <w14:solidFill>
              <w14:schemeClr w14:val="tx1"/>
            </w14:solidFill>
          </w14:textFill>
        </w:rPr>
        <w:t>将抵押的土地转让、出租或再行抵押</w:t>
      </w:r>
      <w:r>
        <w:rPr>
          <w:rFonts w:hint="eastAsia" w:ascii="仿宋_GB2312" w:hAnsi="仿宋" w:eastAsia="仿宋_GB2312"/>
          <w:color w:val="000000" w:themeColor="text1"/>
          <w:sz w:val="32"/>
          <w:szCs w:val="32"/>
          <w:lang w:eastAsia="zh-CN"/>
          <w14:textFill>
            <w14:solidFill>
              <w14:schemeClr w14:val="tx1"/>
            </w14:solidFill>
          </w14:textFill>
        </w:rPr>
        <w:t>以及私自改变土地用途的，按照相关法律法规或双方约定执行</w:t>
      </w:r>
      <w:r>
        <w:rPr>
          <w:rFonts w:hint="eastAsia" w:ascii="仿宋_GB2312" w:hAnsi="仿宋" w:eastAsia="仿宋_GB2312"/>
          <w:color w:val="000000" w:themeColor="text1"/>
          <w:sz w:val="32"/>
          <w:szCs w:val="32"/>
          <w14:textFill>
            <w14:solidFill>
              <w14:schemeClr w14:val="tx1"/>
            </w14:solidFill>
          </w14:textFill>
        </w:rPr>
        <w:t>。</w:t>
      </w:r>
    </w:p>
    <w:p>
      <w:pPr>
        <w:spacing w:line="560" w:lineRule="exact"/>
        <w:ind w:firstLine="480" w:firstLineChars="15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lang w:eastAsia="zh-CN"/>
          <w14:textFill>
            <w14:solidFill>
              <w14:schemeClr w14:val="tx1"/>
            </w14:solidFill>
          </w14:textFill>
        </w:rPr>
        <w:t>四</w:t>
      </w:r>
      <w:r>
        <w:rPr>
          <w:rFonts w:hint="eastAsia" w:ascii="仿宋_GB2312" w:hAnsi="仿宋" w:eastAsia="仿宋_GB2312"/>
          <w:b/>
          <w:bCs/>
          <w:color w:val="000000" w:themeColor="text1"/>
          <w:sz w:val="32"/>
          <w:szCs w:val="32"/>
          <w14:textFill>
            <w14:solidFill>
              <w14:schemeClr w14:val="tx1"/>
            </w14:solidFill>
          </w14:textFill>
        </w:rPr>
        <w:t>条</w:t>
      </w:r>
      <w:r>
        <w:rPr>
          <w:rFonts w:hint="eastAsia" w:ascii="仿宋_GB2312" w:hAnsi="仿宋" w:eastAsia="仿宋_GB2312"/>
          <w:b/>
          <w:bCs/>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lang w:val="en-US" w:eastAsia="zh-CN"/>
          <w14:textFill>
            <w14:solidFill>
              <w14:schemeClr w14:val="tx1"/>
            </w14:solidFill>
          </w14:textFill>
        </w:rPr>
        <w:t>债务履行期限届满后</w:t>
      </w:r>
      <w:r>
        <w:rPr>
          <w:rFonts w:hint="eastAsia" w:ascii="仿宋_GB2312" w:hAnsi="仿宋" w:eastAsia="仿宋_GB2312"/>
          <w:color w:val="000000" w:themeColor="text1"/>
          <w:sz w:val="32"/>
          <w:szCs w:val="32"/>
          <w14:textFill>
            <w14:solidFill>
              <w14:schemeClr w14:val="tx1"/>
            </w14:solidFill>
          </w14:textFill>
        </w:rPr>
        <w:t>，对已全部归还借款本息并且不再申请借款的，抵押人与抵押权人</w:t>
      </w:r>
      <w:r>
        <w:rPr>
          <w:rFonts w:hint="eastAsia" w:ascii="仿宋_GB2312" w:hAnsi="仿宋" w:eastAsia="仿宋_GB2312"/>
          <w:color w:val="000000" w:themeColor="text1"/>
          <w:sz w:val="32"/>
          <w:szCs w:val="32"/>
          <w:lang w:eastAsia="zh-CN"/>
          <w14:textFill>
            <w14:solidFill>
              <w14:schemeClr w14:val="tx1"/>
            </w14:solidFill>
          </w14:textFill>
        </w:rPr>
        <w:t>共同到平罗县</w:t>
      </w:r>
      <w:r>
        <w:rPr>
          <w:rFonts w:hint="eastAsia" w:ascii="仿宋_GB2312" w:hAnsi="仿宋" w:eastAsia="仿宋_GB2312"/>
          <w:color w:val="000000" w:themeColor="text1"/>
          <w:sz w:val="32"/>
          <w:szCs w:val="32"/>
          <w14:textFill>
            <w14:solidFill>
              <w14:schemeClr w14:val="tx1"/>
            </w14:solidFill>
          </w14:textFill>
        </w:rPr>
        <w:t>不动产登记</w:t>
      </w:r>
      <w:r>
        <w:rPr>
          <w:rFonts w:hint="eastAsia" w:ascii="仿宋_GB2312" w:hAnsi="仿宋" w:eastAsia="仿宋_GB2312"/>
          <w:color w:val="000000" w:themeColor="text1"/>
          <w:sz w:val="32"/>
          <w:szCs w:val="32"/>
          <w:lang w:eastAsia="zh-CN"/>
          <w14:textFill>
            <w14:solidFill>
              <w14:schemeClr w14:val="tx1"/>
            </w14:solidFill>
          </w14:textFill>
        </w:rPr>
        <w:t>机构</w:t>
      </w:r>
      <w:r>
        <w:rPr>
          <w:rFonts w:hint="eastAsia" w:ascii="仿宋_GB2312" w:hAnsi="仿宋" w:eastAsia="仿宋_GB2312"/>
          <w:color w:val="000000" w:themeColor="text1"/>
          <w:sz w:val="32"/>
          <w:szCs w:val="32"/>
          <w14:textFill>
            <w14:solidFill>
              <w14:schemeClr w14:val="tx1"/>
            </w14:solidFill>
          </w14:textFill>
        </w:rPr>
        <w:t>办理抵押</w:t>
      </w:r>
      <w:r>
        <w:rPr>
          <w:rFonts w:hint="eastAsia" w:ascii="仿宋_GB2312" w:hAnsi="仿宋" w:eastAsia="仿宋_GB2312"/>
          <w:color w:val="000000" w:themeColor="text1"/>
          <w:sz w:val="32"/>
          <w:szCs w:val="32"/>
          <w:lang w:eastAsia="zh-CN"/>
          <w14:textFill>
            <w14:solidFill>
              <w14:schemeClr w14:val="tx1"/>
            </w14:solidFill>
          </w14:textFill>
        </w:rPr>
        <w:t>权</w:t>
      </w:r>
      <w:r>
        <w:rPr>
          <w:rFonts w:hint="eastAsia" w:ascii="仿宋_GB2312" w:hAnsi="仿宋" w:eastAsia="仿宋_GB2312"/>
          <w:color w:val="000000" w:themeColor="text1"/>
          <w:sz w:val="32"/>
          <w:szCs w:val="32"/>
          <w14:textFill>
            <w14:solidFill>
              <w14:schemeClr w14:val="tx1"/>
            </w14:solidFill>
          </w14:textFill>
        </w:rPr>
        <w:t>注销登记。</w:t>
      </w:r>
    </w:p>
    <w:p>
      <w:pPr>
        <w:overflowPunct w:val="0"/>
        <w:autoSpaceDE w:val="0"/>
        <w:autoSpaceDN w:val="0"/>
        <w:adjustRightInd w:val="0"/>
        <w:snapToGrid w:val="0"/>
        <w:spacing w:line="560" w:lineRule="exact"/>
        <w:ind w:firstLine="320" w:firstLineChars="1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lang w:eastAsia="zh-CN"/>
          <w14:textFill>
            <w14:solidFill>
              <w14:schemeClr w14:val="tx1"/>
            </w14:solidFill>
          </w14:textFill>
        </w:rPr>
        <w:t>五</w:t>
      </w:r>
      <w:r>
        <w:rPr>
          <w:rFonts w:hint="eastAsia" w:ascii="仿宋_GB2312" w:hAnsi="仿宋" w:eastAsia="仿宋_GB2312"/>
          <w:b/>
          <w:bCs/>
          <w:color w:val="000000" w:themeColor="text1"/>
          <w:sz w:val="32"/>
          <w:szCs w:val="32"/>
          <w14:textFill>
            <w14:solidFill>
              <w14:schemeClr w14:val="tx1"/>
            </w14:solidFill>
          </w14:textFill>
        </w:rPr>
        <w:t>条</w:t>
      </w:r>
      <w:r>
        <w:rPr>
          <w:rFonts w:hint="eastAsia" w:ascii="仿宋_GB2312" w:hAnsi="仿宋" w:eastAsia="仿宋_GB2312"/>
          <w:b/>
          <w:bCs/>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本办法由平罗县</w:t>
      </w:r>
      <w:r>
        <w:rPr>
          <w:rFonts w:hint="eastAsia" w:ascii="仿宋_GB2312" w:hAnsi="仿宋" w:eastAsia="仿宋_GB2312"/>
          <w:color w:val="000000" w:themeColor="text1"/>
          <w:sz w:val="32"/>
          <w:szCs w:val="32"/>
          <w:lang w:eastAsia="zh-CN"/>
          <w14:textFill>
            <w14:solidFill>
              <w14:schemeClr w14:val="tx1"/>
            </w14:solidFill>
          </w14:textFill>
        </w:rPr>
        <w:t>自然资源局</w:t>
      </w:r>
      <w:r>
        <w:rPr>
          <w:rFonts w:hint="eastAsia" w:ascii="仿宋_GB2312" w:hAnsi="仿宋" w:eastAsia="仿宋_GB2312"/>
          <w:color w:val="000000" w:themeColor="text1"/>
          <w:sz w:val="32"/>
          <w:szCs w:val="32"/>
          <w14:textFill>
            <w14:solidFill>
              <w14:schemeClr w14:val="tx1"/>
            </w14:solidFill>
          </w14:textFill>
        </w:rPr>
        <w:t>负责解释。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3" w:firstLineChars="200"/>
        <w:textAlignment w:val="auto"/>
        <w:rPr>
          <w:rFonts w:hint="eastAsia" w:ascii="仿宋_GB2312" w:hAnsi="仿宋" w:eastAsia="仿宋_GB2312" w:cs="Calibri"/>
          <w:color w:val="000000" w:themeColor="text1"/>
          <w:kern w:val="0"/>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lang w:eastAsia="zh-CN"/>
          <w14:textFill>
            <w14:solidFill>
              <w14:schemeClr w14:val="tx1"/>
            </w14:solidFill>
          </w14:textFill>
        </w:rPr>
        <w:t>六</w:t>
      </w:r>
      <w:r>
        <w:rPr>
          <w:rFonts w:hint="eastAsia" w:ascii="仿宋_GB2312" w:hAnsi="仿宋" w:eastAsia="仿宋_GB2312"/>
          <w:b/>
          <w:bCs/>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本办法执行日期为发布之日起至20</w:t>
      </w:r>
      <w:r>
        <w:rPr>
          <w:rFonts w:hint="eastAsia" w:ascii="仿宋_GB2312" w:hAnsi="仿宋" w:eastAsia="仿宋_GB2312"/>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年12月31日。</w:t>
      </w:r>
    </w:p>
    <w:p>
      <w:pPr>
        <w:rPr>
          <w:color w:val="000000" w:themeColor="text1"/>
          <w14:textFill>
            <w14:solidFill>
              <w14:schemeClr w14:val="tx1"/>
            </w14:solidFill>
          </w14:textFill>
        </w:rPr>
      </w:pPr>
    </w:p>
    <w:sectPr>
      <w:footerReference r:id="rId3" w:type="default"/>
      <w:pgSz w:w="11906" w:h="16838"/>
      <w:pgMar w:top="1440" w:right="1519" w:bottom="1440"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I2MmQwMzc2MWMwYzQxZThiYzUwYzYxYjA4OTIifQ=="/>
  </w:docVars>
  <w:rsids>
    <w:rsidRoot w:val="19EB6D91"/>
    <w:rsid w:val="03204413"/>
    <w:rsid w:val="0B1F254D"/>
    <w:rsid w:val="0CBF5610"/>
    <w:rsid w:val="118B051E"/>
    <w:rsid w:val="13E14C1A"/>
    <w:rsid w:val="1599024B"/>
    <w:rsid w:val="19EB6D91"/>
    <w:rsid w:val="1B8942FC"/>
    <w:rsid w:val="1DCB606A"/>
    <w:rsid w:val="25AE3093"/>
    <w:rsid w:val="2A75243E"/>
    <w:rsid w:val="373A24CC"/>
    <w:rsid w:val="3B3F27B6"/>
    <w:rsid w:val="3CCD3A14"/>
    <w:rsid w:val="41E55A11"/>
    <w:rsid w:val="49FF06D0"/>
    <w:rsid w:val="4BD950B6"/>
    <w:rsid w:val="4DBC34A7"/>
    <w:rsid w:val="580D5743"/>
    <w:rsid w:val="5BE10BF4"/>
    <w:rsid w:val="78CD4648"/>
    <w:rsid w:val="79416DDA"/>
    <w:rsid w:val="7BE2166F"/>
    <w:rsid w:val="7C56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1575</Words>
  <Characters>1580</Characters>
  <Lines>0</Lines>
  <Paragraphs>0</Paragraphs>
  <TotalTime>0</TotalTime>
  <ScaleCrop>false</ScaleCrop>
  <LinksUpToDate>false</LinksUpToDate>
  <CharactersWithSpaces>1649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2023-06-01T03:06:00Z</dcterms:created>
  <dc:creator>Administrator</dc:creator>
  <cp:lastModifiedBy>だ凍結dě爱ぷ</cp:lastModifiedBy>
  <cp:lastPrinted>2023-06-05T02:02:00Z</cp:lastPrinted>
  <dcterms:modified xsi:type="dcterms:W3CDTF">2023-07-14T01:34:33Z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1B1DFC9F33814898A4C3584F26E72F40_13</vt:lpwstr>
  </property>
</Properties>
</file>