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hAnsi="黑体" w:eastAsia="方正小标宋_GBK" w:cs="方正小标宋简体"/>
          <w:color w:val="000000"/>
          <w:sz w:val="44"/>
        </w:rPr>
      </w:pPr>
      <w:r>
        <w:rPr>
          <w:rFonts w:hint="eastAsia" w:ascii="方正小标宋_GBK" w:hAnsi="黑体" w:eastAsia="方正小标宋_GBK" w:cs="方正小标宋简体"/>
          <w:color w:val="000000"/>
          <w:sz w:val="44"/>
        </w:rPr>
        <w:t>县人民政府县长副县长工作分工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5480"/>
        <w:gridCol w:w="3728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944" w:firstLineChars="392"/>
              <w:rPr>
                <w:rFonts w:hint="eastAsia" w:ascii="方正仿宋_GBK" w:hAnsi="楷体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楷体" w:eastAsia="方正仿宋_GBK"/>
                <w:b/>
                <w:color w:val="000000"/>
                <w:sz w:val="24"/>
              </w:rPr>
              <w:t>分工</w:t>
            </w:r>
          </w:p>
          <w:p>
            <w:pPr>
              <w:spacing w:line="280" w:lineRule="exact"/>
              <w:rPr>
                <w:rFonts w:hint="eastAsia" w:ascii="方正仿宋_GBK" w:hAnsi="楷体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楷体" w:eastAsia="方正仿宋_GBK"/>
                <w:b/>
                <w:color w:val="000000"/>
                <w:sz w:val="24"/>
              </w:rPr>
              <w:t>县长</w:t>
            </w:r>
          </w:p>
        </w:tc>
        <w:tc>
          <w:tcPr>
            <w:tcW w:w="5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负 责 工 作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分 管 单 位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联 系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郭耀峰同志</w:t>
            </w:r>
          </w:p>
        </w:tc>
        <w:tc>
          <w:tcPr>
            <w:tcW w:w="5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领导县人民政府全面工作。负责审计工作。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pacing w:val="-6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县人大、政协、人武部、纪委监委、组织部、编办。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白玉昌同志</w:t>
            </w:r>
          </w:p>
        </w:tc>
        <w:tc>
          <w:tcPr>
            <w:tcW w:w="5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负责县人民政府常务工作，负责发展改革、财税、应急管理、安全生产、住房保障和城乡建设、城市管理、防震减灾、统计、金融、国防动员、国有资产监管、优化营商环境、审批服务、数字政府建设、“放管服”改革、政务督查、政务公开、机关事务等方面的工作，协助县长分管审计工作。负责分管领域意识形态和安全生产工作。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县政府办公室（督查室、政务公开办）、发改局（粮食储备局）、财政局、统计局、审计局、应急管理局、住建局（城市管理综合执法局、地震局）、审批服务管理局、机关事务服务中心、德渊集团、鑫晟担保有限公司。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各民主党派，县委办公室（督查室、国家保密局、外事办、机要局、档案局）、宣传部（新闻出版局）、统战部、网信办、融媒体中心、党校、国家税务总局平罗县税务局、国家统计局平罗调查队、人民银行、建设银行、消防救援大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王  林同志</w:t>
            </w:r>
          </w:p>
        </w:tc>
        <w:tc>
          <w:tcPr>
            <w:tcW w:w="5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生态环境、自然资源、城乡规划、市场监管、人力资源社会保障、公共资源交易等方面的工作。负责分管领域意识形态和安全生产工作。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县自然资源局（林业和草原局）、市场监管局、人社局、市生态环境局平罗分局。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联系总工会、供电公司、工商银行、中国银行。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江志波同志</w:t>
            </w:r>
          </w:p>
        </w:tc>
        <w:tc>
          <w:tcPr>
            <w:tcW w:w="5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负责工业转型升级、工业企业技术改造、园区招商引资和招才引智等方面的工作，协助抓好生态环境工作。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高  明同志</w:t>
            </w:r>
          </w:p>
        </w:tc>
        <w:tc>
          <w:tcPr>
            <w:tcW w:w="5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负责工业园区信息化建设、园区招商引资和招才引智等方面的工作，协助抓好科学技术工作。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王  敏同志</w:t>
            </w:r>
          </w:p>
        </w:tc>
        <w:tc>
          <w:tcPr>
            <w:tcW w:w="5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负责文化旅游、教育体育、卫生健康、医疗保障等方面的工作。负责分管领域意识形态和安全生产工作。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县文广局（文物局）、教体局（政府教育督导室）、卫生健康局、医疗保障局。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县妇联、团委、关工委、残联、文联、红十字会、住房公积金管理部、盐业公司、新华书店、沙湖旅游公司。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杨瑞雍同志</w:t>
            </w:r>
          </w:p>
        </w:tc>
        <w:tc>
          <w:tcPr>
            <w:tcW w:w="5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负责公安、司法行政、信访、依法治县、国家安全、道路交通安全等方面的工作。主持县公安局工作。负责分管领域意识形态和安全生产工作。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县司法局、信访局。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县委政法委、国安办、武警中队、县法院、检察院。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杨占斌同志</w:t>
            </w:r>
          </w:p>
        </w:tc>
        <w:tc>
          <w:tcPr>
            <w:tcW w:w="5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负责工业经济和信息化、科学技术、商务、招商引资、民政救助、退役军人事务等方面的工作。负责分管领域意识形态和安全生产工作。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县工信局、科技局、商务局、民政局、退役军人事务局、德泓集团。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平罗工业园区管委会，县科协、工商联、电信公司、移动公司、联通公司、烟草公司、宁夏银行、邮政储蓄银行、石嘴山银行。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张万青同志</w:t>
            </w:r>
          </w:p>
        </w:tc>
        <w:tc>
          <w:tcPr>
            <w:tcW w:w="5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负责农业农村、乡村振兴、水利、交通运输、农村改革、供销等方面的工作。负责分管领域意识形态和安全生产工作。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县农业农村局（乡村振兴局）、水务局、交通运输局、农改中心、供销社、德润集团。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县委政研室、前进农场、运管所、邮政公司、气象局、水文局、农业银行、农业发展银行、农村商业银行、各保险公司。</w:t>
            </w:r>
          </w:p>
        </w:tc>
      </w:tr>
    </w:tbl>
    <w:p>
      <w:pPr>
        <w:spacing w:line="320" w:lineRule="exac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eastAsia="方正仿宋_GBK"/>
          <w:b/>
          <w:color w:val="000000"/>
          <w:sz w:val="24"/>
        </w:rPr>
        <w:t>备注：白玉昌与杨瑞雍互为</w:t>
      </w:r>
      <w:r>
        <w:rPr>
          <w:rFonts w:ascii="Times New Roman" w:hAnsi="Times New Roman" w:eastAsia="方正仿宋_GBK"/>
          <w:b/>
          <w:color w:val="000000"/>
          <w:sz w:val="24"/>
        </w:rPr>
        <w:t>AB</w:t>
      </w:r>
      <w:r>
        <w:rPr>
          <w:rFonts w:ascii="Times New Roman" w:eastAsia="方正仿宋_GBK"/>
          <w:b/>
          <w:color w:val="000000"/>
          <w:sz w:val="24"/>
        </w:rPr>
        <w:t>岗，王林与王敏互为</w:t>
      </w:r>
      <w:r>
        <w:rPr>
          <w:rFonts w:ascii="Times New Roman" w:hAnsi="Times New Roman" w:eastAsia="方正仿宋_GBK"/>
          <w:b/>
          <w:color w:val="000000"/>
          <w:sz w:val="24"/>
        </w:rPr>
        <w:t>AB</w:t>
      </w:r>
      <w:r>
        <w:rPr>
          <w:rFonts w:ascii="Times New Roman" w:eastAsia="方正仿宋_GBK"/>
          <w:b/>
          <w:color w:val="000000"/>
          <w:sz w:val="24"/>
        </w:rPr>
        <w:t>岗，江志波与高明互为</w:t>
      </w:r>
      <w:r>
        <w:rPr>
          <w:rFonts w:ascii="Times New Roman" w:hAnsi="Times New Roman" w:eastAsia="方正仿宋_GBK"/>
          <w:b/>
          <w:color w:val="000000"/>
          <w:sz w:val="24"/>
        </w:rPr>
        <w:t>AB</w:t>
      </w:r>
      <w:r>
        <w:rPr>
          <w:rFonts w:ascii="Times New Roman" w:eastAsia="方正仿宋_GBK"/>
          <w:b/>
          <w:color w:val="000000"/>
          <w:sz w:val="24"/>
        </w:rPr>
        <w:t>岗，杨占斌与张万青互为</w:t>
      </w:r>
      <w:r>
        <w:rPr>
          <w:rFonts w:ascii="Times New Roman" w:hAnsi="Times New Roman" w:eastAsia="方正仿宋_GBK"/>
          <w:b/>
          <w:color w:val="000000"/>
          <w:sz w:val="24"/>
        </w:rPr>
        <w:t>AB</w:t>
      </w:r>
      <w:r>
        <w:rPr>
          <w:rFonts w:ascii="Times New Roman" w:eastAsia="方正仿宋_GBK"/>
          <w:b/>
          <w:color w:val="000000"/>
          <w:sz w:val="24"/>
        </w:rPr>
        <w:t>岗。</w:t>
      </w:r>
    </w:p>
    <w:p>
      <w:bookmarkStart w:id="0" w:name="_GoBack"/>
      <w:bookmarkEnd w:id="0"/>
    </w:p>
    <w:sectPr>
      <w:pgSz w:w="16838" w:h="11906" w:orient="landscape"/>
      <w:pgMar w:top="1134" w:right="1247" w:bottom="1134" w:left="1134" w:header="567" w:footer="1134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YjFjZDM0NGUwZmNiN2RkYjY4NDY4MzkyNWQ4ZDcifQ=="/>
  </w:docVars>
  <w:rsids>
    <w:rsidRoot w:val="7C2A5D5E"/>
    <w:rsid w:val="7C2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仿宋_GB2312" w:hAnsi="宋体" w:eastAsia="仿宋_GB2312"/>
      <w:kern w:val="0"/>
      <w:sz w:val="30"/>
      <w:szCs w:val="20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2024-03-01T03:16:00Z</dcterms:created>
  <dc:creator>木萧何.</dc:creator>
  <cp:lastModifiedBy>木萧何.</cp:lastModifiedBy>
  <dcterms:modified xsi:type="dcterms:W3CDTF">2024-03-01T03:17:21Z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D96541271EF843B59AB4DE0F9681465B_11</vt:lpwstr>
  </property>
</Properties>
</file>