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_GBK" w:hAnsi="黑体" w:eastAsia="方正小标宋_GBK" w:cs="方正小标宋简体"/>
          <w:color w:val="000000"/>
          <w:sz w:val="44"/>
        </w:rPr>
      </w:pPr>
      <w:r>
        <w:rPr>
          <w:rFonts w:hint="eastAsia" w:ascii="方正小标宋_GBK" w:hAnsi="黑体" w:eastAsia="方正小标宋_GBK" w:cs="方正小标宋简体"/>
          <w:color w:val="000000"/>
          <w:sz w:val="44"/>
        </w:rPr>
        <w:t>县人民政府领导班子工作分工</w:t>
      </w:r>
    </w:p>
    <w:tbl>
      <w:tblPr>
        <w:tblStyle w:val="3"/>
        <w:tblW w:w="14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480"/>
        <w:gridCol w:w="3802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944" w:firstLineChars="392"/>
              <w:rPr>
                <w:rFonts w:hint="eastAsia" w:ascii="方正仿宋_GBK" w:hAnsi="楷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楷体" w:eastAsia="方正仿宋_GBK"/>
                <w:b/>
                <w:color w:val="000000"/>
                <w:sz w:val="24"/>
              </w:rPr>
              <w:t>分工</w:t>
            </w:r>
          </w:p>
          <w:p>
            <w:pPr>
              <w:spacing w:line="280" w:lineRule="exact"/>
              <w:rPr>
                <w:rFonts w:hint="eastAsia" w:ascii="方正仿宋_GBK" w:hAnsi="楷体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hAnsi="楷体" w:eastAsia="方正仿宋_GBK"/>
                <w:b/>
                <w:color w:val="000000"/>
                <w:sz w:val="24"/>
              </w:rPr>
              <w:t>县长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负 责 工 作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分 管 单 位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000000"/>
                <w:sz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24"/>
              </w:rPr>
              <w:t>联 系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郭耀峰同志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领导县人民政府全面工作。负责审计工作。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审计局。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pacing w:val="-6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县人大、政协、人武部、纪委监委、组织部（老干部局、公务员局）、编办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白玉昌同志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县人民政府常务工作，负责财税、国有资产监管、金融服务、安全生产、应急管理、防震减灾、市政产业、住房保障和城乡建设、城市管理、自然资源、城乡规划、国土整治、政务公开、政务督查、政府系统作风效能建设、公共资源交易、信访、机关事务等工作。协助分管审计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政府办公室（信访局、政务公开办、督查室）、财政局（金融工作局）、应急管理局、住建局（城市管理综合执法局、地震局）、自然资源局（林业和草原局）、机关事务服务中心、国土整治指挥部办公室、德渊集团。协助分管县审计局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县委办公室（督查室、国家保密局、外事办、机要局、档案局）、宣传部（新闻出版局）、融媒体中心、党校、国家税务总局平罗县税务局、人民银行、消防大队、建设银行。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王  林同志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负责工业经济和信息化建设、非公有制经济、人力资源社会保障、生态环境、污染减排等工作。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县工信局、人社局、市生态环境局平罗分局。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平罗工业园区管委会、工会、供电公司、工商银行、中国银行、电信公司、移动公司、联通公司。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江志波同志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负责工业转型升级、工业企业技术改造、数字产业和数字政府建设、“放管服”改革、园区招商引资和招才引智、供销等工作。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县审批服务管理局、德泓集团、供销社、产业提升发展协作专班、工业企业技术改造专班。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县委网信办。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高  明同志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负责科学技术、创新驱动、工业园区信息化建设、园区招商引资和招才引智、民政救助等工作。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县科技局、民政局。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联系县科协。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王  敏同志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负责文化旅游、教育体育、卫生健康、疫情防控、医疗保障等工作。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县文广局（文物局）、教体局（政府教育督导室）、卫生健康局、医疗保障局。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各民主党派，县委统战部（民宗局、侨务办、港澳台事务办）、红十字会、伊协、住房公积金管理部、盐业公司、文联、新华书店、沙湖旅游公司。</w:t>
            </w:r>
          </w:p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杨瑞雍同志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负责公安、司法行政、依法治县、平安建设、道路交通安全等工作；协助白玉昌同志抓好信访、涉法涉诉等工作。主持县公安局工作。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县司法局，协助分管信访局。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县委政法委、县法院、检察院。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杨占斌同志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负责招商引资、商贸流通、市场监管、交通运输、退役军人事务等工作。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县商务局、交通运输局、市场监管局、退役军人事务局</w:t>
            </w:r>
            <w:bookmarkStart w:id="0" w:name="_GoBack"/>
            <w:bookmarkEnd w:id="0"/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妇联、团委、关工委、残联、工商联、运管所、邮政公司、烟草公司、宁夏银行、邮政储蓄银行、石嘴山银行。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楷体_GBK" w:hAnsi="楷体" w:eastAsia="方正楷体_GBK"/>
                <w:b/>
                <w:color w:val="000000"/>
                <w:sz w:val="28"/>
                <w:szCs w:val="28"/>
              </w:rPr>
              <w:t>张万青同志</w:t>
            </w:r>
          </w:p>
        </w:tc>
        <w:tc>
          <w:tcPr>
            <w:tcW w:w="5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负责发展改革、国防动员、统计、农业农村、乡村振兴、节能降耗、优化营商环境、诚信建设、农村改革、农业开发、水利、河长制等工作。</w:t>
            </w:r>
          </w:p>
        </w:tc>
        <w:tc>
          <w:tcPr>
            <w:tcW w:w="3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县发改局（粮食储备局）、农业农村局（乡村振兴局）、水务局、统计局、农改中心、德润集团。</w:t>
            </w:r>
          </w:p>
        </w:tc>
        <w:tc>
          <w:tcPr>
            <w:tcW w:w="3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方正仿宋_GBK" w:hAnsi="仿宋" w:eastAsia="方正仿宋_GBK"/>
                <w:color w:val="000000"/>
                <w:szCs w:val="21"/>
              </w:rPr>
            </w:pPr>
            <w:r>
              <w:rPr>
                <w:rFonts w:hint="eastAsia" w:ascii="方正仿宋_GBK" w:hAnsi="仿宋" w:eastAsia="方正仿宋_GBK"/>
                <w:color w:val="000000"/>
                <w:szCs w:val="21"/>
              </w:rPr>
              <w:t>县委政研室、国家统计局平罗调查队、前进农场、气象局、水文局、农业银行、农业发展银行、农村商业银行、沙湖村镇银行、各保险公司。</w:t>
            </w:r>
          </w:p>
        </w:tc>
      </w:tr>
    </w:tbl>
    <w:p>
      <w:pPr>
        <w:spacing w:line="260" w:lineRule="exac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eastAsia="方正仿宋_GBK"/>
          <w:b/>
          <w:color w:val="000000"/>
          <w:sz w:val="24"/>
        </w:rPr>
        <w:t>备注：白玉昌与张万青互</w:t>
      </w:r>
      <w:r>
        <w:rPr>
          <w:rFonts w:ascii="Times New Roman" w:eastAsia="方正仿宋_GBK"/>
          <w:b/>
          <w:color w:val="000000"/>
          <w:sz w:val="24"/>
        </w:rPr>
        <w:t>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岗，王林与杨占斌互为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岗，江志波与高明互为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岗，王敏与杨瑞雍为</w:t>
      </w:r>
      <w:r>
        <w:rPr>
          <w:rFonts w:ascii="Times New Roman" w:hAnsi="Times New Roman" w:eastAsia="方正仿宋_GBK"/>
          <w:b/>
          <w:color w:val="000000"/>
          <w:sz w:val="24"/>
        </w:rPr>
        <w:t>AB</w:t>
      </w:r>
      <w:r>
        <w:rPr>
          <w:rFonts w:ascii="Times New Roman" w:eastAsia="方正仿宋_GBK"/>
          <w:b/>
          <w:color w:val="000000"/>
          <w:sz w:val="24"/>
        </w:rPr>
        <w:t>岗</w:t>
      </w:r>
      <w:r>
        <w:rPr>
          <w:rFonts w:hint="eastAsia" w:eastAsia="方正仿宋_GBK"/>
          <w:b/>
          <w:color w:val="000000"/>
          <w:sz w:val="24"/>
        </w:rPr>
        <w:t xml:space="preserve">。 </w:t>
      </w:r>
    </w:p>
    <w:p/>
    <w:sectPr>
      <w:pgSz w:w="16838" w:h="11906" w:orient="landscape"/>
      <w:pgMar w:top="1134" w:right="1247" w:bottom="1134" w:left="1134" w:header="567" w:footer="1134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41F4563B"/>
    <w:rsid w:val="1616555C"/>
    <w:rsid w:val="41F4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2023-09-27T01:03:00Z</dcterms:created>
  <dc:creator>Administrator</dc:creator>
  <cp:lastModifiedBy>Administrator</cp:lastModifiedBy>
  <dcterms:modified xsi:type="dcterms:W3CDTF">2023-09-27T03:11:42Z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0636D182DABD494E91781E95AD63B3F2_11</vt:lpwstr>
  </property>
</Properties>
</file>