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478" w:tblpY="129"/>
        <w:tblOverlap w:val="never"/>
        <w:tblW w:w="141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02"/>
        <w:gridCol w:w="2236"/>
        <w:gridCol w:w="842"/>
        <w:gridCol w:w="7356"/>
        <w:gridCol w:w="780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507" w:hRule="atLeast"/>
        </w:trPr>
        <w:tc>
          <w:tcPr>
            <w:tcW w:w="1407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方正黑体_GBK" w:hAnsi="CESI黑体-GB2312" w:eastAsia="方正黑体_GBK" w:cs="CESI黑体-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黑体_GBK" w:hAnsi="CESI黑体-GB2312" w:eastAsia="方正黑体_GBK" w:cs="CESI黑体-GB2312"/>
                <w:kern w:val="0"/>
                <w:sz w:val="32"/>
                <w:szCs w:val="32"/>
                <w:lang w:bidi="ar"/>
              </w:rPr>
              <w:t>附件3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Times New Roman" w:eastAsia="方正小标宋_GBK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简体"/>
                <w:kern w:val="0"/>
                <w:sz w:val="44"/>
                <w:szCs w:val="44"/>
                <w:lang w:bidi="ar"/>
              </w:rPr>
              <w:t>2023年农村人居环境整治提升现场考核评分细则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463" w:hRule="atLeast"/>
        </w:trPr>
        <w:tc>
          <w:tcPr>
            <w:tcW w:w="1407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被考核单位：        乡镇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 xml:space="preserve">        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打分人员签字：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 xml:space="preserve">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547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  <w:t xml:space="preserve">分值 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  <w:t>考核内容及评分标准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  <w:t>考核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64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乡镇组织领导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1.健全组织领导及考核机制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6分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13"/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  <w:t>乡镇成立人居环境整治工作领导小组，明确分管领导和专职人员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Style w:val="13"/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  <w:t>制定环境卫生整治具体方案，建立考核机制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974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农村垃圾治理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（20分）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.垃圾治理效果明显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垃圾定时清扫、日产日清（4分）；无堆积的生活垃圾、建筑装修垃圾及农业生产废弃物等（4分）；无非正规垃圾堆放点、无垃圾死角、无漂浮物。（4分）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376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.垃圾分类逐步推开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垃圾分类宣传到位，农户垃圾分类意识强，定时定点分类投放垃圾。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1078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农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bidi="ar"/>
              </w:rPr>
              <w:t>村“厕所革命”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（20分）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.高标准完成年度改厕任务及历年来改厕存在问题整改。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高标准完成年度改厕任务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及整改重建任务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，改厕进度快，改厕工程质量合格（6分）；改厕项目管理规范、档案资料齐全（3分）；对历年来区市县改厕检查验收反馈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及“回头看”摸排出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的问题进行全面彻底整改，整改档案资料齐全。(5分）。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912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.农村厕所使用管理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乡镇与中标施工企业签订技术指导及保修协议，指导农户掌握科学使用方法，保修期内定期对设备进行检查维修（3分）；农户掌握户厕使用方法，无弃用拆除或无法使用情况，公厕维护管理机制健全（3分）。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605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四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农村污水治理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（10分）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.河长责任制落实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全面落实河长制责任分工，全面排查河沟道及村庄排污口，对村庄过境水渠、沟道、河流、湿地和池塘进行整治。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958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.农村生活污水处理情况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结合各自村庄给排水设施建设和村庄布局，因地制宜实施农村生活污水处理系统改造建设（3分）。已建设的农村生活污水处理工程全部正常投入运行，运行管理机制健全（3分）。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558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.污水乱倒乱排管控农村黑臭水体治理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无污水乱泼乱倒乱排现象，道路、广场等公共空间和庭院无污水积存。农村黑臭水体全部消除。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52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考核内容及评分标准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考核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690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村容村貌提升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（20分）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.废弃房屋棚圈和残垣断壁清理拆除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全面清理拆除村内影响村容村貌的废弃房屋、棚圈、残垣断壁等，依据清理拆除工作量和工作力度酌情打分。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84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bidi="ar"/>
              </w:rPr>
              <w:t>“八乱”现象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治理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村庄周边及村内巷道两侧、文化广场周边等公共服务场所乱堆乱放、乱搭乱建、乱扔乱倒、乱挂乱贴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bidi="ar"/>
              </w:rPr>
              <w:t>等“八乱”现象治理到位，无“八乱”现象发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生。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12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.农户房前屋后治理、院落整理、美化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农户房前屋后及院落内的杂草清理干净，柴草、生产工具、生活用具、建筑材料等进行统一归置、摆放整齐，无乱堆乱放现象，做到勤打扫、勤整理，实现庭院布局合理、室内干净整洁（4分）。适度开展围墙整修、大门砌护、院落硬化、庭院绿化等工作（2分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642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bidi="ar"/>
              </w:rPr>
              <w:t>“四化”硬化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、绿化、亮化、美化覆盖率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村道硬化率、村庄及庭院绿化率明显提高，村内巷道、文化广场等实现绿化、亮化和美化。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73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六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畜禽污染治理（4分）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.畜禽养殖粪污治理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村庄周边及村庄内的养殖棚圈周边无乱堆乱放的畜禽粪便、粪堆，畜禽粪便及时清理。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984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七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农民主体作用发挥及长效管护机制建立（2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.建立“门前三包”制和网格化管理等长效管理制度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bidi="ar"/>
              </w:rPr>
              <w:t>“门前三包”及网格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化管理责任牌上墙（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分）；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bidi="ar"/>
              </w:rPr>
              <w:t>“门前三包”及网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格化管理覆盖面广（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分）；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bidi="ar"/>
              </w:rPr>
              <w:t>“门前三包”及网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格化管理运行情况好，引导带动作用发挥明显（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679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.积分制推广运用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积分商店或积分兑换点布置合理、相应的管理运行制度牌上墙（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分）；积分制覆盖面广（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分）；积分制运行情况好，引导带动作用明显（3分）。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9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.群众知晓率及参与度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每月从所抽取的村组中随机询问5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10户农户，从群众政策知晓率、参与村庄清洁行动情况、卫生习惯养成、卫生机制建立等方面进行询问了解，根据询问情况酌情打分。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" w:type="dxa"/>
          <w:trHeight w:val="530" w:hRule="atLeast"/>
        </w:trPr>
        <w:tc>
          <w:tcPr>
            <w:tcW w:w="4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现场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考核总分值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100分</w:t>
            </w:r>
          </w:p>
        </w:tc>
        <w:tc>
          <w:tcPr>
            <w:tcW w:w="7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D4C7CA1"/>
    <w:rsid w:val="0D4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7">
    <w:name w:val="heading 3"/>
    <w:basedOn w:val="1"/>
    <w:next w:val="1"/>
    <w:link w:val="13"/>
    <w:qFormat/>
    <w:uiPriority w:val="0"/>
    <w:pPr>
      <w:keepNext/>
      <w:keepLines/>
      <w:spacing w:line="600" w:lineRule="exact"/>
      <w:ind w:firstLine="640" w:firstLineChars="200"/>
      <w:outlineLvl w:val="2"/>
    </w:pPr>
    <w:rPr>
      <w:rFonts w:eastAsia="楷体_GB2312"/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6"/>
    <w:unhideWhenUsed/>
    <w:qFormat/>
    <w:uiPriority w:val="99"/>
    <w:pPr>
      <w:jc w:val="left"/>
    </w:pPr>
    <w:rPr>
      <w:kern w:val="0"/>
      <w:sz w:val="24"/>
      <w:szCs w:val="24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标题 3 Char"/>
    <w:link w:val="7"/>
    <w:qFormat/>
    <w:uiPriority w:val="0"/>
    <w:rPr>
      <w:rFonts w:eastAsia="楷体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2023-05-22T03:38:00Z</dcterms:created>
  <dc:creator>糖果</dc:creator>
  <cp:lastModifiedBy>糖果</cp:lastModifiedBy>
  <dcterms:modified xsi:type="dcterms:W3CDTF">2023-05-22T03:40:39Z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48E071C8AF8E4DDF899CFF439013C2B4_11</vt:lpwstr>
  </property>
</Properties>
</file>