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宋体" w:eastAsia="黑体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宋体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/>
        </w:rPr>
        <w:t>2：平罗县灵沙乡人民政府项目支出预算绩效目标表</w:t>
      </w:r>
    </w:p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2024年村干部报酬自治区补助资金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110.000000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110.000000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根据自治区党委 、政府完善乡村治理体系提高治理能力有关要求和《自治区财政厅关于提前下达2024年村级组织运转经费自治区补助资金预算指标的通知》（宁财（农）指标[2023]668号），及时保障和落实村干部报酬。自治区财政按照灵沙乡11个行政村人均5人给予村干部报酬定额补助，每人每年补助2万元，补助资金共计110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保障村干部人数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村干部报酬按时发放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项目完成时间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落实村干部报酬资金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完善乡村治理体系，提升乡村治理能力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进一步提高村干部收入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维持村干部生产生活需求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激励农村基层干部担当作为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</w:tbl>
    <w:p/>
    <w:p/>
    <w:p/>
    <w:p/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2024年村干部民族团结奖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3.300000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3.300000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通过建立确定的村干部民族团结奖促进村干部干事创业、为民服务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村干部数量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完成村干部民族团结奖预算执行率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保障村干部收入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发放村干部民族团结奖总额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33000元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辅助村委会工作运转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提升村干部收入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维护村委会工作秩序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村干部持续服务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</w:tbl>
    <w:p/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2024年村干部任职补贴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168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6960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168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6960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通过建立稳定的村干部报酬待遇保障和激励机制，促进村干部积极干事。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在职村干部人数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按规定发放到人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有效保证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按时发放村干部任职补贴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村干部基本报酬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1686960元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保障激励村干部干事创业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保证村干部收入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有效保证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村干部持续服务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村干部收入满意度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%</w:t>
            </w:r>
          </w:p>
        </w:tc>
      </w:tr>
    </w:tbl>
    <w:p/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2024年村干部任职年限补贴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12.84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12.84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按照印发《2024年平罗县部门部门支出预算定额标准》的通知，2023年村干部任职年限补贴根据去年数为123600元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发放村干部任职补贴人数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完成村干部任职年限补贴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完成村干部任职年限补贴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完成村干部任职年限补贴发放率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12.84万元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促进村干部干事创业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明显改变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保障村干部经济收入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明显改变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维持村委会工作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有效保证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村干部持续服务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村干部收入满意度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%</w:t>
            </w:r>
          </w:p>
        </w:tc>
      </w:tr>
    </w:tbl>
    <w:p/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2024年村级创新社会管理工作经费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障2024年11个村创新社会管理工作正常开展，深入推进村级创新社会管理工作沟通协调机制建立，充分发挥和提升基层组织的工作能动性和创新力，为开展村级新型管理模式，实行网格化、精细化管理提供有力保障，有效提升村级管理水平，以实际行动赢得群众支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年全年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经费补助标准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组织网格员参加培训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实行网格化管理，网格员走访网格村（社区）民，全覆盖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通过网格化管理手段，创建平安平罗，进一步提升人民群众获得感、幸福感、安全感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维护村级管理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维护村级管理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可持续使用维护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人民群众对社会环境的满意度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%</w:t>
            </w:r>
          </w:p>
        </w:tc>
      </w:tr>
    </w:tbl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2024年村级党务工作者津贴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通过建立稳定的党务工作者报酬待遇保障和激励机制，促进党务工作者积极干事。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完成所有党务工作者补贴发放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按时发放补助资金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完成所有党务工作者补贴发放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村务工作补助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26400元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促进党务工作者工作热情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明显改变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维护党务工作者收入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促进村委会党务工作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党务工作者可持续服务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党务工作者满意度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</w:tbl>
    <w:p/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2024年村级组织办公经费自治区补助资金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33.000000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33.000000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保障村级组织各项日常工作的有效运转和广大人民群众的合法利益，保障村级组织各项日常工作的有效运转和广大人民群众的合法利益。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村委会个数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上级部门考核情况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项目完成时限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经费补助标准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3万元 / 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村级治理规范有序，基层治理能力不断提升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效果明显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村集体经济收入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维持村级组织正常运转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村干部队伍稳定、乡村振兴战略持续推进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明显改变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群众满意度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</w:tbl>
    <w:p/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2024年村委会办公经费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33.000000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33.000000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保障村级组织各项日常工作的有效运转和广大人民群众的合法利益，保障村级组织各项日常工作的有效运转和广大人民群众的合法利益。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7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村委会办公规范化建设覆盖率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上级部门考核情况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项目完成时限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经费补助标准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30000元/村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村级治理规范有序， 基层治理能力不断提升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村干部队伍稳定、乡村振兴战略持续推进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有效改变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群众满意度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</w:tbl>
    <w:p/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2024年困难群众救助补助资金（临时救助）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40.000000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40.000000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落实临时救助政策，发放困难群众临时救助50-500人次，使救助对象基本生活得到有效保障，提高困难群体生活质量，在维护社会稳定和构建社会主义和谐社会方面发挥作用。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我乡保障临时救助人数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50-500人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临时救助按月进行发放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临时救助支出时限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按照我乡临时救助人员生活困难程度进行发放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500-3000元/人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减轻困难群众基本生活经济压力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明显改变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减轻困难群众基本生活经济压力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明显改变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缓解农户在生产、生活方面困难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确保社会和谐稳定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受益群众满意度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</w:tbl>
    <w:p/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2024年乡镇“两个中心”运行费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2.000000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保障2024年灵沙乡两中心正常运转，优化两中心服务能力，提高两中心窗口满员率和办件量，加强两中心队伍建设，提升整体素质，巩固两中心工作成果。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矛盾纠纷排查化解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3人/次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社会保障政策覆盖率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项目完成时限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经费补助标准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全面提升政务服务水平和服务效率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两中心工作人员持续服务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人民群众满意度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</w:tbl>
    <w:p/>
    <w:p/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2024年乡镇创新社会管理工作经费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4.500000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4.500000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障2024年灵沙乡创新社会管理工作正常开展，深入推进村级创新社会管理工作沟通协调机制建立，充分发挥和提升基层组织的工作能动性和创新力，为开展村级新型管理模式，实行网格化、精细化管理提供有力保障，有效提升村级管理水平，以实际行动赢得群众支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组织网格员参加培训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实行网格化管理，网格员走访网格村（社区）民，全覆盖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项目完成时限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经费补助标准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45000元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提高村集体经济收入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通过网格化管理手段，创建平安平罗，进一步提升人民群众获得感、幸福感、安全感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良好发展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人民群众对社会环境的满意度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%</w:t>
            </w:r>
          </w:p>
        </w:tc>
      </w:tr>
    </w:tbl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2024年组干部任职补贴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57.408000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57.408000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通过建立稳定的组干部报酬待遇保障和激励机制，促进组干部积极干事。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干部任职补贴人数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组干部任职补贴总额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完成任职补贴时限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完成组干部任职补贴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57.408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提升组干部收入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组干部可持续发展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激励组干部干事热情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人民群众满意度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≥90%</w:t>
            </w:r>
          </w:p>
        </w:tc>
      </w:tr>
    </w:tbl>
    <w:p/>
    <w:p/>
    <w:p/>
    <w:p/>
    <w:p/>
    <w:p/>
    <w:p/>
    <w:p/>
    <w:p/>
    <w:tbl>
      <w:tblPr>
        <w:tblStyle w:val="4"/>
        <w:tblpPr w:leftFromText="180" w:rightFromText="180" w:vertAnchor="text" w:horzAnchor="page" w:tblpX="1434" w:tblpY="60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9"/>
        <w:gridCol w:w="905"/>
        <w:gridCol w:w="2395"/>
        <w:gridCol w:w="2037"/>
        <w:gridCol w:w="2139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36"/>
                <w:szCs w:val="36"/>
                <w:lang w:val="en-US" w:eastAsia="zh-CN"/>
              </w:rPr>
              <w:t>部门项目支出预算绩效目标表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( 202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项目名称</w:t>
            </w:r>
          </w:p>
        </w:tc>
        <w:tc>
          <w:tcPr>
            <w:tcW w:w="1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政府长聘人员经费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主管部门及代码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056001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实施单位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平罗县灵沙乡人民政府本级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项目属性</w:t>
            </w:r>
          </w:p>
        </w:tc>
        <w:tc>
          <w:tcPr>
            <w:tcW w:w="4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0101-一年期项目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项目期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项目资金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（万元）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年度资金总额：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5.931400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其中：财政拨款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5.931400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其他资金</w:t>
            </w:r>
          </w:p>
        </w:tc>
        <w:tc>
          <w:tcPr>
            <w:tcW w:w="9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年度总体目标</w:t>
            </w:r>
          </w:p>
        </w:tc>
        <w:tc>
          <w:tcPr>
            <w:tcW w:w="12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按照印发《2024年平罗县部门支出预算定额标准》的通知，长期临聘人员经费按照每人每月2746元的标准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</w:trPr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名称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一级指标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二级指标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三级指标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绩效指标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产出指标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数量指标（必填硬性指标）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政府长聘人员数量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质量指标（必填）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保证政府职工食堂正常运转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完成乡政府院内安保工作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政府长聘人员经费预算执行率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时效指标（必填）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保障政府大院内清洁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保障政府每天食堂一日三餐正常供应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成本指标（必填硬性指标）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发放政府长聘人员经费总额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59314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效益指标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社会效益指标（必填）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辅助乡政府工作运转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经济效益指标（必填）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维护乡政府安保工作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显著提高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生态效益指标（必填）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维护乡政府院内环境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明显改善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可持续影响指标（必填）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政府长聘人员按职能持续服务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满意度指标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服务对象满意度指标（必填）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政府长聘人员经费保障满意度</w:t>
            </w:r>
          </w:p>
        </w:tc>
        <w:tc>
          <w:tcPr>
            <w:tcW w:w="4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≥95%</w:t>
            </w:r>
          </w:p>
        </w:tc>
      </w:tr>
    </w:tbl>
    <w:p/>
    <w:p/>
    <w:p/>
    <w:p/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jZDBmMjdkMjAwYThjZWFkNTlmOGQ5ZDliMjFlNGEifQ=="/>
  </w:docVars>
  <w:rsids>
    <w:rsidRoot w:val="13EFFAB7"/>
    <w:rsid w:val="0012034A"/>
    <w:rsid w:val="04842AA6"/>
    <w:rsid w:val="067A0E62"/>
    <w:rsid w:val="0A456833"/>
    <w:rsid w:val="0CF455F7"/>
    <w:rsid w:val="0ED91C40"/>
    <w:rsid w:val="0F052A35"/>
    <w:rsid w:val="10D351C2"/>
    <w:rsid w:val="13D80FD4"/>
    <w:rsid w:val="13EFFAB7"/>
    <w:rsid w:val="15CC59E1"/>
    <w:rsid w:val="16A50D85"/>
    <w:rsid w:val="1A8E0352"/>
    <w:rsid w:val="1B617813"/>
    <w:rsid w:val="21D342CD"/>
    <w:rsid w:val="248542ED"/>
    <w:rsid w:val="24F5112A"/>
    <w:rsid w:val="282835C4"/>
    <w:rsid w:val="283C6D97"/>
    <w:rsid w:val="29974847"/>
    <w:rsid w:val="2BAA2E62"/>
    <w:rsid w:val="3B596336"/>
    <w:rsid w:val="41790595"/>
    <w:rsid w:val="418F7DB9"/>
    <w:rsid w:val="44967C16"/>
    <w:rsid w:val="50412BC6"/>
    <w:rsid w:val="52407BEE"/>
    <w:rsid w:val="551663CF"/>
    <w:rsid w:val="55E33AAA"/>
    <w:rsid w:val="58386F6C"/>
    <w:rsid w:val="5E3B6EA6"/>
    <w:rsid w:val="5E800D5D"/>
    <w:rsid w:val="5FFF5A26"/>
    <w:rsid w:val="63CD4B17"/>
    <w:rsid w:val="6AD06BC8"/>
    <w:rsid w:val="6E26547D"/>
    <w:rsid w:val="6EA4968A"/>
    <w:rsid w:val="6FB031BF"/>
    <w:rsid w:val="6FFD4384"/>
    <w:rsid w:val="7124415D"/>
    <w:rsid w:val="721101F2"/>
    <w:rsid w:val="74064701"/>
    <w:rsid w:val="74FF07D6"/>
    <w:rsid w:val="76976477"/>
    <w:rsid w:val="7762504C"/>
    <w:rsid w:val="79B85F2C"/>
    <w:rsid w:val="7BD5396A"/>
    <w:rsid w:val="7BDC717B"/>
    <w:rsid w:val="7F6F7826"/>
    <w:rsid w:val="7FBBF78F"/>
    <w:rsid w:val="DEFACED4"/>
    <w:rsid w:val="EEFFC519"/>
    <w:rsid w:val="F7FDA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2021-11-24T16:25:00Z</dcterms:created>
  <dc:creator>wdw</dc:creator>
  <cp:lastModifiedBy>lsxcjs</cp:lastModifiedBy>
  <dcterms:modified xsi:type="dcterms:W3CDTF">2024-01-24T09:19:05Z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EB25037DB43346598965B0657B1BAE38</vt:lpwstr>
  </property>
</Properties>
</file>